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MODERATE STRENGTH &amp; METABOLIC CONDITIONING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Johanna Castillo</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51  ·  5'4"  ·  172 lbs  ·  3-Day Program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TUE</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Full Body Strength</w:t>
            </w:r>
            <w:r>
              <w:rPr>
                <w:rFonts w:ascii="Arial" w:cs="Arial" w:eastAsia="Arial" w:hAnsi="Arial"/>
                <w:color w:val="2C2C2C"/>
                <w:sz w:val="12"/>
                <w:szCs w:val="12"/>
              </w:rPr>
              <w:br/>
              <w:t xml:space="preserve">&amp; Conditioning</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WED</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THU</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Lower Body</w:t>
            </w:r>
            <w:r>
              <w:rPr>
                <w:rFonts w:ascii="Arial" w:cs="Arial" w:eastAsia="Arial" w:hAnsi="Arial"/>
                <w:color w:val="2C2C2C"/>
                <w:sz w:val="12"/>
                <w:szCs w:val="12"/>
              </w:rPr>
              <w:br/>
              <w:t xml:space="preserve">Technique</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FRI</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SAT</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Upper Body &amp;</w:t>
            </w:r>
            <w:r>
              <w:rPr>
                <w:rFonts w:ascii="Arial" w:cs="Arial" w:eastAsia="Arial" w:hAnsi="Arial"/>
                <w:color w:val="2C2C2C"/>
                <w:sz w:val="12"/>
                <w:szCs w:val="12"/>
              </w:rPr>
              <w:br/>
              <w:t xml:space="preserve">Posterior Chain</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SUN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8/7/2026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40.4% (At-Risk)</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142.7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97.7 lbs (56.9%)</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54/100 — Needs Improvement</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69.4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7.23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4.7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8.7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29.5</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8.4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1451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17.5 / 18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Lower body fat than 20% of your peers</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Hip Thrust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lbs × 8</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Initial Testing Battery</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Day 1 working load holds at tested baseline (60 lbs × 8, 2 RIR) — re-checked at the 4-week strength check; formal retest at 8 weeks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DB 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lbs × 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Initial Testing Battery</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Day 1 working load holds at tested baseline (17.5 lbs × 8, 2 RIR) — re-checked at the 4-week strength check; formal retest at 8 weeks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Goblet Squat (Back Squat)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This Week</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working load 20 lbs × 8 (Day 2 Block B) — becomes the new 8-week baseline</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Trap Bar Deadlift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This Week</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working load 45 lbs × 6 (Day 2 Block B) — becomes the new 8-week baseline</w:t>
            </w:r>
          </w:p>
        </w:tc>
      </w:tr>
    </w:tbl>
    <w:p>
      <w:pPr>
        <w:spacing w:after="100"/>
      </w:pPr>
    </w:p>
    <w:p>
      <w:pPr>
        <w:spacing w:after="100"/>
      </w:pPr>
      <w:r>
        <w:rPr>
          <w:rFonts w:ascii="Arial" w:cs="Arial" w:eastAsia="Arial" w:hAnsi="Arial"/>
          <w:b/>
          <w:bCs/>
          <w:color w:val="43A047"/>
          <w:sz w:val="17"/>
          <w:szCs w:val="17"/>
        </w:rPr>
        <w:t xml:space="preserve">ALST Index Within Normal Reference Range — 7.23 kg/m²:  </w:t>
      </w:r>
      <w:r>
        <w:rPr>
          <w:rFonts w:ascii="Arial" w:cs="Arial" w:eastAsia="Arial" w:hAnsi="Arial"/>
          <w:color w:val="2C2C2C"/>
          <w:sz w:val="17"/>
          <w:szCs w:val="17"/>
        </w:rPr>
        <w:t xml:space="preserve">Well above the 5.5 kg/m² EWGSOP2 female at-risk cutoff — not At-Risk, and there is no higher "Optimal" tier above that threshold for women. Read this as a healthy number tracked as a trend over time, not a graded score. This program layers strength maintenance under a fat-loss/cardiometabolic focus rather than muscle-building-primary — loads hold at tested baselines while the conditioning finisher does the heavy lifting on body composition.</w:t>
      </w:r>
    </w:p>
    <w:p>
      <w:pPr>
        <w:spacing w:after="100"/>
      </w:pPr>
      <w:r>
        <w:rPr>
          <w:rFonts w:ascii="Arial" w:cs="Arial" w:eastAsia="Arial" w:hAnsi="Arial"/>
          <w:b/>
          <w:bCs/>
          <w:color w:val="E65100"/>
          <w:sz w:val="17"/>
          <w:szCs w:val="17"/>
        </w:rPr>
        <w:t xml:space="preserve">VFA 142.7 cm² — Elevated, Tracked as a Trend:  </w:t>
      </w:r>
      <w:r>
        <w:rPr>
          <w:rFonts w:ascii="Arial" w:cs="Arial" w:eastAsia="Arial" w:hAnsi="Arial"/>
          <w:color w:val="2C2C2C"/>
          <w:sz w:val="17"/>
          <w:szCs w:val="17"/>
        </w:rPr>
        <w:t xml:space="preserve">A genuinely elevated reading, and one of the two findings driving the conditioning finisher on every training day — brisk, sustainable work, not max-effort testing. Read it as a personal trend figure to follow scan over scan rather than a graded risk classification: no consensus body endorses a single visceral-fat cutoff, published thresholds vary widely, and this scanner's visceral-fat output was validated against DXA in kilograms rather than CT in cm², so the absolute number carries real individual-level uncertainty. Waist circumference, measured to protocol, is the primary clinical-facing metric going forward — add it at the next scan and track the two together.</w:t>
      </w:r>
    </w:p>
    <w:p>
      <w:pPr>
        <w:spacing w:after="100"/>
      </w:pPr>
      <w:r>
        <w:rPr>
          <w:rFonts w:ascii="Arial" w:cs="Arial" w:eastAsia="Arial" w:hAnsi="Arial"/>
          <w:b/>
          <w:bCs/>
          <w:color w:val="E65100"/>
          <w:sz w:val="17"/>
          <w:szCs w:val="17"/>
        </w:rPr>
        <w:t xml:space="preserve">Body Fat 40.4% — Styku Body-Fat Rank At-Risk:  </w:t>
      </w:r>
      <w:r>
        <w:rPr>
          <w:rFonts w:ascii="Arial" w:cs="Arial" w:eastAsia="Arial" w:hAnsi="Arial"/>
          <w:color w:val="2C2C2C"/>
          <w:sz w:val="17"/>
          <w:szCs w:val="17"/>
        </w:rPr>
        <w:t xml:space="preserve">This is Styku's own body-fat ranking, a body-composition figure — separate from the ALST lean-mass reading above, which is within normal reference range. Tracked alongside VFA as the cardiometabolic/fat-loss priority for this block, which is what the conditioning finisher on each training day is built for. Her BMI reads 29.5, in the standard overweight band and just under the 30 cutoff; read it alongside body composition rather than on its own. Reassess all three at the 8-week Styku rescan.</w:t>
      </w:r>
    </w:p>
    <w:p>
      <w:pPr>
        <w:spacing w:after="100"/>
      </w:pPr>
      <w:r>
        <w:rPr>
          <w:rFonts w:ascii="Arial" w:cs="Arial" w:eastAsia="Arial" w:hAnsi="Arial"/>
          <w:b/>
          <w:bCs/>
          <w:color w:val="00695C"/>
          <w:sz w:val="17"/>
          <w:szCs w:val="17"/>
        </w:rPr>
        <w:t xml:space="preserve">Segmental Lean Mass — Left Leg Leads Unilateral Work:  </w:t>
      </w:r>
      <w:r>
        <w:rPr>
          <w:rFonts w:ascii="Arial" w:cs="Arial" w:eastAsia="Arial" w:hAnsi="Arial"/>
          <w:color w:val="2C2C2C"/>
          <w:sz w:val="17"/>
          <w:szCs w:val="17"/>
        </w:rPr>
        <w:t xml:space="preserve">Left Leg 17.5 lbs / Right Leg 18.0 lbs — the left leg reads as the lighter side on this scan and leads every unilateral lower-body exercise in this program, which caps the stronger side at what the weaker side can match. Log left and right loads separately, and recheck both figures at the next rescan.</w:t>
      </w:r>
    </w:p>
    <w:p>
      <w:pPr>
        <w:spacing w:after="100"/>
      </w:pPr>
      <w:r>
        <w:rPr>
          <w:rFonts w:ascii="Arial" w:cs="Arial" w:eastAsia="Arial" w:hAnsi="Arial"/>
          <w:b/>
          <w:bCs/>
          <w:color w:val="00695C"/>
          <w:sz w:val="17"/>
          <w:szCs w:val="17"/>
        </w:rPr>
        <w:t xml:space="preserve">Segmental Lean Mass — Arms (Monitor Only):  </w:t>
      </w:r>
      <w:r>
        <w:rPr>
          <w:rFonts w:ascii="Arial" w:cs="Arial" w:eastAsia="Arial" w:hAnsi="Arial"/>
          <w:color w:val="2C2C2C"/>
          <w:sz w:val="17"/>
          <w:szCs w:val="17"/>
        </w:rPr>
        <w:t xml:space="preserve">Left Arm 8.7 lbs / Right Arm 8.4 lbs — a small difference, well inside the range read as routine scan-to-scan variation. Logged per side on the single-arm row and suitcase carry as monitoring only; no lead-side prescription is applied to upper-body work.</w:t>
      </w:r>
    </w:p>
    <w:p>
      <w:pPr>
        <w:spacing w:after="100"/>
      </w:pPr>
      <w:r>
        <w:rPr>
          <w:rFonts w:ascii="Arial" w:cs="Arial" w:eastAsia="Arial" w:hAnsi="Arial"/>
          <w:b/>
          <w:bCs/>
          <w:color w:val="C9A227"/>
          <w:sz w:val="17"/>
          <w:szCs w:val="17"/>
        </w:rPr>
        <w:t xml:space="preserve">Squat &amp; Deadlift — Baseline Established This Week:  </w:t>
      </w:r>
      <w:r>
        <w:rPr>
          <w:rFonts w:ascii="Arial" w:cs="Arial" w:eastAsia="Arial" w:hAnsi="Arial"/>
          <w:color w:val="2C2C2C"/>
          <w:sz w:val="17"/>
          <w:szCs w:val="17"/>
        </w:rPr>
        <w:t xml:space="preserve">Not part of the initial testing battery. Today's working loads (Goblet Squat 20 lbs, Trap Bar Deadlift 45 lbs) become the new 8-week baseline — track progression from here.</w:t>
      </w:r>
    </w:p>
    <w:p>
      <w:pPr>
        <w:spacing w:after="100"/>
      </w:pPr>
      <w:r>
        <w:rPr>
          <w:rFonts w:ascii="Arial" w:cs="Arial" w:eastAsia="Arial" w:hAnsi="Arial"/>
          <w:b/>
          <w:bCs/>
          <w:color w:val="C9A227"/>
          <w:sz w:val="17"/>
          <w:szCs w:val="17"/>
        </w:rPr>
        <w:t xml:space="preserve">Age Bracket — Perimenopause / Menopause Transition (45–55):  </w:t>
      </w:r>
      <w:r>
        <w:rPr>
          <w:rFonts w:ascii="Arial" w:cs="Arial" w:eastAsia="Arial" w:hAnsi="Arial"/>
          <w:color w:val="2C2C2C"/>
          <w:sz w:val="17"/>
          <w:szCs w:val="17"/>
        </w:rPr>
        <w:t xml:space="preserve">At 51, Johanna sits in the 45–55 age bracket, confirmed postmenopausal. Creatine is strongly indicated by age and postmenopausal status alike. Protein moves up within the 1.6–2.2 g/kg range for a genuine energy deficit, heavy training load, or ALST At-Risk status — not for age or postmenopausal status alone (Johanna's ALST, 7.23 kg/m², is well within normal reference range). For Johanna specifically, the fat-loss priority driving this program means training in an intended energy deficit — and that deficit is exactly the condition that puts her protein target toward the upper end of the range: protein is what protects the lean mass this program is built to keep while the body fat comes down. LIFTMOR-style bone-loading candidacy screening (T-score &lt; -1.0) is worth introducing as part of ongoing care as estrogen decline accelerates through this window — framed as "bone investment," not added risk — though no DEXA/T-score data is currently on file to confirm candidacy either way.</w:t>
      </w:r>
    </w:p>
    <w:p>
      <w:pPr>
        <w:spacing w:after="100"/>
      </w:pPr>
      <w:r>
        <w:rPr>
          <w:rFonts w:ascii="Arial" w:cs="Arial" w:eastAsia="Arial" w:hAnsi="Arial"/>
          <w:b/>
          <w:bCs/>
          <w:color w:val="C9A227"/>
          <w:sz w:val="17"/>
          <w:szCs w:val="17"/>
        </w:rPr>
        <w:t xml:space="preserve">Reassessment Cadence:  </w:t>
      </w:r>
      <w:r>
        <w:rPr>
          <w:rFonts w:ascii="Arial" w:cs="Arial" w:eastAsia="Arial" w:hAnsi="Arial"/>
          <w:color w:val="2C2C2C"/>
          <w:sz w:val="17"/>
          <w:szCs w:val="17"/>
        </w:rPr>
        <w:t xml:space="preserve">Strength reassessment runs every 4 weeks: the tested lifts in the table above get re-checked against their Week 4 targets and working loads reset from the result, with the formal full retest of the newly-baselined squat and deadlift at 8 weeks. Body-composition rescanning runs on its own longer cycle of 8–12 weeks — the two are tracked separately, not on the same clock.</w:t>
      </w:r>
    </w:p>
    <w:p>
      <w:pPr>
        <w:spacing w:after="100"/>
      </w:pPr>
      <w:r>
        <w:rPr>
          <w:rFonts w:ascii="Arial" w:cs="Arial" w:eastAsia="Arial" w:hAnsi="Arial"/>
          <w:b/>
          <w:bCs/>
          <w:color w:val="1565C0"/>
          <w:sz w:val="17"/>
          <w:szCs w:val="17"/>
        </w:rPr>
        <w:t xml:space="preserve">Planned Deload Slot — Week 5, Flexible:  </w:t>
      </w:r>
      <w:r>
        <w:rPr>
          <w:rFonts w:ascii="Arial" w:cs="Arial" w:eastAsia="Arial" w:hAnsi="Arial"/>
          <w:color w:val="2C2C2C"/>
          <w:sz w:val="17"/>
          <w:szCs w:val="17"/>
        </w:rPr>
        <w:t xml:space="preserve">One lighter week is built into this program's calendar: Week 5, directly after the Week 4 strength check, is the standing deload ("reload") slot — same movements, working sets roughly halved, loads at about 50–70% of normal working weights, every set comfortably sub-maximal, conditioning finishers kept but easy. At this program's moderate intensities the slot is flexible rather than fixed: if energy, sleep, and sessions all feel strong at Week 4, it can slide a week later; if soreness or flat sessions show up earlier, it moves up. One light week costs nothing that matters — it is where the previous month's work consolidates before the push toward the 8-week retest and rescan.</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156–172g/day</w:t>
      </w:r>
      <w:r>
        <w:rPr>
          <w:rFonts w:ascii="Arial" w:cs="Arial" w:eastAsia="Arial" w:hAnsi="Arial"/>
          <w:color w:val="6B6B6B"/>
          <w:sz w:val="15"/>
          <w:szCs w:val="15"/>
        </w:rPr>
        <w:t xml:space="preserve">  (2.0–2.2 g/kg — 50+ tier)  </w:t>
      </w:r>
      <w:r>
        <w:rPr>
          <w:rFonts w:ascii="Arial" w:cs="Arial" w:eastAsia="Arial" w:hAnsi="Arial"/>
          <w:color w:val="2C2C2C"/>
          <w:sz w:val="17"/>
          <w:szCs w:val="17"/>
        </w:rPr>
        <w:t xml:space="preserve">~23g per meal (≈0.3 g/kg), across 4 meals spaced 3–4 hours apart.</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Postmenopausal status. 3–5g creatine monohydrate daily with food, no loading phase. Saturates in 3–4 weeks. Well-supported for strength, power, and cognition; bone-density evidence is mixed, not settled — a possible upside alongside LIFTMOR-style loading, not a substitute for it.</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1 — FULL BODY STRENGTH &amp; METABOLIC CONDITIONING</w:t>
            </w:r>
          </w:p>
          <w:p>
            <w:pPr>
              <w:spacing w:after="30"/>
            </w:pPr>
            <w:r>
              <w:rPr>
                <w:rFonts w:ascii="Arial" w:cs="Arial" w:eastAsia="Arial" w:hAnsi="Arial"/>
                <w:b/>
                <w:bCs/>
                <w:color w:val="2C2C2C"/>
                <w:sz w:val="19"/>
                <w:szCs w:val="19"/>
              </w:rPr>
              <w:t xml:space="preserve">Moderate Strength + Cardiometabolic Priority</w:t>
            </w:r>
          </w:p>
          <w:p>
            <w:r>
              <w:rPr>
                <w:rFonts w:ascii="Arial" w:cs="Arial" w:eastAsia="Arial" w:hAnsi="Arial"/>
                <w:b/>
                <w:bCs/>
                <w:color w:val="43A047"/>
                <w:sz w:val="14"/>
                <w:szCs w:val="14"/>
              </w:rPr>
              <w:t xml:space="preserve">MODERATE STRENGTH · VOLUME BUILD · CONDITIONING PRIORITY</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strength, building volume without peak CNS demand. Loads sit on today's tested baselines (Hip Thrust, Seated OHP) while a conditioning finisher supports the VFA and body-fat priority from your Styku scan. This is strength maintenance layered under fat-loss focus, not muscle-building-primary — your ALST is well within normal reference range at 7.23 kg/m².</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 pull-aparts x15, bodyweight squat x10, glute bridge x10, arm circles x10/direction</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43A047"/>
          <w:sz w:val="17"/>
          <w:szCs w:val="17"/>
        </w:rPr>
        <w:t xml:space="preserve">A — GLUTE ACTIVATION &amp; CORE BRACING</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Bracing pattern rehearsed here carries directly into the loaded hip thrust and carry work in Block B/C.</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Glute Bridge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glutes, ribs down, band stays taut.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low back flat, slow controlled reach.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Bird Dog</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reach long, no hip rotation.</w:t>
            </w:r>
          </w:p>
        </w:tc>
      </w:tr>
    </w:tbl>
    <w:p>
      <w:pPr>
        <w:spacing w:after="100"/>
      </w:pPr>
    </w:p>
    <w:p>
      <w:pPr>
        <w:spacing w:after="60" w:before="120"/>
      </w:pPr>
      <w:r>
        <w:rPr>
          <w:rFonts w:ascii="Arial" w:cs="Arial" w:eastAsia="Arial" w:hAnsi="Arial"/>
          <w:b/>
          <w:bCs/>
          <w:color w:val="43A047"/>
          <w:sz w:val="17"/>
          <w:szCs w:val="17"/>
        </w:rPr>
        <w:t xml:space="preserve">B — PRIMARY COMPOUND — HIP THRUST (ICONS BATTERY)</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Working sets at 70% — 2 RIR, holding at the tested 60 lbs × 8 baseline. If the day calls for a variation, rotate between: a barbell hip thrust in the rack, a B-stance hip thrust (one leg takes the working share), or a heavier banded glute bridge — every option keeps the same brace-and-exhale rule as the lift itself. The DB hip thrust stays the tested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w:t>
            </w:r>
          </w:p>
          <w:p>
            <w:r>
              <w:rPr>
                <w:rFonts w:ascii="Arial" w:cs="Arial" w:eastAsia="Arial" w:hAnsi="Arial"/>
                <w:i/>
                <w:iCs/>
                <w:color w:val="B71C1C"/>
                <w:sz w:val="14"/>
                <w:szCs w:val="14"/>
              </w:rPr>
              <w:t xml:space="preserve">Brace + exhale on exertion — pelvic floor cue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through heels, glutes lock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UPPER PULL &amp; PUSH</w:t>
      </w:r>
    </w:p>
    <w:p>
      <w:pPr>
        <w:spacing w:after="80"/>
      </w:pPr>
      <w:r>
        <w:rPr>
          <w:rFonts w:ascii="Arial" w:cs="Arial" w:eastAsia="Arial" w:hAnsi="Arial"/>
          <w:b/>
          <w:bCs/>
          <w:color w:val="C9A227"/>
          <w:sz w:val="17"/>
          <w:szCs w:val="17"/>
        </w:rPr>
        <w:t xml:space="preserve">Note:  </w:t>
      </w:r>
      <w:r>
        <w:rPr>
          <w:rFonts w:ascii="Arial" w:cs="Arial" w:eastAsia="Arial" w:hAnsi="Arial"/>
          <w:color w:val="2C2C2C"/>
          <w:sz w:val="17"/>
          <w:szCs w:val="17"/>
        </w:rPr>
        <w:t xml:space="preserve">Hypertrophy accessories behind the primary — a strict supported pull, then the incline push-up progression.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Chest-Supported Row</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elbows track back.</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(bench)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under shoulders, chest to bench, brace.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D — SECONDARY COMPOUND — SEATED OVERHEAD PRESS (ICONS BATTERY)</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second compound — pressing, rotated off the hip work above, holding at the tested 17.5 lbs × 8 baseline. If the day calls for a variation, rotate between: a standing DB press, a half-kneeling single-arm press, or a landmine press (the friendliest arc). The seated DB press stays the tested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17.5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straight up.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E — FULL-BODY INTEGRATION — LOADED CARRY &amp; CORE</w:t>
      </w:r>
    </w:p>
    <w:p>
      <w:pPr>
        <w:spacing w:after="80"/>
      </w:pPr>
      <w:r>
        <w:rPr>
          <w:rFonts w:ascii="Arial" w:cs="Arial" w:eastAsia="Arial" w:hAnsi="Arial"/>
          <w:b/>
          <w:bCs/>
          <w:color w:val="C9A227"/>
          <w:sz w:val="17"/>
          <w:szCs w:val="17"/>
        </w:rPr>
        <w:t xml:space="preserve">Note:  </w:t>
      </w:r>
      <w:r>
        <w:rPr>
          <w:rFonts w:ascii="Arial" w:cs="Arial" w:eastAsia="Arial" w:hAnsi="Arial"/>
          <w:color w:val="2C2C2C"/>
          <w:sz w:val="17"/>
          <w:szCs w:val="17"/>
        </w:rPr>
        <w:t xml:space="preserve">The session's closing compound work: the carry pulls the day's brace, posture and hip strength into upright gait, and the plank holds the same brace statically. Farmers Carry is bilateral load-bearing — same pelvic floor bracing cue applies before every pass. When a variation suits the day, a suitcase carry (one hand, log sides) or a front-rack carry covers the same ground at the same bracing standard.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Farmers Carry</w:t>
            </w:r>
          </w:p>
          <w:p>
            <w:r>
              <w:rPr>
                <w:rFonts w:ascii="Arial" w:cs="Arial" w:eastAsia="Arial" w:hAnsi="Arial"/>
                <w:i/>
                <w:iCs/>
                <w:color w:val="B71C1C"/>
                <w:sz w:val="14"/>
                <w:szCs w:val="14"/>
              </w:rPr>
              <w:t xml:space="preserve">Brace before lifting — pelvic floor cue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ribs down, quick tight steps.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glutes tight, breathe steady.</w:t>
            </w:r>
          </w:p>
        </w:tc>
      </w:tr>
    </w:tbl>
    <w:p>
      <w:pPr>
        <w:spacing w:after="100"/>
      </w:pPr>
    </w:p>
    <w:p>
      <w:pPr>
        <w:spacing w:after="60" w:before="120"/>
      </w:pPr>
      <w:r>
        <w:rPr>
          <w:rFonts w:ascii="Arial" w:cs="Arial" w:eastAsia="Arial" w:hAnsi="Arial"/>
          <w:b/>
          <w:bCs/>
          <w:color w:val="43A047"/>
          <w:sz w:val="17"/>
          <w:szCs w:val="17"/>
        </w:rPr>
        <w:t xml:space="preserve">F — METABOLIC FINISHER</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Short conditioning finisher supports the cardiometabolic/fat-loss priority driven by elevated VFA and body fat %. Brisk and sustainable — not a max-effort 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Swing</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 hip snap</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snap hips, arms stay relaxed.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through full foot, stand tall at top.</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doorway chest stretch 30s/side,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Cardiometabolic priority this block — VFA 142.7 cm² and body fat 40.4% drive the conditioning finisher. Keep bracing before every hip thrust and carry rep, exactly as flagged above.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2 — LOWER BODY TECHNIQUE</w:t>
            </w:r>
          </w:p>
          <w:p>
            <w:pPr>
              <w:spacing w:after="30"/>
            </w:pPr>
            <w:r>
              <w:rPr>
                <w:rFonts w:ascii="Arial" w:cs="Arial" w:eastAsia="Arial" w:hAnsi="Arial"/>
                <w:b/>
                <w:bCs/>
                <w:color w:val="2C2C2C"/>
                <w:sz w:val="19"/>
                <w:szCs w:val="19"/>
              </w:rPr>
              <w:t xml:space="preserve">Squat &amp; Deadlift Introduction + Left-Leg Asymmetry Protocol</w:t>
            </w:r>
          </w:p>
          <w:p>
            <w:r>
              <w:rPr>
                <w:rFonts w:ascii="Arial" w:cs="Arial" w:eastAsia="Arial" w:hAnsi="Arial"/>
                <w:b/>
                <w:bCs/>
                <w:color w:val="00695C"/>
                <w:sz w:val="14"/>
                <w:szCs w:val="14"/>
              </w:rPr>
              <w:t xml:space="preserve">TECHNIQUE DAY · LIGHTER LOADS · FULL ATTENTION TO FORM</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Squat and deadlift were not tested in the initial battery, so today's loads are deliberately light and become the new 8-week baseline. Left leg leads every unilateral set — segmental lean mass reads lighter on the left (17.5 vs 18.0 lbs), so the left side sets the working load and the right matches it. Work every set at 3+ RIR.</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hip circles x10/direction, banded lateral walk x10/side, bodyweight squat x10, glute bridge x10</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00695C"/>
          <w:sz w:val="17"/>
          <w:szCs w:val="17"/>
        </w:rPr>
        <w:t xml:space="preserve">A — MOVEMENT PREP</w:t>
      </w:r>
    </w:p>
    <w:p>
      <w:pPr>
        <w:spacing w:after="80"/>
      </w:pPr>
      <w:r>
        <w:rPr>
          <w:rFonts w:ascii="Arial" w:cs="Arial" w:eastAsia="Arial" w:hAnsi="Arial"/>
          <w:b/>
          <w:bCs/>
          <w:color w:val="00695C"/>
          <w:sz w:val="17"/>
          <w:szCs w:val="17"/>
        </w:rPr>
        <w:t xml:space="preserve">Why:  </w:t>
      </w:r>
      <w:r>
        <w:rPr>
          <w:rFonts w:ascii="Arial" w:cs="Arial" w:eastAsia="Arial" w:hAnsi="Arial"/>
          <w:color w:val="2C2C2C"/>
          <w:sz w:val="17"/>
          <w:szCs w:val="17"/>
        </w:rPr>
        <w:t xml:space="preserve">General hip and glute activation before the squat and unilateral patterns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Lateral Walk</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continuous</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push knees out, stay low.</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Bodyweight Squat to Box</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Sit back to box, knees track over toes.</w:t>
            </w:r>
          </w:p>
        </w:tc>
      </w:tr>
    </w:tbl>
    <w:p>
      <w:pPr>
        <w:spacing w:after="100"/>
      </w:pPr>
    </w:p>
    <w:p>
      <w:pPr>
        <w:spacing w:after="60" w:before="120"/>
      </w:pPr>
      <w:r>
        <w:rPr>
          <w:rFonts w:ascii="Arial" w:cs="Arial" w:eastAsia="Arial" w:hAnsi="Arial"/>
          <w:b/>
          <w:bCs/>
          <w:color w:val="00695C"/>
          <w:sz w:val="17"/>
          <w:szCs w:val="17"/>
        </w:rPr>
        <w:t xml:space="preserve">B — PRIMARY COMPOUND — GOBLET SQUAT (TECHNIQUE INTRODUCTION)</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No baseline was recorded for squat. Loads stay light; the goal is a clean, repeatable pattern for 8-week testing, not load — Week 1's 20 lbs becomes the new baseline and builds toward 25–27.5 lbs by Week 4. If the day calls for a variation, rotate between: a box squat to bench height (depth set by the box) or a banded goblet squat (band above knees for tracking feedback) — both at the same easy technique effort. The goblet squat stays the movement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 Wk4: 25–27.5 lbs</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inside knees, chest tall, full depth.</w:t>
            </w:r>
            <w:r>
              <w:rPr>
                <w:rFonts w:ascii="Arial" w:cs="Arial" w:eastAsia="Arial" w:hAnsi="Arial"/>
                <w:i/>
                <w:iCs/>
                <w:color w:val="00695C"/>
                <w:sz w:val="14"/>
                <w:szCs w:val="14"/>
              </w:rPr>
              <w:t xml:space="preserve">  3+ RIR</w:t>
            </w:r>
          </w:p>
        </w:tc>
      </w:tr>
    </w:tbl>
    <w:p>
      <w:pPr>
        <w:spacing w:after="100"/>
      </w:pPr>
    </w:p>
    <w:p>
      <w:pPr>
        <w:spacing w:after="60" w:before="120"/>
      </w:pPr>
      <w:r>
        <w:rPr>
          <w:rFonts w:ascii="Arial" w:cs="Arial" w:eastAsia="Arial" w:hAnsi="Arial"/>
          <w:b/>
          <w:bCs/>
          <w:color w:val="00695C"/>
          <w:sz w:val="17"/>
          <w:szCs w:val="17"/>
        </w:rPr>
        <w:t xml:space="preserve">C — ACCESSORY — UNILATERAL LEG (LEFT-LED)</w:t>
      </w:r>
    </w:p>
    <w:p>
      <w:pPr>
        <w:spacing w:after="80"/>
      </w:pPr>
      <w:r>
        <w:rPr>
          <w:rFonts w:ascii="Arial" w:cs="Arial" w:eastAsia="Arial" w:hAnsi="Arial"/>
          <w:b/>
          <w:bCs/>
          <w:color w:val="00695C"/>
          <w:sz w:val="17"/>
          <w:szCs w:val="17"/>
        </w:rPr>
        <w:t xml:space="preserve">Why:  </w:t>
      </w:r>
      <w:r>
        <w:rPr>
          <w:rFonts w:ascii="Arial" w:cs="Arial" w:eastAsia="Arial" w:hAnsi="Arial"/>
          <w:color w:val="2C2C2C"/>
          <w:sz w:val="17"/>
          <w:szCs w:val="17"/>
        </w:rPr>
        <w:t xml:space="preserve">Segmental lean mass reads lighter on the left (L 17.5 / R 18.0 lbs), so the left leg leads every set below and sets the working load. Log reps per side.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w:t>
            </w:r>
          </w:p>
          <w:p>
            <w:r>
              <w:rPr>
                <w:rFonts w:ascii="Arial" w:cs="Arial" w:eastAsia="Arial" w:hAnsi="Arial"/>
                <w:i/>
                <w:iCs/>
                <w:color w:val="B71C1C"/>
                <w:sz w:val="14"/>
                <w:szCs w:val="14"/>
              </w:rPr>
              <w:t xml:space="preserve">Left leg weaker (Styku) — leads every set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22.5 lbs/hand</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Hinge, flat back, soft knee.</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Reverse Lunge</w:t>
            </w:r>
          </w:p>
          <w:p>
            <w:r>
              <w:rPr>
                <w:rFonts w:ascii="Arial" w:cs="Arial" w:eastAsia="Arial" w:hAnsi="Arial"/>
                <w:i/>
                <w:iCs/>
                <w:color w:val="B71C1C"/>
                <w:sz w:val="14"/>
                <w:szCs w:val="14"/>
              </w:rPr>
              <w:t xml:space="preserve">Left leg leads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Knee tracks over mid-foot.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00695C"/>
          <w:sz w:val="17"/>
          <w:szCs w:val="17"/>
        </w:rPr>
        <w:t xml:space="preserve">D — SECONDARY COMPOUND — TRAP BAR DEADLIFT (TECHNIQUE INTRODUCTION)</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The day's second compound — a hinge, rotated off the squat pattern above. No baseline was recorded for deadlift; Week 1's 45 lbs becomes the new baseline and builds toward 55–60 lbs by Week 4, technique governing every step. If the day calls for a variation, rotate between: a two-DB deadlift or an elevated trap-bar pull (bar raised on blocks — a shorter range while the pattern beds in). The trap bar lift stays the movement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Deadlift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45 → Wk4: 55–60 lbs</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Flat back, brace, push floor away evenly.</w:t>
            </w:r>
            <w:r>
              <w:rPr>
                <w:rFonts w:ascii="Arial" w:cs="Arial" w:eastAsia="Arial" w:hAnsi="Arial"/>
                <w:i/>
                <w:iCs/>
                <w:color w:val="00695C"/>
                <w:sz w:val="14"/>
                <w:szCs w:val="14"/>
              </w:rPr>
              <w:t xml:space="preserve">  3+ RIR</w:t>
            </w:r>
          </w:p>
        </w:tc>
      </w:tr>
    </w:tbl>
    <w:p>
      <w:pPr>
        <w:spacing w:after="100"/>
      </w:pPr>
    </w:p>
    <w:p>
      <w:pPr>
        <w:spacing w:after="60" w:before="120"/>
      </w:pPr>
      <w:r>
        <w:rPr>
          <w:rFonts w:ascii="Arial" w:cs="Arial" w:eastAsia="Arial" w:hAnsi="Arial"/>
          <w:b/>
          <w:bCs/>
          <w:color w:val="C9A227"/>
          <w:sz w:val="17"/>
          <w:szCs w:val="17"/>
        </w:rPr>
        <w:t xml:space="preserve">E — FULL-BODY INTEGRATION — LOADED CARRY (LIGHT)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compound: a short, light farmers carry integrates the day's new squat and hinge patterns into upright, braced gait — deliberately lighter than Day 1's working carry, so it never competes with the technique tracking this session exists for. Brace before every pickup, exactly as flagged on Day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Farmers Carry (Light)</w:t>
            </w:r>
          </w:p>
          <w:p>
            <w:r>
              <w:rPr>
                <w:rFonts w:ascii="Arial" w:cs="Arial" w:eastAsia="Arial" w:hAnsi="Arial"/>
                <w:i/>
                <w:iCs/>
                <w:color w:val="B71C1C"/>
                <w:sz w:val="14"/>
                <w:szCs w:val="14"/>
              </w:rPr>
              <w:t xml:space="preserve">Brace before lifting — pelvic floor cue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ribs down — the quality of the carry is the exercise, not the load.</w:t>
            </w:r>
          </w:p>
        </w:tc>
      </w:tr>
    </w:tbl>
    <w:p>
      <w:pPr>
        <w:spacing w:after="100"/>
      </w:pPr>
    </w:p>
    <w:p>
      <w:pPr>
        <w:spacing w:after="60" w:before="120"/>
      </w:pPr>
      <w:r>
        <w:rPr>
          <w:rFonts w:ascii="Arial" w:cs="Arial" w:eastAsia="Arial" w:hAnsi="Arial"/>
          <w:b/>
          <w:bCs/>
          <w:color w:val="00695C"/>
          <w:sz w:val="17"/>
          <w:szCs w:val="17"/>
        </w:rPr>
        <w:t xml:space="preserve">F — METABOLIC FINISHER</w:t>
      </w:r>
    </w:p>
    <w:p>
      <w:pPr>
        <w:spacing w:after="80"/>
      </w:pPr>
      <w:r>
        <w:rPr>
          <w:rFonts w:ascii="Arial" w:cs="Arial" w:eastAsia="Arial" w:hAnsi="Arial"/>
          <w:b/>
          <w:bCs/>
          <w:color w:val="00695C"/>
          <w:sz w:val="17"/>
          <w:szCs w:val="17"/>
        </w:rPr>
        <w:t xml:space="preserve">Why:  </w:t>
      </w:r>
      <w:r>
        <w:rPr>
          <w:rFonts w:ascii="Arial" w:cs="Arial" w:eastAsia="Arial" w:hAnsi="Arial"/>
          <w:color w:val="2C2C2C"/>
          <w:sz w:val="17"/>
          <w:szCs w:val="17"/>
        </w:rPr>
        <w:t xml:space="preserve">Low-impact conditioning to close the session without adding lower-body fatigue that would compromise squat/deadlift technique tracking.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Rowing Machine Intervals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sec on/30 off</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 power</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sec</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Legs drive first, then lean, then pull.</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March w/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to hip height, stand tall, no lean.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standing quad stretch 30s/side,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First exposure to squat and deadlift patterns — log today's working loads as the new baseline for 8-week testing. Left leg leads all unilateral work this block; track the L/R gap at rescan.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3 — UPPER BODY &amp; POSTERIOR CHAIN</w:t>
            </w:r>
          </w:p>
          <w:p>
            <w:pPr>
              <w:spacing w:after="30"/>
            </w:pPr>
            <w:r>
              <w:rPr>
                <w:rFonts w:ascii="Arial" w:cs="Arial" w:eastAsia="Arial" w:hAnsi="Arial"/>
                <w:b/>
                <w:bCs/>
                <w:color w:val="2C2C2C"/>
                <w:sz w:val="19"/>
                <w:szCs w:val="19"/>
              </w:rPr>
              <w:t xml:space="preserve">Pressing/Pulling Strength + Metabolic Finisher</w:t>
            </w:r>
          </w:p>
          <w:p>
            <w:r>
              <w:rPr>
                <w:rFonts w:ascii="Arial" w:cs="Arial" w:eastAsia="Arial" w:hAnsi="Arial"/>
                <w:b/>
                <w:bCs/>
                <w:color w:val="43A047"/>
                <w:sz w:val="14"/>
                <w:szCs w:val="14"/>
              </w:rPr>
              <w:t xml:space="preserve">MODERATE STRENGTH · VOLUME BUILD · CONDITIONING PRIORITY</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strength, building pressing/pulling volume without peak CNS demand. Single-arm row and suitcase carry are logged per side given the marginal right-arm difference on Styku (8.4 vs 8.7 lbs — a small gap tracked as routine monitoring, not a lead-side prescription).</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 pull-apart x15, scapular wall slide x10, arm circles x10/direction</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43A047"/>
          <w:sz w:val="17"/>
          <w:szCs w:val="17"/>
        </w:rPr>
        <w:t xml:space="preserve">A — SCAPULAR ACTIVATION</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Shoulder prep before pressing and rowing loads.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elbows stay straight.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Wall Slide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slide arms, keep low back flat.</w:t>
            </w:r>
          </w:p>
        </w:tc>
      </w:tr>
    </w:tbl>
    <w:p>
      <w:pPr>
        <w:spacing w:after="100"/>
      </w:pPr>
    </w:p>
    <w:p>
      <w:pPr>
        <w:spacing w:after="60" w:before="120"/>
      </w:pPr>
      <w:r>
        <w:rPr>
          <w:rFonts w:ascii="Arial" w:cs="Arial" w:eastAsia="Arial" w:hAnsi="Arial"/>
          <w:b/>
          <w:bCs/>
          <w:color w:val="43A047"/>
          <w:sz w:val="17"/>
          <w:szCs w:val="17"/>
        </w:rPr>
        <w:t xml:space="preserve">B — PRIMARY COMPOUND — INCLINE DB PRESS (ICONS BATTERY)</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Working sets at 70% — 2 RIR. The incline press is the day's primary compound and its tracked battery movement. If the day calls for a variation, rotate between: a flat DB bench press or a lower-incline press — same pattern, same effort standard. The incline DB press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press up and slightly in.</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SINGLE-ARM ROW</w:t>
      </w:r>
    </w:p>
    <w:p>
      <w:pPr>
        <w:spacing w:after="80"/>
      </w:pPr>
      <w:r>
        <w:rPr>
          <w:rFonts w:ascii="Arial" w:cs="Arial" w:eastAsia="Arial" w:hAnsi="Arial"/>
          <w:b/>
          <w:bCs/>
          <w:color w:val="C9A227"/>
          <w:sz w:val="17"/>
          <w:szCs w:val="17"/>
        </w:rPr>
        <w:t xml:space="preserve">Note:  </w:t>
      </w:r>
      <w:r>
        <w:rPr>
          <w:rFonts w:ascii="Arial" w:cs="Arial" w:eastAsia="Arial" w:hAnsi="Arial"/>
          <w:color w:val="2C2C2C"/>
          <w:sz w:val="17"/>
          <w:szCs w:val="17"/>
        </w:rPr>
        <w:t xml:space="preserve">Pulling accessory behind the press — logged left and right per the marginal Styku arm gap (monitoring only, no lead-side prescription).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p>
            <w:r>
              <w:rPr>
                <w:rFonts w:ascii="Arial" w:cs="Arial" w:eastAsia="Arial" w:hAnsi="Arial"/>
                <w:i/>
                <w:iCs/>
                <w:color w:val="B71C1C"/>
                <w:sz w:val="14"/>
                <w:szCs w:val="14"/>
              </w:rPr>
              <w:t xml:space="preserve">Log reps per side — track L/R (Styku)</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on bench, pull to hip, no rotation.</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D — SECONDARY COMPOUND — BENT-OVER DB ROW</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second compound — a bilateral pull, rotating off the pressing above. Working sets at 70% — 2 RIR. If the day calls for a variation, rotate between: a chest-supported row (the strict, back-friendly line — Day 1's movement) or an inverted row on the bar in the rack. The bent-over DB row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DB Row</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Flat back, pull to hip, squeeze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E — FULL-BODY INTEGRATION — SUITCASE CARRY &amp; CORE</w:t>
      </w:r>
    </w:p>
    <w:p>
      <w:pPr>
        <w:spacing w:after="80"/>
      </w:pPr>
      <w:r>
        <w:rPr>
          <w:rFonts w:ascii="Arial" w:cs="Arial" w:eastAsia="Arial" w:hAnsi="Arial"/>
          <w:b/>
          <w:bCs/>
          <w:color w:val="C9A227"/>
          <w:sz w:val="17"/>
          <w:szCs w:val="17"/>
        </w:rPr>
        <w:t xml:space="preserve">Note:  </w:t>
      </w:r>
      <w:r>
        <w:rPr>
          <w:rFonts w:ascii="Arial" w:cs="Arial" w:eastAsia="Arial" w:hAnsi="Arial"/>
          <w:color w:val="2C2C2C"/>
          <w:sz w:val="17"/>
          <w:szCs w:val="17"/>
        </w:rPr>
        <w:t xml:space="preserve">The session's closing compound work: the suitcase carry loads the pelvic floor bracing pattern under single-side load — same cue as flagged above — and the plank holds the same brace statically. Log carry sides per the routine arm monitoring. A two-hand farmers carry (Day 1's movement) covers the same ground when a variation suits the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w:t>
            </w:r>
          </w:p>
          <w:p>
            <w:r>
              <w:rPr>
                <w:rFonts w:ascii="Arial" w:cs="Arial" w:eastAsia="Arial" w:hAnsi="Arial"/>
                <w:i/>
                <w:iCs/>
                <w:color w:val="B71C1C"/>
                <w:sz w:val="14"/>
                <w:szCs w:val="14"/>
              </w:rPr>
              <w:t xml:space="preserve">Brace before lifting — pelvic floor cue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resist leaning, quick steps.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glutes tight, breathe steady.</w:t>
            </w:r>
          </w:p>
        </w:tc>
      </w:tr>
    </w:tbl>
    <w:p>
      <w:pPr>
        <w:spacing w:after="100"/>
      </w:pPr>
    </w:p>
    <w:p>
      <w:pPr>
        <w:spacing w:after="60" w:before="120"/>
      </w:pPr>
      <w:r>
        <w:rPr>
          <w:rFonts w:ascii="Arial" w:cs="Arial" w:eastAsia="Arial" w:hAnsi="Arial"/>
          <w:b/>
          <w:bCs/>
          <w:color w:val="43A047"/>
          <w:sz w:val="17"/>
          <w:szCs w:val="17"/>
        </w:rPr>
        <w:t xml:space="preserve">F — METABOLIC FINISHER</w:t>
      </w:r>
    </w:p>
    <w:p>
      <w:pPr>
        <w:spacing w:after="80"/>
      </w:pPr>
      <w:r>
        <w:rPr>
          <w:rFonts w:ascii="Arial" w:cs="Arial" w:eastAsia="Arial" w:hAnsi="Arial"/>
          <w:b/>
          <w:bCs/>
          <w:color w:val="43A047"/>
          <w:sz w:val="17"/>
          <w:szCs w:val="17"/>
        </w:rPr>
        <w:t xml:space="preserve">Why:  </w:t>
      </w:r>
      <w:r>
        <w:rPr>
          <w:rFonts w:ascii="Arial" w:cs="Arial" w:eastAsia="Arial" w:hAnsi="Arial"/>
          <w:color w:val="2C2C2C"/>
          <w:sz w:val="17"/>
          <w:szCs w:val="17"/>
        </w:rPr>
        <w:t xml:space="preserve">Closing conditioning block supports the cardiometabolic/fat-loss priority. Brisk and sustainable — not a max-effort 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Bike Sprint Intervals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high effort, 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and sustainable — not a max effort test.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Bodyweight Squat to Stand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stand each rep, exhale on the way up.</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30s/side, lat stretch 30s/side, cat-cow x8</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Log single-arm row and suitcase carry reps per side — right arm is marginally lighter on Styku (8.4 vs 8.7 lbs), tracked as routine monitoring rather than a formal lead-side protocol. Keep bracing on the suitcase carry, as flagged above.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Johanna Castillo  ·  ICONS Index  ·  Moderate Strength &amp; Metabolic Conditioning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 Body Strength &amp; Metabolic Conditioning</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Hip Thrust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Working loads hold at tested baseline; conditioning finisher drives VFA/body-fat priority</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Technique</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Goblet Squat / Trap Bar Deadlift</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New baseline established — left leg leads all unilateral work</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&amp; Posterior Chain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Bent-Over DB Row</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Single-arm row &amp; suitcase carry tracked per side — monitor right-arm gap</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Squat 25–27.5 lbs × 8 @ 2–3 RIR. Trap bar deadlift 55–60 lbs × 6. Hip thrust progressing toward 70 lbs. Left-leg single-leg RDL load matched to right within 10%. Week 4 carries the standing 4-week strength check — tested lifts re-checked and working loads reset from the result — with the flexible Week 5 deload slot (see the deload note above) following it.</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Reached through the Week 4 strength check, the flexible Week 5 deload slot, and the weeks that rebuild from it: squat/deadlift 8-week retest against today's new baseline. VFA and body fat % trending down from 142.7 cm² / 40.4%. Left/right leg lean-mass gap (currently 17.5 vs 18.0 lbs) holding steady or narrowing. Hip thrust and OHP progressed from current working loads.</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Rebook Styku scan at 8 weeks. Track: VFA and body fat % direction, left/right leg LST gap (currently 17.5 vs 18.0 lbs, roughly 3% — track the percentage, not the raw pounds), arm LST gap (currently 8.7 vs 8.4 lbs, monitor only), ALST maintenance (currently 7.23 kg/m², within normal reference range).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Johanna Castillo.</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Johanna Castillo  |  3-Day Training Plan  |  Tue/Thu/Sat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JOHANNA CASTILLO  |  Moderate Strength &amp; Metabolic Conditioning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2026-08-20T21:23:07.553Z</dcterms:created>
  <dcterms:modified xsi:type="dcterms:W3CDTF">2026-08-20T21:23:07.553Z</dcterms:modified>
</cp:coreProperties>
</file>

<file path=docProps/custom.xml><?xml version="1.0" encoding="utf-8"?>
<Properties xmlns="http://schemas.openxmlformats.org/officeDocument/2006/custom-properties" xmlns:vt="http://schemas.openxmlformats.org/officeDocument/2006/docPropsVTypes"/>
</file>