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BASELINE TO RESCAN</w:t>
      </w:r>
    </w:p>
    <w:p>
      <w:pPr>
        <w:spacing w:after="30"/>
        <w:jc w:val="center"/>
      </w:pPr>
      <w:r>
        <w:rPr>
          <w:rFonts w:ascii="Arial" w:cs="Arial" w:eastAsia="Arial" w:hAnsi="Arial"/>
          <w:color w:val="2C2C2C"/>
          <w:sz w:val="22"/>
          <w:szCs w:val="22"/>
        </w:rPr>
        <w:t xml:space="preserve">TEST → BUILD → RETEST · ADVANCED LEVEL</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0</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Baseline</w:t>
            </w:r>
            <w:r>
              <w:rPr>
                <w:rFonts w:ascii="Arial" w:cs="Arial" w:eastAsia="Arial" w:hAnsi="Arial"/>
                <w:color w:val="2C2C2C"/>
                <w:sz w:val="12"/>
                <w:szCs w:val="12"/>
              </w:rPr>
              <w:br/>
              <w:t xml:space="preserve">Testing</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Build</w:t>
            </w:r>
            <w:r>
              <w:rPr>
                <w:rFonts w:ascii="Arial" w:cs="Arial" w:eastAsia="Arial" w:hAnsi="Arial"/>
                <w:color w:val="2C2C2C"/>
                <w:sz w:val="12"/>
                <w:szCs w:val="12"/>
              </w:rPr>
              <w:br/>
              <w:t xml:space="preserve">Wk1→Wk4</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2</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Build</w:t>
            </w:r>
            <w:r>
              <w:rPr>
                <w:rFonts w:ascii="Arial" w:cs="Arial" w:eastAsia="Arial" w:hAnsi="Arial"/>
                <w:color w:val="2C2C2C"/>
                <w:sz w:val="12"/>
                <w:szCs w:val="12"/>
              </w:rPr>
              <w:br/>
              <w:t xml:space="preserve">Wk1→Wk4</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3</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Build</w:t>
            </w:r>
            <w:r>
              <w:rPr>
                <w:rFonts w:ascii="Arial" w:cs="Arial" w:eastAsia="Arial" w:hAnsi="Arial"/>
                <w:color w:val="2C2C2C"/>
                <w:sz w:val="12"/>
                <w:szCs w:val="12"/>
              </w:rPr>
              <w:br/>
              <w:t xml:space="preserve">Wk1→Wk4</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4</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Retest &amp;</w:t>
            </w:r>
            <w:r>
              <w:rPr>
                <w:rFonts w:ascii="Arial" w:cs="Arial" w:eastAsia="Arial" w:hAnsi="Arial"/>
                <w:color w:val="2C2C2C"/>
                <w:sz w:val="12"/>
                <w:szCs w:val="12"/>
              </w:rPr>
              <w:br/>
              <w:t xml:space="preserve">Compare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5</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00695C"/>
          <w:sz w:val="17"/>
          <w:szCs w:val="17"/>
        </w:rPr>
        <w:t xml:space="preserve">The Measurement Model, Applied to You:  </w:t>
      </w:r>
      <w:r>
        <w:rPr>
          <w:rFonts w:ascii="Arial" w:cs="Arial" w:eastAsia="Arial" w:hAnsi="Arial"/>
          <w:color w:val="2C2C2C"/>
          <w:sz w:val="17"/>
          <w:szCs w:val="17"/>
        </w:rPr>
        <w:t xml:space="preserve">Every client gets tested before she gets programmed, and rescanned before her program is called a success. This version puts you through that exact structure on yourself: Day 0 establishes real numbers, Days 1–3 program directly off those numbers with an explicit week-by-week load progression instead of a flat percentage, and Day 4 retests the identical battery so the week ends with a genuine before/after — not a guess about how the week went.</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 two reps left with clean form — is the DEFAULT proximity for PRIMARY lifts in this program (corrected 8/17/2026: a 2024 dose-response meta-regression found strength gains largely unrelated to estimated RIR, so 1 RIR is not a stronger stimulus than 2 RIR for a primary lift). 1 RIR is reserved for hypertrophy-priority ACCESSORY work, or for a deliberate near-maximal set on a peak-intensity day (Day 2's hex bar deadlift and heavy hip thrust are the only primary lifts in this program that sit there, and only because Day 2 is a 90% day) — it is never the default on a primary strength set. Anything above 2 RIR — warm-ups, technique sets, sub-maximal work — is treated as one collapsed "technique/submaximal" band, not a graduated 3-vs-4-vs-5 RIR target, since RIR accuracy degrades the farther a set sits from failure. This is how ACSM 2026 recommends loading — training to failure does not consistently outperform RIR-based loading and increases injury and recovery cost. When you enforce this with clients, you will do so knowing exactly how 2 RIR feels on your own primary lifts.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BASE</w:t>
            </w:r>
          </w:p>
          <w:p>
            <w:pPr>
              <w:jc w:val="center"/>
            </w:pPr>
            <w:r>
              <w:rPr>
                <w:rFonts w:ascii="Arial" w:cs="Arial" w:eastAsia="Arial" w:hAnsi="Arial"/>
                <w:b/>
                <w:bCs/>
                <w:color w:val="FFFFFF"/>
                <w:sz w:val="13"/>
                <w:szCs w:val="13"/>
              </w:rPr>
              <w:t xml:space="preserve">TEST</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0 — BASELINE TESTING</w:t>
            </w:r>
          </w:p>
          <w:p>
            <w:pPr>
              <w:spacing w:after="30"/>
            </w:pPr>
            <w:r>
              <w:rPr>
                <w:rFonts w:ascii="Arial" w:cs="Arial" w:eastAsia="Arial" w:hAnsi="Arial"/>
                <w:b/>
                <w:bCs/>
                <w:color w:val="2C2C2C"/>
                <w:sz w:val="19"/>
                <w:szCs w:val="19"/>
              </w:rPr>
              <w:t xml:space="preserve">The 11-Exercise ICONS Battery — Run It On Yourself First</w:t>
            </w:r>
          </w:p>
          <w:p>
            <w:r>
              <w:rPr>
                <w:rFonts w:ascii="Arial" w:cs="Arial" w:eastAsia="Arial" w:hAnsi="Arial"/>
                <w:b/>
                <w:bCs/>
                <w:color w:val="43A047"/>
                <w:sz w:val="14"/>
                <w:szCs w:val="14"/>
              </w:rPr>
              <w:t xml:space="preserve">BASELINE TESTING · 5–8 REPS THROUGHOUT · RECORD EVERYTHING</w:t>
            </w:r>
          </w:p>
        </w:tc>
      </w:tr>
    </w:tbl>
    <w:p>
      <w:pPr>
        <w:spacing w:after="100"/>
      </w:pPr>
    </w:p>
    <w:p>
      <w:pPr>
        <w:spacing w:after="100"/>
      </w:pPr>
      <w:r>
        <w:rPr>
          <w:rFonts w:ascii="Arial" w:cs="Arial" w:eastAsia="Arial" w:hAnsi="Arial"/>
          <w:b/>
          <w:bCs/>
          <w:color w:val="43A047"/>
          <w:sz w:val="17"/>
          <w:szCs w:val="17"/>
        </w:rPr>
        <w:t xml:space="preserve">Baseline Testing Day:  </w:t>
      </w:r>
      <w:r>
        <w:rPr>
          <w:rFonts w:ascii="Arial" w:cs="Arial" w:eastAsia="Arial" w:hAnsi="Arial"/>
          <w:color w:val="2C2C2C"/>
          <w:sz w:val="17"/>
          <w:szCs w:val="17"/>
        </w:rPr>
        <w:t xml:space="preserve">Before Day 1, you test. This is the identical 11-exercise ICONS Baseline Testing Protocol you will eventually run with every client — Hex Bar Deadlift, Back Squat, Seated Overhead Press, Incline DB Press, Push-Ups, Farmers Carry, Hip Thrust, Single-Leg RDL, Lunges, Plank Hold, and bonus Pull-Ups, tested at 5–8 reps (except where noted). Every load in Days 1–3 this week is calculated as a percentage of what you record today. There is no way to skip this and still get an honest 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general full-body movement — bike or row 3 min, hip circles ×10 each, band pull-aparts 2×15, bodyweight squat 2×10, arm circles ×10 each way. Trainer Insight: this is a general warm-up, not sport- or lift-specific — you're about to test eleven different movement patterns, not rehearse one.</w:t>
      </w:r>
    </w:p>
    <w:p>
      <w:pPr>
        <w:spacing w:after="60" w:before="120"/>
      </w:pPr>
      <w:r>
        <w:rPr>
          <w:rFonts w:ascii="Arial" w:cs="Arial" w:eastAsia="Arial" w:hAnsi="Arial"/>
          <w:b/>
          <w:bCs/>
          <w:color w:val="43A047"/>
          <w:sz w:val="17"/>
          <w:szCs w:val="17"/>
        </w:rPr>
        <w:t xml:space="preserve">A — LOWER BODY &amp; POSTERIOR CHAIN BATTERY</w:t>
      </w:r>
    </w:p>
    <w:p>
      <w:pPr>
        <w:spacing w:after="80"/>
      </w:pPr>
      <w:r>
        <w:rPr>
          <w:rFonts w:ascii="Arial" w:cs="Arial" w:eastAsia="Arial" w:hAnsi="Arial"/>
          <w:color w:val="2C2C2C"/>
          <w:sz w:val="17"/>
          <w:szCs w:val="17"/>
        </w:rPr>
        <w:t xml:space="preserve">This is the identical protocol you will run with every new client. Five to eight reps, controlled, logged exactly — this is a measurement, not a max-effort grind.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This is your Day 0 deadlift number — everything else this week is calculated from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Full depth, no exceptions on a test set.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hold at top counts as part of the rep, even on a test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This is where you find your own asymmetry.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Lunges (DB or BB)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here too.</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Farmers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distance/hand load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the exact weight per hand and distance covered.</w:t>
            </w:r>
          </w:p>
        </w:tc>
      </w:tr>
    </w:tbl>
    <w:p>
      <w:pPr>
        <w:spacing w:after="100"/>
      </w:pPr>
    </w:p>
    <w:p>
      <w:pPr>
        <w:spacing w:after="60" w:before="120"/>
      </w:pPr>
      <w:r>
        <w:rPr>
          <w:rFonts w:ascii="Arial" w:cs="Arial" w:eastAsia="Arial" w:hAnsi="Arial"/>
          <w:b/>
          <w:bCs/>
          <w:color w:val="43A047"/>
          <w:sz w:val="17"/>
          <w:szCs w:val="17"/>
        </w:rPr>
        <w:t xml:space="preserve">B — UPPER BODY &amp; CORE BATTERY</w:t>
      </w:r>
    </w:p>
    <w:p>
      <w:pPr>
        <w:spacing w:after="80"/>
      </w:pPr>
      <w:r>
        <w:rPr>
          <w:rFonts w:ascii="Arial" w:cs="Arial" w:eastAsia="Arial" w:hAnsi="Arial"/>
          <w:color w:val="2C2C2C"/>
          <w:sz w:val="17"/>
          <w:szCs w:val="17"/>
        </w:rPr>
        <w:t xml:space="preserve">Same protocol, upper body and core. 5–8 reps throughout except where noted — record everything before you leave.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counts. A press that stalls below lockout is not a completed rep.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controlled descent — this is a test set, not a rep-max grind.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 (Full or Half)</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total reps to technical failure. Note full vs. half/knee variation used.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hold (seconds)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Time until form breaks, not until you feel done. Record the exact second count.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Pull-Ups (Bonus)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assisted)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Bonus movement — record reps and assistance level used, if any.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static stretch sequence, 5 min supine breathing. Trainer Insight: testing day fatigue is often underestimated — eleven tested movements adds up, even at moderate loads. Treat the cool-down with the same respect you would after a heavy training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0 DEBRIEF — What to log and reflect on: (1) Which of the eleven numbers surprised you — higher or lower than you expected? (2) Where did you find an asymmetry you didn't know you had? (3) This is exactly the moment a new client sees her own numbers on paper for the first time — what did that feel like for you? (4) Take a photo of this page's numbers before you turn it in for Day 4 — you'll want the exact comparison, not your memory of it.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BUILD · PRIMARY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WEEK 1–4 PROGRESSION · CALCULATED FROM DAY 0</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1 is 80% — same primary-strength structure as the base program, with one change: the bench press load below isn't a single static number. It's calculated directly off your Day 0 baseline and laid out across the full 4-week block, exactly like a client's LOAD column changes week over week. Confirm which week you're in before you touch the bar — this is the single most common error trainers make on a real client plan, and it's worth making the mistake-checking habit automatic here first.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weekly groin-problem risk, cluster-RCT (Harøy et al. 2019, BJSM).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this is exactly the LOAD-column progression a client sees on her own plan — confirm the week before you load the bar.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70% · Wk2 75% · Wk3 80% · Wk4 85% (retest week) — % of Day 0 5–8RM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2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BUILD · PEAK OUTPUT</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WEEK 1–4 PROGRESSION · CALCULATED FROM DAY 0</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2 is 90% — same peak-output structure as the base program, with the hex bar deadlift load now expressed as a 4-week progression off your Day 0 number instead of a flat 87–92%. This is the lift you'll retest on Day 4, so log every week's actual number, not just the target.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and drives bone density — the LIFTMOR RCT's actual prescription is &gt;85% 1RM (corrected 8/17/2026 from a rounded "≥80%"), delivered supervised, 2×/week, after a technique-first ramp-in and a risk-stratification screen for fracture history. Your working sets today (87–92% Est 1RM) sit inside that real range, not the old rounded-down one. When you coach this lift, you are delivering a physiological intervention. Load it with that intention.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notice the ramp — Week 1 is deliberately conservative off a same-week baseline number, the same caution you'd use with a client testing and training in the same week.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78% · Wk2 83% · Wk3 88% · Wk4 90–92% (retest week) — % of Day 0 5–8RM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BUILD · BOTH LEGS + UPPER</w:t>
            </w:r>
          </w:p>
          <w:p>
            <w:pPr>
              <w:spacing w:after="30"/>
            </w:pPr>
            <w:r>
              <w:rPr>
                <w:rFonts w:ascii="Arial" w:cs="Arial" w:eastAsia="Arial" w:hAnsi="Arial"/>
                <w:b/>
                <w:bCs/>
                <w:color w:val="2C2C2C"/>
                <w:sz w:val="19"/>
                <w:szCs w:val="19"/>
              </w:rPr>
              <w:t xml:space="preserve">Bilateral Squat · Hip Thrust · Vertical + Horizontal Pull · Upper Volume</w:t>
            </w:r>
          </w:p>
          <w:p>
            <w:r>
              <w:rPr>
                <w:rFonts w:ascii="Arial" w:cs="Arial" w:eastAsia="Arial" w:hAnsi="Arial"/>
                <w:b/>
                <w:bCs/>
                <w:color w:val="43A047"/>
                <w:sz w:val="14"/>
                <w:szCs w:val="14"/>
              </w:rPr>
              <w:t xml:space="preserve">70% INTENSITY · WEEK 1–4 PROGRESSION · CALCULATED FROM DAY 0</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3 is 70% — same bilateral accumulation structure as the base program, with the back squat load expressed as a progression off your Day 0 number. This is the lift you'll retest on Day 4 alongside the deadlift.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glute bridge 2×15, goblet squat ×10 (light), band pull-aparts 2×15, dead hang 20s, scapular push-up ×10. Trainer Insight: 70% days need a shorter warm-up than 90% days. The lower CNS demand means you don't need ramp-up sets to prime the nervous system — you need activation and pattern rehearsal only.</w:t>
      </w:r>
    </w:p>
    <w:p>
      <w:pPr>
        <w:spacing w:after="60" w:before="120"/>
      </w:pPr>
      <w:r>
        <w:rPr>
          <w:rFonts w:ascii="Arial" w:cs="Arial" w:eastAsia="Arial" w:hAnsi="Arial"/>
          <w:b/>
          <w:bCs/>
          <w:color w:val="43A047"/>
          <w:sz w:val="17"/>
          <w:szCs w:val="17"/>
        </w:rPr>
        <w:t xml:space="preserve">A — CORRECTIVE PRIMER — KNEE STABILITY + POSTERIOR CHAIN ACTIVATION</w:t>
      </w:r>
    </w:p>
    <w:p>
      <w:pPr>
        <w:spacing w:after="80"/>
      </w:pPr>
      <w:r>
        <w:rPr>
          <w:rFonts w:ascii="Arial" w:cs="Arial" w:eastAsia="Arial" w:hAnsi="Arial"/>
          <w:color w:val="2C2C2C"/>
          <w:sz w:val="17"/>
          <w:szCs w:val="17"/>
        </w:rPr>
        <w:t xml:space="preserve">The corrective primer on a bilateral lower body day targets knee stability and glute activation. Today's correctives fire the glute medius and VMO — the two muscles most responsible for preventing knee valgus under bilateral loading. This is the corrective protocol every client receives before every squat session, full stop — not just clients who screen positive on a single-leg-squat or drop-landing test. CLAUDE.md's corrected ACL/Knee-Valgus standard (8/17/2026) retired the old screen-gate: visual screens can't predict who actually sustains a future non-contact ACL injury, while the circuit itself is strongly evidence-backed at the population level regardless of screen result — so it's dosed for everyone (20–30 min, 1–2×/week) and tracked for ≥76% session-completion adherence, not reserved for clients who 'fail' a screen.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p>
            <w:r>
              <w:rPr>
                <w:rFonts w:ascii="Arial" w:cs="Arial" w:eastAsia="Arial" w:hAnsi="Arial"/>
                <w:i/>
                <w:iCs/>
                <w:color w:val="6B6B6B"/>
                <w:sz w:val="14"/>
                <w:szCs w:val="14"/>
              </w:rPr>
              <w:t xml:space="preserve">Trainer Insight: this now runs for every client before loading, not just clients who screen positive for valgus — screens can't predict future ACL injury, but the circuit itself works at the population level regardless. Feel why.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mini-band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tracking.</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adductor + abductor balance = stable knee joint. This is the corrective pair.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 and level.</w:t>
            </w:r>
          </w:p>
        </w:tc>
      </w:tr>
    </w:tbl>
    <w:p>
      <w:pPr>
        <w:spacing w:after="100"/>
      </w:pPr>
    </w:p>
    <w:p>
      <w:pPr>
        <w:spacing w:after="60" w:before="120"/>
      </w:pPr>
      <w:r>
        <w:rPr>
          <w:rFonts w:ascii="Arial" w:cs="Arial" w:eastAsia="Arial" w:hAnsi="Arial"/>
          <w:b/>
          <w:bCs/>
          <w:color w:val="43A047"/>
          <w:sz w:val="17"/>
          <w:szCs w:val="17"/>
        </w:rPr>
        <w:t xml:space="preserve">B — BILATERAL SQUAT — BOTH LEGS · MODERATE LOAD</w:t>
      </w:r>
    </w:p>
    <w:p>
      <w:pPr>
        <w:spacing w:after="80"/>
      </w:pPr>
      <w:r>
        <w:rPr>
          <w:rFonts w:ascii="Arial" w:cs="Arial" w:eastAsia="Arial" w:hAnsi="Arial"/>
          <w:color w:val="2C2C2C"/>
          <w:sz w:val="17"/>
          <w:szCs w:val="17"/>
        </w:rPr>
        <w:t xml:space="preserve">Day 3 bilateral squat follows Day 2's unilateral hinge. The bilateral pattern at 70% load teaches you how to coach the squat as a skill — not a max effort test. At this intensity the client can hear your cues, process them, and apply them. This is the teaching window. Your clients' squat technique improves most on 70% days, not 90% days.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(Bilateral)</w:t>
            </w:r>
          </w:p>
          <w:p>
            <w:r>
              <w:rPr>
                <w:rFonts w:ascii="Arial" w:cs="Arial" w:eastAsia="Arial" w:hAnsi="Arial"/>
                <w:i/>
                <w:iCs/>
                <w:color w:val="6B6B6B"/>
                <w:sz w:val="14"/>
                <w:szCs w:val="14"/>
              </w:rPr>
              <w:t xml:space="preserve">Trainer Insight: 75% at 8–10 reps is the volume-accumulation standard. Notice how different this feels from 90% × 3–5.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65% · Wk2 70% · Wk3 75% · Wk4 78–80% (retest week) — % of Day 0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Sit between knees — not down. Drive through full foot.</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(Technique + Depth)</w:t>
            </w:r>
          </w:p>
          <w:p>
            <w:r>
              <w:rPr>
                <w:rFonts w:ascii="Arial" w:cs="Arial" w:eastAsia="Arial" w:hAnsi="Arial"/>
                <w:i/>
                <w:iCs/>
                <w:color w:val="6B6B6B"/>
                <w:sz w:val="14"/>
                <w:szCs w:val="14"/>
              </w:rPr>
              <w:t xml:space="preserve">Trainer Insight: goblet squat teaches clients to sit into the bottom position. Use this as a teaching tool.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technique focus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pause at bottom. Knees out. Heels down. Chest tall. Elbows push knees.</w:t>
            </w:r>
            <w:r>
              <w:rPr>
                <w:rFonts w:ascii="Arial" w:cs="Arial" w:eastAsia="Arial" w:hAnsi="Arial"/>
                <w:i/>
                <w:iCs/>
                <w:color w:val="00695C"/>
                <w:sz w:val="14"/>
                <w:szCs w:val="14"/>
              </w:rPr>
              <w:t xml:space="preserve">  3 RIR — technique priority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 or Seated Hamstring Curl (Machine)</w:t>
            </w:r>
          </w:p>
          <w:p>
            <w:r>
              <w:rPr>
                <w:rFonts w:ascii="Arial" w:cs="Arial" w:eastAsia="Arial" w:hAnsi="Arial"/>
                <w:i/>
                <w:iCs/>
                <w:color w:val="6B6B6B"/>
                <w:sz w:val="14"/>
                <w:szCs w:val="14"/>
              </w:rPr>
              <w:t xml:space="preserve">Trainer Insight: 3-sec eccentric on the curl is highest mechanical tension point. Don't let clients rush this.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3-sec eccentric. Hips flat on pad. Full extension between reps. Hamstring isolation.</w:t>
            </w:r>
          </w:p>
        </w:tc>
      </w:tr>
    </w:tbl>
    <w:p>
      <w:pPr>
        <w:spacing w:after="100"/>
      </w:pPr>
    </w:p>
    <w:p>
      <w:pPr>
        <w:spacing w:after="60" w:before="120"/>
      </w:pPr>
      <w:r>
        <w:rPr>
          <w:rFonts w:ascii="Arial" w:cs="Arial" w:eastAsia="Arial" w:hAnsi="Arial"/>
          <w:b/>
          <w:bCs/>
          <w:color w:val="43A047"/>
          <w:sz w:val="17"/>
          <w:szCs w:val="17"/>
        </w:rPr>
        <w:t xml:space="preserve">C — HIP THRUST + POSTERIOR CHAIN — BILATERAL GLUTE &amp; HAMSTRING</w:t>
      </w:r>
    </w:p>
    <w:p>
      <w:pPr>
        <w:spacing w:after="80"/>
      </w:pPr>
      <w:r>
        <w:rPr>
          <w:rFonts w:ascii="Arial" w:cs="Arial" w:eastAsia="Arial" w:hAnsi="Arial"/>
          <w:color w:val="2C2C2C"/>
          <w:sz w:val="17"/>
          <w:szCs w:val="17"/>
        </w:rPr>
        <w:t xml:space="preserve">Hip thrust at 70% is the moderate volume day for the posterior chain. After Day 2's heavy unilateral hinge, bilateral hip thrust at this load completes the posterior chain volume for the week. Notice the tempo: 2-second hold at the top is non-negotiable. This is where the glute contraction occurs — allowing the weight to crash down eliminates the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(Bilateral)</w:t>
            </w:r>
          </w:p>
          <w:p>
            <w:r>
              <w:rPr>
                <w:rFonts w:ascii="Arial" w:cs="Arial" w:eastAsia="Arial" w:hAnsi="Arial"/>
                <w:i/>
                <w:iCs/>
                <w:color w:val="6B6B6B"/>
                <w:sz w:val="14"/>
                <w:szCs w:val="14"/>
              </w:rPr>
              <w:t xml:space="preserve">Trainer Insight: hip thrust at this load is the primary glute hypertrophy stimulus for the week. The 2-sec hold is the contraction — not a pause.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Day 2 hip thrust load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the drive.</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(Bilateral — Both Legs)</w:t>
            </w:r>
          </w:p>
          <w:p>
            <w:r>
              <w:rPr>
                <w:rFonts w:ascii="Arial" w:cs="Arial" w:eastAsia="Arial" w:hAnsi="Arial"/>
                <w:i/>
                <w:iCs/>
                <w:color w:val="6B6B6B"/>
                <w:sz w:val="14"/>
                <w:szCs w:val="14"/>
              </w:rPr>
              <w:t xml:space="preserve">Trainer Insight: bilateral RDL after hip thrust = full posterior chain volume. This is the pairing.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Hamstring loaded to full stretch. Bar or DBs close to legs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Press (Bilateral — Foot Width Variation)</w:t>
            </w:r>
          </w:p>
          <w:p>
            <w:r>
              <w:rPr>
                <w:rFonts w:ascii="Arial" w:cs="Arial" w:eastAsia="Arial" w:hAnsi="Arial"/>
                <w:i/>
                <w:iCs/>
                <w:color w:val="6B6B6B"/>
                <w:sz w:val="14"/>
                <w:szCs w:val="14"/>
              </w:rPr>
              <w:t xml:space="preserve">Trainer Insight: foot position variation teaches clients that stance is individual — not universal.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Try two foot positions: shoulder-width and wide-stance. Note which feels stronger.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 Feet Elevated (Bodyweight Volume)</w:t>
            </w:r>
          </w:p>
          <w:p>
            <w:r>
              <w:rPr>
                <w:rFonts w:ascii="Arial" w:cs="Arial" w:eastAsia="Arial" w:hAnsi="Arial"/>
                <w:i/>
                <w:iCs/>
                <w:color w:val="6B6B6B"/>
                <w:sz w:val="14"/>
                <w:szCs w:val="14"/>
              </w:rPr>
              <w:t xml:space="preserve">Trainer Insight: this high-rep glute bridge volume at session end is exactly what you give clients as a finisher when they need glute activation without spinal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on bench. 2-sec hold at top. Max squeeze. High-rep glute finisher.</w:t>
            </w:r>
          </w:p>
        </w:tc>
      </w:tr>
    </w:tbl>
    <w:p>
      <w:pPr>
        <w:spacing w:after="100"/>
      </w:pPr>
    </w:p>
    <w:p>
      <w:pPr>
        <w:spacing w:after="60" w:before="120"/>
      </w:pPr>
      <w:r>
        <w:rPr>
          <w:rFonts w:ascii="Arial" w:cs="Arial" w:eastAsia="Arial" w:hAnsi="Arial"/>
          <w:b/>
          <w:bCs/>
          <w:color w:val="43A047"/>
          <w:sz w:val="17"/>
          <w:szCs w:val="17"/>
        </w:rPr>
        <w:t xml:space="preserve">D — UPPER BODY VOLUME — HYPERTROPHY PUSH + PULL</w:t>
      </w:r>
    </w:p>
    <w:p>
      <w:pPr>
        <w:spacing w:after="80"/>
      </w:pPr>
      <w:r>
        <w:rPr>
          <w:rFonts w:ascii="Arial" w:cs="Arial" w:eastAsia="Arial" w:hAnsi="Arial"/>
          <w:color w:val="2C2C2C"/>
          <w:sz w:val="17"/>
          <w:szCs w:val="17"/>
        </w:rPr>
        <w:t xml:space="preserve">Upper body volume follows the lower body primary work. At 70% intensity, upper body moves into a higher rep range (10–15) with moderate loads. Pull volume matches or exceeds push volume — this is the rule every trainer must apply in every program they write. The superset pairing here teaches you how to structure efficient client programming: opposing muscle groups, zero wasted rest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 Chest-Supported Row (Superset)</w:t>
            </w:r>
          </w:p>
          <w:p>
            <w:r>
              <w:rPr>
                <w:rFonts w:ascii="Arial" w:cs="Arial" w:eastAsia="Arial" w:hAnsi="Arial"/>
                <w:i/>
                <w:iCs/>
                <w:color w:val="6B6B6B"/>
                <w:sz w:val="14"/>
                <w:szCs w:val="14"/>
              </w:rPr>
              <w:t xml:space="preserve">Trainer Insight: push + pull superset = maximum efficiency. Agonist rests while antagonist works. Every client benefits from this structure.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 each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 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both</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elbows at 45°. Row: full stretch at bottom — blade opens. No rest between.</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(Wide Grip) + DB Lateral Raise (Superset)</w:t>
            </w:r>
          </w:p>
          <w:p>
            <w:r>
              <w:rPr>
                <w:rFonts w:ascii="Arial" w:cs="Arial" w:eastAsia="Arial" w:hAnsi="Arial"/>
                <w:i/>
                <w:iCs/>
                <w:color w:val="6B6B6B"/>
                <w:sz w:val="14"/>
                <w:szCs w:val="14"/>
              </w:rPr>
              <w:t xml:space="preserve">Trainer Insight: vertical pull + lateral delt superset = shoulder health pairing. These two movements together prevent the imbalance that causes impingement.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 / 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Pulldown: elbows to hip pockets. Lateral raise: 1-sec hold at top. No swinging.</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 Floor — Volume Set)</w:t>
            </w:r>
          </w:p>
          <w:p>
            <w:r>
              <w:rPr>
                <w:rFonts w:ascii="Arial" w:cs="Arial" w:eastAsia="Arial" w:hAnsi="Arial"/>
                <w:i/>
                <w:iCs/>
                <w:color w:val="6B6B6B"/>
                <w:sz w:val="14"/>
                <w:szCs w:val="14"/>
              </w:rPr>
              <w:t xml:space="preserve">Trainer Insight: push-up volume at moderate load is how you track pressing endurance progression. Record it every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2 reps before failure. 3 sets. Record total reps across all sets.</w:t>
            </w:r>
            <w:r>
              <w:rPr>
                <w:rFonts w:ascii="Arial" w:cs="Arial" w:eastAsia="Arial" w:hAnsi="Arial"/>
                <w:i/>
                <w:iCs/>
                <w:color w:val="00695C"/>
                <w:sz w:val="14"/>
                <w:szCs w:val="14"/>
              </w:rPr>
              <w:t xml:space="preserve">  2 RIR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 Band Pull-Apart (Superset)</w:t>
            </w:r>
          </w:p>
          <w:p>
            <w:r>
              <w:rPr>
                <w:rFonts w:ascii="Arial" w:cs="Arial" w:eastAsia="Arial" w:hAnsi="Arial"/>
                <w:i/>
                <w:iCs/>
                <w:color w:val="6B6B6B"/>
                <w:sz w:val="14"/>
                <w:szCs w:val="14"/>
              </w:rPr>
              <w:t xml:space="preserve">Trainer Insight: this posture corrective superset is what you give every client at the end of every upper body session. Non-negotiable for shoulder health.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pull: pull to face, external rotation at end. Pull-apart: full retraction.</w:t>
            </w:r>
          </w:p>
        </w:tc>
      </w:tr>
    </w:tbl>
    <w:p>
      <w:pPr>
        <w:spacing w:after="100"/>
      </w:pPr>
    </w:p>
    <w:p>
      <w:pPr>
        <w:spacing w:after="60" w:before="120"/>
      </w:pPr>
      <w:r>
        <w:rPr>
          <w:rFonts w:ascii="Arial" w:cs="Arial" w:eastAsia="Arial" w:hAnsi="Arial"/>
          <w:b/>
          <w:bCs/>
          <w:color w:val="43A047"/>
          <w:sz w:val="17"/>
          <w:szCs w:val="17"/>
        </w:rPr>
        <w:t xml:space="preserve">E — BILATERAL CORE — LOADED CARRY PRIMER + STABILITY</w:t>
      </w:r>
    </w:p>
    <w:p>
      <w:pPr>
        <w:spacing w:after="80"/>
      </w:pPr>
      <w:r>
        <w:rPr>
          <w:rFonts w:ascii="Arial" w:cs="Arial" w:eastAsia="Arial" w:hAnsi="Arial"/>
          <w:color w:val="2C2C2C"/>
          <w:sz w:val="17"/>
          <w:szCs w:val="17"/>
        </w:rPr>
        <w:t xml:space="preserve">Day 3 core closes with loaded carries at moderate weight — not the bodyweight-per-hand Day 2 standard, but a purposeful volume day for the carry pattern. Paired with rotational and anti-extension work, this block reinforces the core stability that makes every bilateral compound lift safer and more powerful.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(Moderate — Bilateral)</w:t>
            </w:r>
          </w:p>
          <w:p>
            <w:r>
              <w:rPr>
                <w:rFonts w:ascii="Arial" w:cs="Arial" w:eastAsia="Arial" w:hAnsi="Arial"/>
                <w:i/>
                <w:iCs/>
                <w:color w:val="6B6B6B"/>
                <w:sz w:val="14"/>
                <w:szCs w:val="14"/>
              </w:rPr>
              <w:t xml:space="preserve">Trainer Insight: compare how this feels vs Day 2's BW/hand carry. The contrast teaches clients why carry load matters.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of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as Day 2. Shoulders packed. Chest tall. Grip the implement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 — Moderate)</w:t>
            </w:r>
          </w:p>
          <w:p>
            <w:r>
              <w:rPr>
                <w:rFonts w:ascii="Arial" w:cs="Arial" w:eastAsia="Arial" w:hAnsi="Arial"/>
                <w:i/>
                <w:iCs/>
                <w:color w:val="6B6B6B"/>
                <w:sz w:val="14"/>
                <w:szCs w:val="14"/>
              </w:rPr>
              <w:t xml:space="preserve">Trainer Insight: 15 lb plate vs Day 1's 25 lb plate. 70% day = 70% of core challenge too.</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Exhale to brace. Glutes squeezed. Neutral neck.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Rotational Med Ball Throw (Wall) or Cable Rotation</w:t>
            </w:r>
          </w:p>
          <w:p>
            <w:r>
              <w:rPr>
                <w:rFonts w:ascii="Arial" w:cs="Arial" w:eastAsia="Arial" w:hAnsi="Arial"/>
                <w:i/>
                <w:iCs/>
                <w:color w:val="6B6B6B"/>
                <w:sz w:val="14"/>
                <w:szCs w:val="14"/>
              </w:rPr>
              <w:t xml:space="preserve">Trainer Insight: rotational power training is the missing link in most women's programs. This is how you add it safely.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 or moderate cable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from the hips and core — not the arms. Rotate fully. Catch or resist.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pigeon pose 90s each side, adductor wide-leg stretch 90s, thoracic extension foam roller 60s, doorway chest stretch 30s each, lat stretch 30s each, hamstring wall stretch 45s each. Trainer Insight: Day 3 cool-down covers both the lower body posterior work and the upper body pressing work from today. Full hip and shoulder sequence. If a client says they don't have time for the cool-down — this is your answer: 'The cool-down is not optional for a client who just squatted and pressed in the same session.'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DEBRIEF — What to log and reflect on: (1) How did the bilateral squat feel after Day 2's heavy unilateral hinge? Did the pattern feel different? (2) Did your knee tracking hold under bilateral load at 75%? What did the corrective primer change? (3) In the upper body superset — which side fatigued first on the row? (4) What is the difference in how you feel walking out of a 70% session vs a 90% session? This difference is what you will manage week-over-week for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w:t>
            </w:r>
          </w:p>
          <w:p>
            <w:pPr>
              <w:jc w:val="center"/>
            </w:pPr>
            <w:r>
              <w:rPr>
                <w:rFonts w:ascii="Arial" w:cs="Arial" w:eastAsia="Arial" w:hAnsi="Arial"/>
                <w:b/>
                <w:bCs/>
                <w:color w:val="FFFFFF"/>
                <w:sz w:val="13"/>
                <w:szCs w:val="13"/>
              </w:rPr>
              <w:t xml:space="preserve">TEST</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4 — RETEST &amp; COMPARE</w:t>
            </w:r>
          </w:p>
          <w:p>
            <w:pPr>
              <w:spacing w:after="30"/>
            </w:pPr>
            <w:r>
              <w:rPr>
                <w:rFonts w:ascii="Arial" w:cs="Arial" w:eastAsia="Arial" w:hAnsi="Arial"/>
                <w:b/>
                <w:bCs/>
                <w:color w:val="2C2C2C"/>
                <w:sz w:val="19"/>
                <w:szCs w:val="19"/>
              </w:rPr>
              <w:t xml:space="preserve">The Identical Day 0 Battery — Now Compare the Numbers</w:t>
            </w:r>
          </w:p>
          <w:p>
            <w:r>
              <w:rPr>
                <w:rFonts w:ascii="Arial" w:cs="Arial" w:eastAsia="Arial" w:hAnsi="Arial"/>
                <w:b/>
                <w:bCs/>
                <w:color w:val="43A047"/>
                <w:sz w:val="14"/>
                <w:szCs w:val="14"/>
              </w:rPr>
              <w:t xml:space="preserve">RETEST · SAME 11 EXERCISES · SAME PROTOCOL · REAL COMPARISON</w:t>
            </w:r>
          </w:p>
        </w:tc>
      </w:tr>
    </w:tbl>
    <w:p>
      <w:pPr>
        <w:spacing w:after="100"/>
      </w:pPr>
    </w:p>
    <w:p>
      <w:pPr>
        <w:spacing w:after="100"/>
      </w:pPr>
      <w:r>
        <w:rPr>
          <w:rFonts w:ascii="Arial" w:cs="Arial" w:eastAsia="Arial" w:hAnsi="Arial"/>
          <w:b/>
          <w:bCs/>
          <w:color w:val="43A047"/>
          <w:sz w:val="17"/>
          <w:szCs w:val="17"/>
        </w:rPr>
        <w:t xml:space="preserve">Retest Day:  </w:t>
      </w:r>
      <w:r>
        <w:rPr>
          <w:rFonts w:ascii="Arial" w:cs="Arial" w:eastAsia="Arial" w:hAnsi="Arial"/>
          <w:color w:val="2C2C2C"/>
          <w:sz w:val="17"/>
          <w:szCs w:val="17"/>
        </w:rPr>
        <w:t xml:space="preserve">Same eleven exercises, same protocol, same order as Day 0. No new movements, no different rep scheme — a retest that changes the test isn't a retest. Run it exactly as you did on Day 0, then place the two pages side by side. This is the exact moment a client experiences at her own 4-week or 8-week reassessment, and it is worth feeling before you deliver it to someone else for the first time.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general full-body movement — bike or row 3 min, hip circles ×10 each, band pull-aparts 2×15, bodyweight squat 2×10, arm circles ×10 each way. Trainer Insight: identical warm-up to Day 0 on purpose — changing the warm-up would change the test.</w:t>
      </w:r>
    </w:p>
    <w:p>
      <w:pPr>
        <w:spacing w:after="60" w:before="120"/>
      </w:pPr>
      <w:r>
        <w:rPr>
          <w:rFonts w:ascii="Arial" w:cs="Arial" w:eastAsia="Arial" w:hAnsi="Arial"/>
          <w:b/>
          <w:bCs/>
          <w:color w:val="43A047"/>
          <w:sz w:val="17"/>
          <w:szCs w:val="17"/>
        </w:rPr>
        <w:t xml:space="preserve">A — LOWER BODY &amp; POSTERIOR CHAIN BATTERY</w:t>
      </w:r>
    </w:p>
    <w:p>
      <w:pPr>
        <w:spacing w:after="80"/>
      </w:pPr>
      <w:r>
        <w:rPr>
          <w:rFonts w:ascii="Arial" w:cs="Arial" w:eastAsia="Arial" w:hAnsi="Arial"/>
          <w:color w:val="2C2C2C"/>
          <w:sz w:val="17"/>
          <w:szCs w:val="17"/>
        </w:rPr>
        <w:t xml:space="preserve">Identical protocol to Day 0. Compare directly to your Week 1 baseline as you go — this is the number a client sees at her own check-in.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This is your Day 4 deadlift number — everything else this week is calculated from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the exact weight and rep count. Full depth, no exceptions on a test set.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hold at top counts as part of the rep, even on a test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This is where you find your own asymmetry.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Lunges (DB or BB)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Log left and right separately here too.</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Farmers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distance/hand load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the exact weight per hand and distance covered.</w:t>
            </w:r>
          </w:p>
        </w:tc>
      </w:tr>
    </w:tbl>
    <w:p>
      <w:pPr>
        <w:spacing w:after="100"/>
      </w:pPr>
    </w:p>
    <w:p>
      <w:pPr>
        <w:spacing w:after="60" w:before="120"/>
      </w:pPr>
      <w:r>
        <w:rPr>
          <w:rFonts w:ascii="Arial" w:cs="Arial" w:eastAsia="Arial" w:hAnsi="Arial"/>
          <w:b/>
          <w:bCs/>
          <w:color w:val="43A047"/>
          <w:sz w:val="17"/>
          <w:szCs w:val="17"/>
        </w:rPr>
        <w:t xml:space="preserve">B — UPPER BODY &amp; CORE BATTERY</w:t>
      </w:r>
    </w:p>
    <w:p>
      <w:pPr>
        <w:spacing w:after="80"/>
      </w:pPr>
      <w:r>
        <w:rPr>
          <w:rFonts w:ascii="Arial" w:cs="Arial" w:eastAsia="Arial" w:hAnsi="Arial"/>
          <w:color w:val="2C2C2C"/>
          <w:sz w:val="17"/>
          <w:szCs w:val="17"/>
        </w:rPr>
        <w:t xml:space="preserve">Same protocol, upper body and core. 5–8 reps throughout except where noted — record everything before you leave.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counts. A press that stalls below lockout is not a completed rep.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Find your working 5–8RM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controlled descent — this is a test set, not a rep-max grind.</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 (Full or Half)</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Record total reps to technical failure. Note full vs. half/knee variation used.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hold (seconds)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Time until form breaks, not until you feel done. Record the exact second count.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Pull-Ups (Bonus)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assisted)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Bonus movement — record reps and assistance level used, if any.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static stretch sequence, 5 min supine breathing. Trainer Insight: identical to Day 0 for the same reason.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4 DEBRIEF — What to log and reflect on: (1) Line up all eleven numbers next to Day 0. Which improved the most? Which didn't move, or dropped? (2) If a number didn't improve, what's the honest reason — programming, recovery, or just normal week-to-week variance? (3) This is the exact conversation a client has with you at her reassessment — including the uncomfortable version where a number doesn't move. Practice saying that sentence out loud, not just writing it. (4) You've now run a real baseline-to-rescan cycle on yourself, start to finish, in one week. What's different about how you'll deliver a client's own reassessment now?</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Train the Trainer — Baseline to Rescan · ICONS Index · Test → Build → Retest Cycle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0</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Testing</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11-exercise ICONS battery — full self-test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Record every number — this is the denominator for the whole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Primary Strength</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load: Wk1 70% → Wk4 85% of Day 0 5–8RM</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Output</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load: Wk1 78% → Wk4 90–92% of Day 0 5–8RM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Both Legs + Upper</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 Hip Thrust · Bench + Row Superset · Carries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load: Wk1 65% → Wk4 78–80% of Day 0 5–8RM</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Retest</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Compare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Identical 11-exercise battery, retaken</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Direct before/after on all eleven numbers — no fabricated comparisons</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This program compresses a 4-week arc into one week for training purposes — in real client programming, Day 0's battery is Week 1, the Wk1→Wk4 progressions shown here run across the actual four calendar weeks, and Day 4's retest happens at real Week 4, not the next training day. Practice explaining that distinction to a new client: the numbers on this page moved fast because you compressed a month into a week — hers won't, and that's normal, not a failure of the program.</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your own Week 8 (a second full 4-week block beyond this one), run the entire Day 0 → Day 4 structure again from a fresh baseline. Two completed test-build-retest cycles on yourself is what qualifies you to explain an 8-week client reassessment from lived experience, including the honest parts — plateaus, numbers that don't move as fast as hoped, and how to keep a client's trust through both.</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Week 8 Self-Rescan: repeat the full 11-exercise battery one more time. Build your own before/after comparison table — Day 0 vs. this rescan — the same format as a client's Brace Life Improvement Report. Only include a number if you actually tested it both times; if a movement changed between cycles, note that honestly rather than forcing a comparison that isn't real.</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Baseline to Rescan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Test → Build → Retest · Advanced Level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2026-08-20T21:23:15.569Z</dcterms:created>
  <dcterms:modified xsi:type="dcterms:W3CDTF">2026-08-20T21:23:15.569Z</dcterms:modified>
</cp:coreProperties>
</file>

<file path=docProps/custom.xml><?xml version="1.0" encoding="utf-8"?>
<Properties xmlns="http://schemas.openxmlformats.org/officeDocument/2006/custom-properties" xmlns:vt="http://schemas.openxmlformats.org/officeDocument/2006/docPropsVTypes"/>
</file>