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A genuinely distinct lunge-pattern movement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Restriction — Cleared:  </w:t>
      </w:r>
      <w:r>
        <w:rPr>
          <w:rFonts w:ascii="Arial" w:cs="Arial" w:eastAsia="Arial" w:hAnsi="Arial"/>
          <w:color w:val="2C2C2C"/>
          <w:sz w:val="17"/>
          <w:szCs w:val="17"/>
        </w:rPr>
        <w:t xml:space="preserve">Your previously confirmed slight spinal stenosis is now cleared. We're reintroducing movements deliberately, not all at once — landmine squat, sit-ups, and kettlebell swing are back in your program this update. Barbell back squat, barbell deadlift, and clean-to-overhead-press will follow once you've built a few clean weeks on this newly reintroduced work. Every choice in this program is built around getting you back to full strength safely.</w:t>
      </w: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43A047"/>
          <w:sz w:val="17"/>
          <w:szCs w:val="17"/>
        </w:rPr>
        <w:t xml:space="preserve">Creatine — Strongly Indicated:  </w:t>
      </w:r>
      <w:r>
        <w:rPr>
          <w:rFonts w:ascii="Arial" w:cs="Arial" w:eastAsia="Arial" w:hAnsi="Arial"/>
          <w:color w:val="2C2C2C"/>
          <w:sz w:val="17"/>
          <w:szCs w:val="17"/>
        </w:rPr>
        <w:t xml:space="preserve">At 48 you sit in the bracket where creatine is the single best-evidenced supplement in this system, and unlike your protein target it needs no bodyweight figure to prescribe: 3–5g of creatine monohydrate daily, taken with food, no loading phase. It saturates in about four weeks — that slower ramp is deliberate, since loading doses commonly cause GI upset and people stop taking it. Insist on plain monohydrate; the other forms are not superior. Well-supported for strength, power and sleep quality, and it only works paired with the training — creatine without resistance training did not increase lean mass in postmenopausal women over two years.</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previously-restricted movements still being reintroduced on a moderate-progression plan and a PT-set long-arc deadlift target underway, this is how the program consolidates the strength built in Weeks 1-4 before Weeks 6-8 rebuild from the Week 4 loads toward the 8-week retest.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PT-led stick mobility circuit, used as the session opener: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D)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 an isometric hinge-position hold and a targeted hip-extension isolation drill — both reinforce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Kieser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COMPOUND — HEX BAR DEADLIFT</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The day's main lift. Week 1 backs down to 95 lbs ×4×4. The 3RM baseline means technique may be under pressure at higher loads — form is the absolute priority over load, and the hip hinge corrective runs before every set. Add 5 lbs per week when all sets complete with clean hip hinge mechanics. Hex bar only — no conventional barbell. Your PT has set an explicit longer-arc target of 95 → 135 lbs over 6–8 weeks — this program's Wk1→Wk4 progression (95→120 lbs) is the compatible first step toward that goal. If the day calls for a variation, rotate between: a double-DB Romanian deadlift, a hex bar pull from low blocks (shortened range, useful on a higher-fatigue day), or a B-stance DB RDL. The conventional barbell deadlift is not on this menu — it stays deferred to a later phase per the moderate-progression plan — and the hex bar lift stays the one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1565C0"/>
          <w:sz w:val="17"/>
          <w:szCs w:val="17"/>
        </w:rPr>
        <w:t xml:space="preserve">C — ACCESSORY — HIP THRUST, PRESS &amp; HINGE VOLUME</w:t>
      </w:r>
    </w:p>
    <w:p>
      <w:pPr>
        <w:spacing w:after="80"/>
      </w:pPr>
      <w:r>
        <w:rPr>
          <w:rFonts w:ascii="Arial" w:cs="Arial" w:eastAsia="Arial" w:hAnsi="Arial"/>
          <w:b/>
          <w:bCs/>
          <w:color w:val="1565C0"/>
          <w:sz w:val="17"/>
          <w:szCs w:val="17"/>
        </w:rPr>
        <w:t xml:space="preserve">Accessory Load Targets:  </w:t>
      </w:r>
      <w:r>
        <w:rPr>
          <w:rFonts w:ascii="Arial" w:cs="Arial" w:eastAsia="Arial" w:hAnsi="Arial"/>
          <w:color w:val="2C2C2C"/>
          <w:sz w:val="17"/>
          <w:szCs w:val="17"/>
        </w:rPr>
        <w:t xml:space="preserve">The muscle-building volume directly behind the deadlift: hip thrust (hip-dominant and fully spine-safe — it reinforces the hip hinge pattern without any axial load), supine flat pressing, and DB hinge volume, in an order that never stacks the same pattern three times running. If the hip thrust needs a variation: a floor glute bridge or a B-stance hip thrust covers the same pattern at the same spine-safe angle —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D — PT-LED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her PT-led session work with Jason Bethea, Brace Life's in-house Trainer/Physical Therapist, primed immediately before the pressing work below — keeping in-session continuity with his hands-on work.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E,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E — SECONDARY COMPOUND —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The day's second compound pattern — pressing, rotating off the hinge work above. All pressing is dumbbell-based — no barbell overhead press. Dumbbells allow the spine to remain in a more neutral position and reduce axial load vs a barbell. Seated overhead press is preferred for spinal stenosis (supported lumbar spine). Avoid pressing to absolute failure — brace fails first. If the day calls for a press variation, rotate between: a landmine press (angled path, easy on the spine — the same logic as the landmine squat), a half-kneeling single-arm DB press, or a higher-incline DB press. Barbell overhead pressing and the clean-to-press stay off this menu — both deferred per the moderate-progression plan — and the seated DB press and incline press stay the lifts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F — FULL-BODY INTEGRATION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The session's closing compound work — the carry pulls today's hinge strength, pressing posture, and core bracing together under gait, building deep spinal stabilizer strength (multifidus, QL) with neutral spine and shoulders packed. Sit-up and bicycle crunch are newly reintroduced — previously restricted, now cleared —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 If a carry variation suits the day: a front-rack or goblet carry (upright-posture bias), or a light suitcase carry (one side at a time — brace against the lean, and keep it lighter than the two-hand carry).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G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COMPOUND — SPLIT SQUAT &amp; LANDMINE SQUAT</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The day's main squat-pattern work. The split squat 3RM baseline (35 lbs/hand) suggests form may be under pressure at max load — Week 1 trains at 25 lbs for 8 reps with full depth focus. Landmine squat pairs directly behind it — the angled bar path is more forgiving than a straight barbell back squat, a good bridge exercise while barbell squatting itself is still deferred (see baseline notes). If the day calls for a squat variation, rotate between: a goblet squat (also programmed later today), a box squat (depth set by the box — a genuinely useful choice on a heavier-feeling day), or a supported split squat holding a rail. The barbell back squat is not on this menu — it stays deferred to a later phase per the moderate-progression plan — and the DB split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bl>
    <w:p>
      <w:pPr>
        <w:spacing w:after="100"/>
      </w:pPr>
    </w:p>
    <w:p>
      <w:pPr>
        <w:spacing w:after="60" w:before="120"/>
      </w:pPr>
      <w:r>
        <w:rPr>
          <w:rFonts w:ascii="Arial" w:cs="Arial" w:eastAsia="Arial" w:hAnsi="Arial"/>
          <w:b/>
          <w:bCs/>
          <w:color w:val="C9A227"/>
          <w:sz w:val="17"/>
          <w:szCs w:val="17"/>
        </w:rPr>
        <w:t xml:space="preserve">B — ACCESSORY — SHOULDER HEALTH &amp; LUNGE PATTERNS</w:t>
      </w:r>
    </w:p>
    <w:p>
      <w:pPr>
        <w:spacing w:after="80"/>
      </w:pPr>
      <w:r>
        <w:rPr>
          <w:rFonts w:ascii="Arial" w:cs="Arial" w:eastAsia="Arial" w:hAnsi="Arial"/>
          <w:b/>
          <w:bCs/>
          <w:color w:val="C9A227"/>
          <w:sz w:val="17"/>
          <w:szCs w:val="17"/>
        </w:rPr>
        <w:t xml:space="preserve">Why This Order:  </w:t>
      </w:r>
      <w:r>
        <w:rPr>
          <w:rFonts w:ascii="Arial" w:cs="Arial" w:eastAsia="Arial" w:hAnsi="Arial"/>
          <w:color w:val="2C2C2C"/>
          <w:sz w:val="17"/>
          <w:szCs w:val="17"/>
        </w:rPr>
        <w:t xml:space="preserve">Accessory work behind the squat pair: the face pull breaks up the leg patterns while doing non-negotiable rear-delt/rotator-cuff work, then the lunge patterns close the block — a true stepping reverse lunge (genuinely distinct from the stationary split squat) followed by the step-up.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C — SECONDARY COMPOUND —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squat and lunge work above. 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 If the row needs a variation: a single-arm Kieser row or a single-arm DB row on a bench covers the same pattern with the same no-lumbar-load intent — the chest-supported row stays the one we track. The three-grip pull-up progression is its own sequence — run it as written. Goblet squat closes the block as squat-pattern volume after the pulling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Neutral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Kieser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Kieser/DB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hinge, pull, push, and core in one continuous complex, pulling the whole day's patterns together while doubling as Day B's cardiovascular work. This provides the strength-plus-conditioning stimulus that is most effective for fat loss and body composition at 2 days per week. The hinge station rotates between kettlebell swing and Kieser/band pull-through (client/coach choice — jump squat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Kieser/Band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band/Kieser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 Week 4 closes with the strength check (the standing 4-week reassessment); Week 5 that follows is the planned deload week — same movements, sets reduced, loads held (see the deload note above) — before Weeks 6–8 rebuild from the Week 4 loads.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Strength is reassessed on the standing 4-week cadence: the Week 4 check above is the first reassessment, the Week 8 retest the second — run each against the baseline lift table, pull-up assist level, and resting heart rate trend. No Styku scan is on file for this client, so there is no body-composition rescan to book yet; once a first scan is taken, the separate 8–12 week body-composition rescan cadence starts from that scan date.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2026-08-21T15:15:55.443Z</dcterms:created>
  <dcterms:modified xsi:type="dcterms:W3CDTF">2026-08-21T15:15:55.443Z</dcterms:modified>
</cp:coreProperties>
</file>

<file path=docProps/custom.xml><?xml version="1.0" encoding="utf-8"?>
<Properties xmlns="http://schemas.openxmlformats.org/officeDocument/2006/custom-properties" xmlns:vt="http://schemas.openxmlformats.org/officeDocument/2006/docPropsVTypes"/>
</file>