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and left/right arm &amp; leg LST gap reduction (currently ~7% relative for arms, ~5% relative for legs),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2026-08-21T15:50:39.039Z</dcterms:created>
  <dcterms:modified xsi:type="dcterms:W3CDTF">2026-08-21T15:50:39.040Z</dcterms:modified>
</cp:coreProperties>
</file>

<file path=docProps/custom.xml><?xml version="1.0" encoding="utf-8"?>
<Properties xmlns="http://schemas.openxmlformats.org/officeDocument/2006/custom-properties" xmlns:vt="http://schemas.openxmlformats.org/officeDocument/2006/docPropsVTypes"/>
</file>