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HIP ACTIVATION, SHOULDER CARE &amp; POSTERIOR CHAIN STRENGTH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Johnna Macarthur</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54  ·  5'9"  ·  160 lbs  ·  3-Day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3480"/>
        <w:gridCol w:w="3480"/>
        <w:gridCol w:w="3480"/>
      </w:tblGrid>
      <w:tr>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DAY 1</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Lower Body Foundation —</w:t>
            </w:r>
            <w:r>
              <w:rPr>
                <w:rFonts w:ascii="Arial" w:cs="Arial" w:eastAsia="Arial" w:hAnsi="Arial"/>
                <w:color w:val="2C2C2C"/>
                <w:sz w:val="12"/>
                <w:szCs w:val="12"/>
              </w:rPr>
              <w:br/>
              <w:t xml:space="preserve">Squat &amp; DL Baseline</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2</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Upper Body —</w:t>
            </w:r>
            <w:r>
              <w:rPr>
                <w:rFonts w:ascii="Arial" w:cs="Arial" w:eastAsia="Arial" w:hAnsi="Arial"/>
                <w:color w:val="2C2C2C"/>
                <w:sz w:val="12"/>
                <w:szCs w:val="12"/>
              </w:rPr>
              <w:br/>
              <w:t xml:space="preserve">Shoulder Care Priority</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3</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Posterior Chain —</w:t>
            </w:r>
            <w:r>
              <w:rPr>
                <w:rFonts w:ascii="Arial" w:cs="Arial" w:eastAsia="Arial" w:hAnsi="Arial"/>
                <w:color w:val="2C2C2C"/>
                <w:sz w:val="12"/>
                <w:szCs w:val="12"/>
              </w:rPr>
              <w:br/>
              <w:t xml:space="preserve">Left-Led Unilateral</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8/12/2026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36.5% (Average)</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82.7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96.6 lbs (60.2%)</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70/100 — Good</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58.6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6.32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5.3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8.4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23.7</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8.5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1430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16.8 / 18.2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75% of women 50-59 (25th percentile) — leaner than most peers, though Styku's own comparison band labels this result "Moderate Risk." Read alongside the Ideal Lean Mass marker and VFA Low Risk finding below rather than in isolation.</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x 8 (Epley 1RM ≈19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12.5 lbs x8 → Wk4: 17.5 lbs x8 — conservative ramp given frozen shoulder history</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55 lbs x 8 (Epley 1RM ≈70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55 lbs x8 → Wk4: 60 lbs x8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lbs/hand x 5 (Epley 1RM ≈23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17.5 lbs/hand x6 → Wk4: 20 lbs/hand x6 — left leg leads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Lunge</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lbs/hand x 8 (Epley 1RM ≈19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12.5 lbs/hand x8 → Wk4: 17.5 lbs/hand x8 — left leg leads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 reps (bodyweight)</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Target 8–10 clean reps by Week 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Hold at 30 lbs/hand for volume; add 5 lbs/hand at the 8-week retest if quality holds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37 sec</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Target 50–60 sec by Week 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 (Goblet)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working load 25 lbs — becomes the new 8-week baseline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Deadlift (Trap Bar)</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working load 55 lbs — becomes the new 8-week baseline</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Dumbbell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working load 12.5 lbs/hand x8 — becomes the new 8-week baseline; target 15–17.5 lbs/hand by Week 4 as shoulder tolerates load</w:t>
            </w:r>
          </w:p>
        </w:tc>
      </w:tr>
    </w:tbl>
    <w:p>
      <w:pPr>
        <w:spacing w:after="100"/>
      </w:pPr>
    </w:p>
    <w:p>
      <w:pPr>
        <w:spacing w:after="100"/>
      </w:pPr>
      <w:r>
        <w:rPr>
          <w:rFonts w:ascii="Arial" w:cs="Arial" w:eastAsia="Arial" w:hAnsi="Arial"/>
          <w:b/>
          <w:bCs/>
          <w:color w:val="E53935"/>
          <w:sz w:val="17"/>
          <w:szCs w:val="17"/>
        </w:rPr>
        <w:t xml:space="preserve">Frozen Shoulder (Adhesive Capsulitis) History — Corrective Priority:  </w:t>
      </w:r>
      <w:r>
        <w:rPr>
          <w:rFonts w:ascii="Arial" w:cs="Arial" w:eastAsia="Arial" w:hAnsi="Arial"/>
          <w:color w:val="2C2C2C"/>
          <w:sz w:val="17"/>
          <w:szCs w:val="17"/>
        </w:rPr>
        <w:t xml:space="preserve">Documented history of frozen shoulder. Every upper-body session opens with a dedicated internal-rotation strengthening block, sequenced BEFORE any overhead or compound pressing — "control precedes power." This is active strengthening, not restriction: work within her current pain-free range and never force end-range. Sharp or pinching pain is a hard stop signal, clearly distinct from normal training fatigue — stop the set immediately and flag your coach if it occurs. No in-house PT/stretch-therapy coordination is named here; none was reported as involved for this client at intake, so this stays a self-contained corrective priority.</w:t>
      </w:r>
    </w:p>
    <w:p>
      <w:pPr>
        <w:spacing w:after="100"/>
      </w:pPr>
      <w:r>
        <w:rPr>
          <w:rFonts w:ascii="Arial" w:cs="Arial" w:eastAsia="Arial" w:hAnsi="Arial"/>
          <w:b/>
          <w:bCs/>
          <w:color w:val="E65100"/>
          <w:sz w:val="17"/>
          <w:szCs w:val="17"/>
        </w:rPr>
        <w:t xml:space="preserve">Peer-Comparison Tension — Body Fat % vs. "Moderate Risk" Band:  </w:t>
      </w:r>
      <w:r>
        <w:rPr>
          <w:rFonts w:ascii="Arial" w:cs="Arial" w:eastAsia="Arial" w:hAnsi="Arial"/>
          <w:color w:val="2C2C2C"/>
          <w:sz w:val="17"/>
          <w:szCs w:val="17"/>
        </w:rPr>
        <w:t xml:space="preserve">Compared against age-matched peers (women 50–59), Johnna's body fat % is lower than 75% of the comparison group — she is leaner than most peers in this bracket — yet Styku's own comparison band for that same result is labeled "Moderate Risk," 25th percentile. Read this as a population-relative marker, not a standalone clinical risk flag: VFA (82.7 cm², Low Risk) and ALST (6.32 kg/m², within normal reference range) don't support an elevated cardiometabolic read on their own, and Lean Mass carries the positive "Ideal Lean Mass" flag noted above. The full picture is a healthy profile, not one driven by any single number in isolation.</w:t>
      </w:r>
    </w:p>
    <w:p>
      <w:pPr>
        <w:spacing w:after="100"/>
      </w:pPr>
      <w:r>
        <w:rPr>
          <w:rFonts w:ascii="Arial" w:cs="Arial" w:eastAsia="Arial" w:hAnsi="Arial"/>
          <w:b/>
          <w:bCs/>
          <w:color w:val="E65100"/>
          <w:sz w:val="17"/>
          <w:szCs w:val="17"/>
        </w:rPr>
        <w:t xml:space="preserve">Segmental Asymmetry — Left Leg Leads (Arms Monitor Only):  </w:t>
      </w:r>
      <w:r>
        <w:rPr>
          <w:rFonts w:ascii="Arial" w:cs="Arial" w:eastAsia="Arial" w:hAnsi="Arial"/>
          <w:color w:val="2C2C2C"/>
          <w:sz w:val="17"/>
          <w:szCs w:val="17"/>
        </w:rPr>
        <w:t xml:space="preserve">Legs: Left 16.8 lbs / Right 18.2 lbs — a 1.4 lb gap, well above the 0.5 lb asymmetry-protocol trigger. LEFT leg is weaker (lower LST) and leads every unilateral lower-body exercise across this program; reps/loads are logged per side. Arms: Left 8.4 lbs / Right 8.5 lbs — only a 0.1 lb gap, below the 0.5 lb trigger, so arms are tracked as routine monitoring only with no formal unilateral-lead requirement.</w:t>
      </w:r>
    </w:p>
    <w:p>
      <w:pPr>
        <w:spacing w:after="100"/>
      </w:pPr>
      <w:r>
        <w:rPr>
          <w:rFonts w:ascii="Arial" w:cs="Arial" w:eastAsia="Arial" w:hAnsi="Arial"/>
          <w:b/>
          <w:bCs/>
          <w:color w:val="C9A227"/>
          <w:sz w:val="17"/>
          <w:szCs w:val="17"/>
        </w:rPr>
        <w:t xml:space="preserve">Squat, Deadlift &amp; Incline Press — Baselines Established This Week:  </w:t>
      </w:r>
      <w:r>
        <w:rPr>
          <w:rFonts w:ascii="Arial" w:cs="Arial" w:eastAsia="Arial" w:hAnsi="Arial"/>
          <w:color w:val="2C2C2C"/>
          <w:sz w:val="17"/>
          <w:szCs w:val="17"/>
        </w:rPr>
        <w:t xml:space="preserve">Three lifts were not part of the initial testing battery: Back Squat, Deadlift, and Incline Dumbbell Press. Day 1's deliberately light working loads (Goblet Squat 25 lbs, Trap Bar Deadlift 55 lbs) and Day 2's Incline Dumbbell Press (12.5 lbs/hand, technique-first, same conservative posture as her Overhead Press given the frozen shoulder history) all become the new 8-week baseline — track progression from here rather than against an invented tested number.</w:t>
      </w:r>
    </w:p>
    <w:p>
      <w:pPr>
        <w:spacing w:after="100"/>
      </w:pPr>
      <w:r>
        <w:rPr>
          <w:rFonts w:ascii="Arial" w:cs="Arial" w:eastAsia="Arial" w:hAnsi="Arial"/>
          <w:b/>
          <w:bCs/>
          <w:color w:val="C9A227"/>
          <w:sz w:val="17"/>
          <w:szCs w:val="17"/>
        </w:rPr>
        <w:t xml:space="preserve">Hip Activation, 90/90 Mobility &amp; Tibia/Inner-Thigh — Standing Programming Priorities:  </w:t>
      </w:r>
      <w:r>
        <w:rPr>
          <w:rFonts w:ascii="Arial" w:cs="Arial" w:eastAsia="Arial" w:hAnsi="Arial"/>
          <w:color w:val="2C2C2C"/>
          <w:sz w:val="17"/>
          <w:szCs w:val="17"/>
        </w:rPr>
        <w:t xml:space="preserve">Three real, standing priorities from intake, not throwaway lines: (1) hip activation and glute medius/abductor strengthening opens every lower-body session and carries directly into the loaded squat, deadlift, hip thrust, and lunge patterns below; (2) the 90/90 hip internal/external rotation drill opens the warm-up on lower-body days and also appears as scored corrective work in Day 1's activation block; (3) tibialis anterior strengthening (tibialis raises, banded dorsiflexion) is paired with adductor/inner-thigh activation (Copenhagen-style regressed side plank, side-lying adductor lift) as a deliberate corrective pairing on Days 1 and 3.</w:t>
      </w:r>
    </w:p>
    <w:p>
      <w:pPr>
        <w:spacing w:after="100"/>
      </w:pPr>
      <w:r>
        <w:rPr>
          <w:rFonts w:ascii="Arial" w:cs="Arial" w:eastAsia="Arial" w:hAnsi="Arial"/>
          <w:b/>
          <w:bCs/>
          <w:color w:val="C9A227"/>
          <w:sz w:val="17"/>
          <w:szCs w:val="17"/>
        </w:rPr>
        <w:t xml:space="preserve">Age Bracket — Perimenopause / Menopause Transition (45–55):  </w:t>
      </w:r>
      <w:r>
        <w:rPr>
          <w:rFonts w:ascii="Arial" w:cs="Arial" w:eastAsia="Arial" w:hAnsi="Arial"/>
          <w:color w:val="2C2C2C"/>
          <w:sz w:val="17"/>
          <w:szCs w:val="17"/>
        </w:rPr>
        <w:t xml:space="preserve">At 54, Johnna sits in the 45–55 age bracket. Creatine is strongly indicated by age alone regardless of ALST status. Protein moves up within the 1.6–2.2 g/kg range for a genuine energy deficit, heavy training load, or ALST At-Risk status — not for age or bracket alone (her ALST, 6.32 kg/m², is within normal reference range, not At-Risk). Bone-loading candidacy (LIFTMOR-style, T-score dependent) is worth screening for as she moves through this window even though nothing on the current scan indicates low bone mass.</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145–160g/day</w:t>
      </w:r>
      <w:r>
        <w:rPr>
          <w:rFonts w:ascii="Arial" w:cs="Arial" w:eastAsia="Arial" w:hAnsi="Arial"/>
          <w:color w:val="6B6B6B"/>
          <w:sz w:val="15"/>
          <w:szCs w:val="15"/>
        </w:rPr>
        <w:t xml:space="preserve">  (2.0–2.2 g/kg — 50+ tier)  </w:t>
      </w:r>
      <w:r>
        <w:rPr>
          <w:rFonts w:ascii="Arial" w:cs="Arial" w:eastAsia="Arial" w:hAnsi="Arial"/>
          <w:color w:val="2C2C2C"/>
          <w:sz w:val="17"/>
          <w:szCs w:val="17"/>
        </w:rPr>
        <w:t xml:space="preserve">~29g per meal minimum (leucine threshold), distributed across 4+ meals/day.</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Age 40+. Prescribe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30–60 minutes before the loading session. Doubles collagen synthesis markers when paired with mechanical load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LOWER BODY FOUNDATION</w:t>
            </w:r>
          </w:p>
          <w:p>
            <w:pPr>
              <w:spacing w:after="30"/>
            </w:pPr>
            <w:r>
              <w:rPr>
                <w:rFonts w:ascii="Arial" w:cs="Arial" w:eastAsia="Arial" w:hAnsi="Arial"/>
                <w:b/>
                <w:bCs/>
                <w:color w:val="2C2C2C"/>
                <w:sz w:val="19"/>
                <w:szCs w:val="19"/>
              </w:rPr>
              <w:t xml:space="preserve">Squat &amp; Deadlift Baseline Establishment + Hip Activation</w:t>
            </w:r>
          </w:p>
          <w:p>
            <w:r>
              <w:rPr>
                <w:rFonts w:ascii="Arial" w:cs="Arial" w:eastAsia="Arial" w:hAnsi="Arial"/>
                <w:b/>
                <w:bCs/>
                <w:color w:val="00695C"/>
                <w:sz w:val="14"/>
                <w:szCs w:val="14"/>
              </w:rPr>
              <w:t xml:space="preserve">TECHNIQUE DAY · HIP ACTIVATION PRIORITY · NEW BASELINE</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Squat and deadlift were not part of the initial testing battery, so today's loads stay deliberately light and become the new 8-week baseline. Hip activation is a real, standing programming priority this block — not a warm-up formality — and carries directly into the loaded work below. Work every set at 3+ RIR.</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90/90 hip switch x6/side (controlled, working end-range internal/external rotation), banded lateral walk x10/side, glute bridge x10</w:t>
      </w:r>
    </w:p>
    <w:p>
      <w:pPr>
        <w:spacing w:after="60" w:before="120"/>
      </w:pPr>
      <w:r>
        <w:rPr>
          <w:rFonts w:ascii="Arial" w:cs="Arial" w:eastAsia="Arial" w:hAnsi="Arial"/>
          <w:b/>
          <w:bCs/>
          <w:color w:val="E53935"/>
          <w:sz w:val="17"/>
          <w:szCs w:val="17"/>
        </w:rPr>
        <w:t xml:space="preserve">A — HIP ACTIVATION &amp; 90/90 MOBILITY</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Hip activation is a standing programming priority for Johnna, not a warm-up formality — glute medius and hip abductor strength carry directly into every squat, deadlift, and lunge pattern below. The 90/90 drill opens hip internal/external rotation and doubles as glute activation prep before loaded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90/90 Hip Switch (Rock &amp; Reach)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Rotate through full range, chest tall, no forcing end-range.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Clamshell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stacked, heels together, squeeze glute med at top.</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Banded Hip Abduction</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drive knee out against band, no torso lean.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Bird Dog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reach long, no hip rotation.</w:t>
            </w:r>
          </w:p>
        </w:tc>
      </w:tr>
    </w:tbl>
    <w:p>
      <w:pPr>
        <w:spacing w:after="100"/>
      </w:pPr>
    </w:p>
    <w:p>
      <w:pPr>
        <w:spacing w:after="60" w:before="120"/>
      </w:pPr>
      <w:r>
        <w:rPr>
          <w:rFonts w:ascii="Arial" w:cs="Arial" w:eastAsia="Arial" w:hAnsi="Arial"/>
          <w:b/>
          <w:bCs/>
          <w:color w:val="00695C"/>
          <w:sz w:val="17"/>
          <w:szCs w:val="17"/>
        </w:rPr>
        <w:t xml:space="preserve">B — PRIMARY STRENGTH — SQUAT &amp; DEADLIFT TECHNIQUE INTRODUCTION</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No baseline was recorded for squat or deadlift. Loads stay light — the goal is a clean, repeatable pattern that becomes today's new baseline, not maximal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inside knees, chest tall, full depth.</w:t>
            </w:r>
            <w:r>
              <w:rPr>
                <w:rFonts w:ascii="Arial" w:cs="Arial" w:eastAsia="Arial" w:hAnsi="Arial"/>
                <w:i/>
                <w:iCs/>
                <w:color w:val="00695C"/>
                <w:sz w:val="14"/>
                <w:szCs w:val="14"/>
              </w:rPr>
              <w:t xml:space="preserve">  3+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Deadlift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Flat back, brace, push floor away evenly.</w:t>
            </w:r>
            <w:r>
              <w:rPr>
                <w:rFonts w:ascii="Arial" w:cs="Arial" w:eastAsia="Arial" w:hAnsi="Arial"/>
                <w:i/>
                <w:iCs/>
                <w:color w:val="00695C"/>
                <w:sz w:val="14"/>
                <w:szCs w:val="14"/>
              </w:rPr>
              <w:t xml:space="preserve">  3+ RIR</w:t>
            </w:r>
          </w:p>
        </w:tc>
      </w:tr>
    </w:tbl>
    <w:p>
      <w:pPr>
        <w:spacing w:after="100"/>
      </w:pPr>
    </w:p>
    <w:p>
      <w:pPr>
        <w:spacing w:after="60" w:before="120"/>
      </w:pPr>
      <w:r>
        <w:rPr>
          <w:rFonts w:ascii="Arial" w:cs="Arial" w:eastAsia="Arial" w:hAnsi="Arial"/>
          <w:b/>
          <w:bCs/>
          <w:color w:val="C9A227"/>
          <w:sz w:val="17"/>
          <w:szCs w:val="17"/>
        </w:rPr>
        <w:t xml:space="preserve">C — TIBIA &amp; INNER-THIGH CORRECTIVE PAIRING</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Tibialis strength and inner-thigh/adductor activation are paired corrective priorities from intake — tibialis raises build the ankle-dorsiflexion control that supports squat and lunge mechanics, while the adductor work balances the lateral hip-abductor emphasis in Block A.</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Tibialis Raise (Wall or Slant Board)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 plate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planted, toes drive up toward shins, slow return.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Dorsiflexion Pull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Seated, pull toes toward shin against band resistance.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(Bent-Knee, Regressed)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Top leg on bench, adductor engaged, hips level.</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Side-Lying Adductor Lift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Bottom leg lifts straight, inner thigh drives the movement.</w:t>
            </w:r>
          </w:p>
        </w:tc>
      </w:tr>
    </w:tbl>
    <w:p>
      <w:pPr>
        <w:spacing w:after="100"/>
      </w:pPr>
    </w:p>
    <w:p>
      <w:pPr>
        <w:spacing w:after="60" w:before="120"/>
      </w:pPr>
      <w:r>
        <w:rPr>
          <w:rFonts w:ascii="Arial" w:cs="Arial" w:eastAsia="Arial" w:hAnsi="Arial"/>
          <w:b/>
          <w:bCs/>
          <w:color w:val="00695C"/>
          <w:sz w:val="17"/>
          <w:szCs w:val="17"/>
        </w:rPr>
        <w:t xml:space="preserve">D — METABOLIC FINISHER</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Low-impact conditioning closes the session without adding lower-body fatigue that would compromise the new squat/deadlift baseline being tracked today.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Rowing Machine Intervals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sec on/30 off</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 power</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sec</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Legs drive first, then lean, then pull.</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March w/ Band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to hip height, stand tall, no lean.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90/90 seated hip rotation hold 30s/side,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First exposure to squat and deadlift patterns — log today's working loads (Goblet Squat 25 lbs, Trap Bar Deadlift 55 lbs) as the new baseline for 8-week testing. Hip activation and the 90/90 drill open this block; left leg leads all unilateral work once it appears later in the program (Styku segmental gap 16.8 vs 18.2 lbs).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UPPER BODY &amp; SHOULDER CARE</w:t>
            </w:r>
          </w:p>
          <w:p>
            <w:pPr>
              <w:spacing w:after="30"/>
            </w:pPr>
            <w:r>
              <w:rPr>
                <w:rFonts w:ascii="Arial" w:cs="Arial" w:eastAsia="Arial" w:hAnsi="Arial"/>
                <w:b/>
                <w:bCs/>
                <w:color w:val="2C2C2C"/>
                <w:sz w:val="19"/>
                <w:szCs w:val="19"/>
              </w:rPr>
              <w:t xml:space="preserve">Internal Rotation Strengthening Before Pressing + Pull Strength</w:t>
            </w:r>
          </w:p>
          <w:p>
            <w:r>
              <w:rPr>
                <w:rFonts w:ascii="Arial" w:cs="Arial" w:eastAsia="Arial" w:hAnsi="Arial"/>
                <w:b/>
                <w:bCs/>
                <w:color w:val="43A047"/>
                <w:sz w:val="14"/>
                <w:szCs w:val="14"/>
              </w:rPr>
              <w:t xml:space="preserve">SHOULDER CARE PRIORITY · MODERATE STRENGTH · VOLUME BUILD</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strength day. Control precedes power: the shoulder internal-rotation corrective block below is non-negotiable before any overhead or compound pressing — Johnna's frozen shoulder history means today's work builds real strength within her current, respected range of motion rather than chasing depth.</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 pull-apart x15, scapular wall slide x10, arm circles x10/direction (pain-free range only)</w:t>
      </w:r>
    </w:p>
    <w:p>
      <w:pPr>
        <w:spacing w:after="60" w:before="120"/>
      </w:pPr>
      <w:r>
        <w:rPr>
          <w:rFonts w:ascii="Arial" w:cs="Arial" w:eastAsia="Arial" w:hAnsi="Arial"/>
          <w:b/>
          <w:bCs/>
          <w:color w:val="E53935"/>
          <w:sz w:val="17"/>
          <w:szCs w:val="17"/>
        </w:rPr>
        <w:t xml:space="preserve">A — SHOULDER INTERNAL ROTATION — CORRECTIVE PRIORITY</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Dedicated strengthening for Johnna's frozen shoulder (adhesive capsulitis) history, sequenced before any pressing per "control precedes power." This is active strengthening, not restriction: work within her current pain-free range and never force end-range. Sharp or pinching pain is a stop signal — clearly distinct from normal training fatigue — stop the set and flag your coach if it occurs.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Internal Rotation (Elbow at Side)</w:t>
            </w:r>
          </w:p>
          <w:p>
            <w:r>
              <w:rPr>
                <w:rFonts w:ascii="Arial" w:cs="Arial" w:eastAsia="Arial" w:hAnsi="Arial"/>
                <w:i/>
                <w:iCs/>
                <w:color w:val="B71C1C"/>
                <w:sz w:val="14"/>
                <w:szCs w:val="14"/>
              </w:rPr>
              <w:t xml:space="preserve">Frozen shoulder history — stop at sharp/pinching pain, not fatigue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 pinned to ribs, rotate within pain-free range only.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Side-Lying DB Internal Rotation</w:t>
            </w:r>
          </w:p>
          <w:p>
            <w:r>
              <w:rPr>
                <w:rFonts w:ascii="Arial" w:cs="Arial" w:eastAsia="Arial" w:hAnsi="Arial"/>
                <w:i/>
                <w:iCs/>
                <w:color w:val="B71C1C"/>
                <w:sz w:val="14"/>
                <w:szCs w:val="14"/>
              </w:rPr>
              <w:t xml:space="preserve">Respect current ROM — never force end-range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Small controlled arc, stop well short of any pinch.</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Wall Slide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slide within comfortable range, low back flat.</w:t>
            </w:r>
          </w:p>
        </w:tc>
      </w:tr>
    </w:tbl>
    <w:p>
      <w:pPr>
        <w:spacing w:after="100"/>
      </w:pPr>
    </w:p>
    <w:p>
      <w:pPr>
        <w:spacing w:after="60" w:before="120"/>
      </w:pPr>
      <w:r>
        <w:rPr>
          <w:rFonts w:ascii="Arial" w:cs="Arial" w:eastAsia="Arial" w:hAnsi="Arial"/>
          <w:b/>
          <w:bCs/>
          <w:color w:val="43A047"/>
          <w:sz w:val="17"/>
          <w:szCs w:val="17"/>
        </w:rPr>
        <w:t xml:space="preserve">B — PRIMARY PRESS STRENGTH</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Seated overhead press tested at 15 lbs x8 (Epley 1RM ≈19 lbs). Given the frozen shoulder history, Week 1 trains conservatively below baseline (12.5 lbs) and progresses only as far as pain-free range allows, reaching 17.5 lbs by Week 4.</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Overhead Press</w:t>
            </w:r>
          </w:p>
          <w:p>
            <w:r>
              <w:rPr>
                <w:rFonts w:ascii="Arial" w:cs="Arial" w:eastAsia="Arial" w:hAnsi="Arial"/>
                <w:i/>
                <w:iCs/>
                <w:color w:val="B71C1C"/>
                <w:sz w:val="14"/>
                <w:szCs w:val="14"/>
              </w:rPr>
              <w:t xml:space="preserve">Progress only within pain-free range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 → Wk4: 17.5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press within comfortable range.</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(bench)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6 reps. Hands under shoulders, chest to bench, brace.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6A1B9A"/>
          <w:sz w:val="17"/>
          <w:szCs w:val="17"/>
        </w:rPr>
        <w:t xml:space="preserve">C — PULL STRENGTH &amp; INCLINE PRESS BASELINE</w:t>
      </w:r>
    </w:p>
    <w:p>
      <w:pPr>
        <w:spacing w:after="80"/>
      </w:pPr>
      <w:r>
        <w:rPr>
          <w:rFonts w:ascii="Arial" w:cs="Arial" w:eastAsia="Arial" w:hAnsi="Arial"/>
          <w:b/>
          <w:bCs/>
          <w:color w:val="6A1B9A"/>
          <w:sz w:val="17"/>
          <w:szCs w:val="17"/>
        </w:rPr>
        <w:t xml:space="preserve">Note:  </w:t>
      </w:r>
      <w:r>
        <w:rPr>
          <w:rFonts w:ascii="Arial" w:cs="Arial" w:eastAsia="Arial" w:hAnsi="Arial"/>
          <w:color w:val="2C2C2C"/>
          <w:sz w:val="17"/>
          <w:szCs w:val="17"/>
        </w:rPr>
        <w:t xml:space="preserve">Rowing volume balances the pressing work above and builds scapular stability around the healing shoulder. Incline Dumbbell Press was not part of the initial testing battery — it closes the block as a new horizontal-press baseline, light load and technique-first, respecting the same pain-free-range guardrail as the rest of this session.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DB Row</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lbs/hand</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Flat back, pull to hip, squeeze at top.</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(Band or Cable)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high. Light, pain-free range only.</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Press</w:t>
            </w:r>
          </w:p>
          <w:p>
            <w:r>
              <w:rPr>
                <w:rFonts w:ascii="Arial" w:cs="Arial" w:eastAsia="Arial" w:hAnsi="Arial"/>
                <w:i/>
                <w:iCs/>
                <w:color w:val="B71C1C"/>
                <w:sz w:val="14"/>
                <w:szCs w:val="14"/>
              </w:rPr>
              <w:t xml:space="preserve">Not tested — establishing baseline. Stop at any pinch or sharp pain.</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12.5 lbs/hand</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Bench ~30°, elbows ~45°, press within pain-free range only.</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D — METABOLIC FINISHER</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Closing conditioning block. Kept lower-body and floor-based — no overhead loading — to protect the shoulder priority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Bike Sprint Intervals (Controlled)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brisk, 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and sustainable — not a max effort test.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Bodyweight Squat to Stand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stand each rep, exhale on the way up.</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20s/side (light, pain-free only), cross-body shoulder stretch 20s/side (light), cat-cow x8</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Internal rotation strengthening opens every upper-body session ahead of pressing — this is active strengthening, not restriction. Respect her current range of motion; never force end-range. Sharp or pinching pain is a stop signal — flag your coach immediately. Normal training fatigue is expected and fine.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POSTERIOR CHAIN &amp; FULL-BODY STRENGTH</w:t>
            </w:r>
          </w:p>
          <w:p>
            <w:pPr>
              <w:spacing w:after="30"/>
            </w:pPr>
            <w:r>
              <w:rPr>
                <w:rFonts w:ascii="Arial" w:cs="Arial" w:eastAsia="Arial" w:hAnsi="Arial"/>
                <w:b/>
                <w:bCs/>
                <w:color w:val="2C2C2C"/>
                <w:sz w:val="19"/>
                <w:szCs w:val="19"/>
              </w:rPr>
              <w:t xml:space="preserve">Hip Thrust · Single-Leg RDL (Left-Led) · Lunge · Carry</w:t>
            </w:r>
          </w:p>
          <w:p>
            <w:r>
              <w:rPr>
                <w:rFonts w:ascii="Arial" w:cs="Arial" w:eastAsia="Arial" w:hAnsi="Arial"/>
                <w:b/>
                <w:bCs/>
                <w:color w:val="C9A227"/>
                <w:sz w:val="14"/>
                <w:szCs w:val="14"/>
              </w:rPr>
              <w:t xml:space="preserve">PRIMARY STRENGTH DAY · LEFT-LEG ASYMMETRY PROTOCOL · TESTED BASELINES</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strength day, built on Johnna's strongest tested numbers (Hip Thrust 55 lbs x8, Epley 1RM ≈70 lbs). Left leg leads every unilateral set per Styku's 1.4 lb segmental LST gap (16.8 vs 18.2 lbs) — well above the 0.5 lb asymmetry-protocol trigger. Hip activation carries forward from earlier in the week into every rep here.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90/90 hip switch x5/side, banded lateral walk x10/side, glute bridge x10, bodyweight squat x10</w:t>
      </w:r>
    </w:p>
    <w:p>
      <w:pPr>
        <w:spacing w:after="60" w:before="120"/>
      </w:pPr>
      <w:r>
        <w:rPr>
          <w:rFonts w:ascii="Arial" w:cs="Arial" w:eastAsia="Arial" w:hAnsi="Arial"/>
          <w:b/>
          <w:bCs/>
          <w:color w:val="E53935"/>
          <w:sz w:val="17"/>
          <w:szCs w:val="17"/>
        </w:rPr>
        <w:t xml:space="preserve">A — HIP ACTIVATION CARRYOVER</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Same hip-activation priority from Day 1, condensed here to prime glute medius and hip external rotators before the heavy hinge work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Clamshell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together, squeeze glute med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Banded Hip Abduction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drive knee out, no torso lean.</w:t>
            </w:r>
          </w:p>
        </w:tc>
      </w:tr>
    </w:tbl>
    <w:p>
      <w:pPr>
        <w:spacing w:after="100"/>
      </w:pPr>
    </w:p>
    <w:p>
      <w:pPr>
        <w:spacing w:after="60" w:before="120"/>
      </w:pPr>
      <w:r>
        <w:rPr>
          <w:rFonts w:ascii="Arial" w:cs="Arial" w:eastAsia="Arial" w:hAnsi="Arial"/>
          <w:b/>
          <w:bCs/>
          <w:color w:val="C9A227"/>
          <w:sz w:val="17"/>
          <w:szCs w:val="17"/>
        </w:rPr>
        <w:t xml:space="preserve">B — PRIMARY STRENGTH — HIP THRUST &amp; SINGLE-LEG RDL</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Hip Thrust tested at 55 lbs x8 (Epley 1RM ≈70 lbs); Week 1 trains at 55 lbs, climbing to 60 lbs by Week 4. Single-Leg RDL tested at 20 lbs/hand x5 (Epley 1RM ≈23 lbs); Week 1 trains at 17.5 lbs/hand, climbing to 20 lbs/hand — left leg leads every set.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55 lbs → Wk4: 60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heels, glutes lock at top.</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(Left-Led)</w:t>
            </w:r>
          </w:p>
          <w:p>
            <w:r>
              <w:rPr>
                <w:rFonts w:ascii="Arial" w:cs="Arial" w:eastAsia="Arial" w:hAnsi="Arial"/>
                <w:i/>
                <w:iCs/>
                <w:color w:val="B71C1C"/>
                <w:sz w:val="14"/>
                <w:szCs w:val="14"/>
              </w:rPr>
              <w:t xml:space="preserve">Left leg weaker (Styku) — leads every set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17.5 lbs/hand → Wk4: 20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Hinge, flat back, soft knee.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LUNGE &amp; TIBIA/INNER-THIGH ACCESSORY</w:t>
      </w:r>
    </w:p>
    <w:p>
      <w:pPr>
        <w:spacing w:after="80"/>
      </w:pPr>
      <w:r>
        <w:rPr>
          <w:rFonts w:ascii="Arial" w:cs="Arial" w:eastAsia="Arial" w:hAnsi="Arial"/>
          <w:b/>
          <w:bCs/>
          <w:color w:val="C9A227"/>
          <w:sz w:val="17"/>
          <w:szCs w:val="17"/>
        </w:rPr>
        <w:t xml:space="preserve">Note:  </w:t>
      </w:r>
      <w:r>
        <w:rPr>
          <w:rFonts w:ascii="Arial" w:cs="Arial" w:eastAsia="Arial" w:hAnsi="Arial"/>
          <w:color w:val="2C2C2C"/>
          <w:sz w:val="17"/>
          <w:szCs w:val="17"/>
        </w:rPr>
        <w:t xml:space="preserve">Lunge tested at 15 lbs/hand x8 (Epley 1RM ≈19 lbs) — Week 1 trains at 12.5 lbs/hand, climbing to 17.5 lbs/hand by Week 4. Tibialis and adductor work from Day 1 gets a lighter touch-up here to reinforce the pattern under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Reverse Lunge (Left-Led)</w:t>
            </w:r>
          </w:p>
          <w:p>
            <w:r>
              <w:rPr>
                <w:rFonts w:ascii="Arial" w:cs="Arial" w:eastAsia="Arial" w:hAnsi="Arial"/>
                <w:i/>
                <w:iCs/>
                <w:color w:val="B71C1C"/>
                <w:sz w:val="14"/>
                <w:szCs w:val="14"/>
              </w:rPr>
              <w:t xml:space="preserve">Left leg leads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lbs/hand → Wk4: 17.5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Knee tracks over mid-foot.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Tibialis Raise (Wall or Slant Board)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 plate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planted, toes drive up toward shins.</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(Bent-Knee, Regressed)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Top leg on bench — adductor engaged, hips level.</w:t>
            </w:r>
          </w:p>
        </w:tc>
      </w:tr>
    </w:tbl>
    <w:p>
      <w:pPr>
        <w:spacing w:after="100"/>
      </w:pPr>
    </w:p>
    <w:p>
      <w:pPr>
        <w:spacing w:after="60" w:before="120"/>
      </w:pPr>
      <w:r>
        <w:rPr>
          <w:rFonts w:ascii="Arial" w:cs="Arial" w:eastAsia="Arial" w:hAnsi="Arial"/>
          <w:b/>
          <w:bCs/>
          <w:color w:val="C9A227"/>
          <w:sz w:val="17"/>
          <w:szCs w:val="17"/>
        </w:rPr>
        <w:t xml:space="preserve">D — LOADED CARRY + CORE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Farmers Carry tested at 30 lbs/hand — builds the deep spinal stabilizer strength that supports posture under all the compound lifts above. Plank closes the block.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Farmers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down, quick tight steps.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37 sec</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37 sec — ribs down, glutes tight, breathe steady.</w:t>
            </w:r>
          </w:p>
        </w:tc>
      </w:tr>
    </w:tbl>
    <w:p>
      <w:pPr>
        <w:spacing w:after="100"/>
      </w:pPr>
    </w:p>
    <w:p>
      <w:pPr>
        <w:spacing w:after="60" w:before="120"/>
      </w:pPr>
      <w:r>
        <w:rPr>
          <w:rFonts w:ascii="Arial" w:cs="Arial" w:eastAsia="Arial" w:hAnsi="Arial"/>
          <w:b/>
          <w:bCs/>
          <w:color w:val="C9A227"/>
          <w:sz w:val="17"/>
          <w:szCs w:val="17"/>
        </w:rPr>
        <w:t xml:space="preserve">E — METABOLIC FINISHER</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Closing conditioning supports the week's cardiometabolic priority without adding lower-body fatigue that would compromise hip thrust/RDL load tracking.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Swing (Controlled Hip Snap)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 hip snap</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snap hips, arms stay relaxed.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(Left-Led)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 drive through full foot, stand tall at top.</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90/90 seated hip rotation hold 30s/side, doorway chest stretch 20s/side (light),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Left leg leads every unilateral set this session — Styku shows a 1.4 lb segmental gap (16.8 vs 18.2 lbs), well above the 0.5 lb asymmetry trigger. Track the gap at the 8-week rescan. Hip activation and tibia/inner-thigh work carry forward from earlier sessions; keep shoulder work pain-free per the internal-rotation protocol established on Day 2.</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Johnna Macarthur  ·  ICONS Index  ·  Hip Activation, Shoulder Care &amp; Posterior Chain Strength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Foundation — Squat &amp; Deadlift Baseline</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Goblet Squat / Trap Bar Deadlift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New baseline established (25 lbs / 55 lbs); hip activation, 90/90, and tibia/inner-thigh corrective priorities open the week</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 Shoulder Care Priority</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Seated DB Overhead Press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Internal rotation strengthening precedes all pressing — frozen shoulder history, conservative load progression 12.5→17.5 lbs; Incline Dumbbell Press baseline newly established this week at 12.5 lbs/hand, technique-first</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Posterior Chain — Left-Led Unilateral</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Hip Thrust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Loads build off tested baselines (Hip Thrust Epley 1RM ≈70 lbs); left leg leads every unilateral set per 1.4 lb Styku gap</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Goblet Squat 30–35 lbs x8, Trap Bar Deadlift 65–70 lbs x6 at 2–3 RIR. Hip Thrust progressing toward 65 lbs x8. Seated OHP at 15 lbs x8 pain-free (matching tested baseline) — progress only as shoulder ROM allows. Incline Dumbbell Press progressing from 12.5 lbs/hand toward 15 lbs/hand, pain-free. Left-leg single-leg RDL load matched toward parity with right within 10%.</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Squat/deadlift 8-week retest against today's new baseline (25 lbs / 55 lbs). Hip Thrust and OHP progressed from current working loads. Left/right leg LST gap reduced from 1.4 lbs. Plank hold past 50 seconds. Shoulder internal rotation strength improved with no pain flags logged.</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Rebook Styku scan at 8 weeks. Track: ALST Index trend (currently 6.32 kg/m², within normal reference range), VFA (currently 82.7 cm², Low Risk — maintain), left/right leg LST gap (baseline 1.4 lbs, target under 0.5), lean mass (currently 96.6 lbs, Ideal Lean Mass marker — maintain or build further).</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Johnna Macarthur.</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Johnna Macarthur  |  3-Day Training Plan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JOHNNA MACARTHUR  |  Hip Activation, Shoulder Care &amp; Posterior Chain Strength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2026-08-17T20:21:46.079Z</dcterms:created>
  <dcterms:modified xsi:type="dcterms:W3CDTF">2026-08-17T20:21:46.079Z</dcterms:modified>
</cp:coreProperties>
</file>

<file path=docProps/custom.xml><?xml version="1.0" encoding="utf-8"?>
<Properties xmlns="http://schemas.openxmlformats.org/officeDocument/2006/custom-properties" xmlns:vt="http://schemas.openxmlformats.org/officeDocument/2006/docPropsVTypes"/>
</file>