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x6-8 → Wk4: 25 lbs x6-8 — matches the programmed 3x6-8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C9A227"/>
          <w:sz w:val="17"/>
          <w:szCs w:val="17"/>
        </w:rPr>
        <w:t xml:space="preserve">Eating Enough Is Part of This Program — Modest Energy Surplus:  </w:t>
      </w:r>
      <w:r>
        <w:rPr>
          <w:rFonts w:ascii="Arial" w:cs="Arial" w:eastAsia="Arial" w:hAnsi="Arial"/>
          <w:color w:val="2C2C2C"/>
          <w:sz w:val="17"/>
          <w:szCs w:val="17"/>
        </w:rPr>
        <w:t xml:space="preserve">The protein target below (107-118g/day) supplies the building blocks; total energy decides whether the body is allowed to build with them. At 118 lbs with an At-Risk lean-mass reading, muscle-building requires eating above maintenance — protein alone cannot do it at maintenance intake or below. The working starting point is a modest, consistent surplus of roughly 350-480 calories per day above her usual maintenance intake — not a fixed rule for the full eight weeks: it gets checked against the body-composition and strength trends at the rescan and adjusted from there, the same way every load in this plan is. This is not a meal plan and not a weight-gain alarm — it is the same training-support logic as the protein and creatine targets already in place: for Siobhan specifically, given the At-Risk lean-mass reading and low body weight, eating enough is part of the training program itself, not a separate project. Given her profile, a conversation with a registered dietitian is a genuinely worthwhile option — offered here as support for making the surplus easy and sustainable, and something her coach can help arrange whenever she'd like.</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C9A227"/>
          <w:sz w:val="17"/>
          <w:szCs w:val="17"/>
        </w:rPr>
        <w:t xml:space="preserve">Bone Density — A Conversation Worth Raising With Her Physician (Bone Investment):  </w:t>
      </w:r>
      <w:r>
        <w:rPr>
          <w:rFonts w:ascii="Arial" w:cs="Arial" w:eastAsia="Arial" w:hAnsi="Arial"/>
          <w:color w:val="2C2C2C"/>
          <w:sz w:val="17"/>
          <w:szCs w:val="17"/>
        </w:rPr>
        <w:t xml:space="preserve">At 59, postmenopausal, and at a low body weight, two established bone-density risk factors sit together in her profile — which makes this a conversation genuinely worth raising with her physician: a clinical bone-health risk assessment (FRAX or similar) and, if her physician finds it indicated, a DXA scan. This is bone investment, not alarm — the result directly informs how her Hex Bar Deadlift and Hip Thrust work gets framed and progressed over the long term. A T-score below -1.0 would make her a candidate for a formal bone-loading progression built on exactly the lifts already in this program; a healthy reading simply confirms the current plan as it stands. Stated honestly: her current working intensities — peaking around 85% of estimated 1RM at Week 4 — sit below the &gt;85% threshold the strongest bone-loading trial evidence used, and that is exactly appropriate for where she is right now, with a shoulder reintroduction and a hip rehab both underway. A T-score result is what would shape whether, when, and how the long-term loading plan builds toward that standard. Nothing in today's program waits on the scan — her deadlift and hip-thrust work is already real, progressive bone-loading stimulus at her current level.</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Days 1 and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Current clinical finding: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a shoulder in active reintroduction and a hip in active rehab, this is how the program protects both healing sites while the strength built in Weeks 1-4 consolidates. One light week costs nothing that matters: muscle built over the previous month is not lost in a single reduced-volume week — only a small edge of peak strength dips, and it returns within days of resuming. Weeks 6-8 then rebuild from the Week 4 loads toward the Week 8 retest and rescan.</w:t>
      </w:r>
    </w:p>
    <w:p>
      <w:pPr>
        <w:spacing w:after="100"/>
      </w:pPr>
      <w:r>
        <w:rPr>
          <w:rFonts w:ascii="Arial" w:cs="Arial" w:eastAsia="Arial" w:hAnsi="Arial"/>
          <w:b/>
          <w:bCs/>
          <w:color w:val="1565C0"/>
          <w:sz w:val="17"/>
          <w:szCs w:val="17"/>
        </w:rPr>
        <w:t xml:space="preserve">Sleep — Where the Training Turns Into Muscle:  </w:t>
      </w:r>
      <w:r>
        <w:rPr>
          <w:rFonts w:ascii="Arial" w:cs="Arial" w:eastAsia="Arial" w:hAnsi="Arial"/>
          <w:color w:val="2C2C2C"/>
          <w:sz w:val="17"/>
          <w:szCs w:val="17"/>
        </w:rPr>
        <w:t xml:space="preserve">One quiet part of this program deserves naming: sleep. The sessions here stimulate muscle; sleep is where that muscle actually gets built — and with a shoulder and a hip both healing alongside a muscle-building priority, her recovery hours are doing real work every night, not just resting. The encouraging part runs both directions: consistent resistance training itself measurably improves sleep quality, so the plan supports the nights as much as the nights support the plan. Protect sleep the way the sessions are protected — it is part of the program, not adjacent to it.</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~16g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Effort is tiered by block today: corrective and scapular work stays comfortably submaximal (3+ RIR), the reintroduced press works at 2 RIR inside pain-free range, and the one hypertrophy-priority accessory set (incline push-up) is the only work taken to 1 rep in reserve.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 PT-led stick mobility circuit, used as the session opener: PVC/stick shoulder passovers 2x10 (front-to-back overhead pass, pain-free range only), overhead squat with stick 2x8, hip openers (90/90 or open-book) 8 each side.</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 Floor Row on Foam Roller, I's-T's-W's, and Quadruped Shoulder Press are PT-led postural and scapular activation work, directly supporting the documented left-shoulder postural-dysfunction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Quadruped Shoulder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Closed-chain shoulder activation — hands in quadruped position, press through the shoulder blade. Complements Block B's scapular work.</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 Expert retraction options for the coach running the session — rotate by what her control shows that day rather than repeating one drill: band pull-apart, retraction-depression hold, scapular push-up, prone I's-T's-W's (her Day 3 modification applies), face pull, wall slide with lift-off, chest-supported scap-retraction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Push-Up</w:t>
            </w:r>
          </w:p>
          <w:p>
            <w:r>
              <w:rPr>
                <w:rFonts w:ascii="Arial" w:cs="Arial" w:eastAsia="Arial" w:hAnsi="Arial"/>
                <w:i/>
                <w:iCs/>
                <w:color w:val="B71C1C"/>
                <w:sz w:val="14"/>
                <w:szCs w:val="14"/>
              </w:rPr>
              <w:t xml:space="preserve">Left shoulder — quadruped regression if plank position provokes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locked, move only the shoulder blades — protract and retract through full comfortable range.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 If the day calls for a variation, rotate between: a landmine press (the shoulder-friendly arc — the natural first alternate when the fully vertical line isn't clean yet), a half-kneeling single-arm DB press (light, one side at a time — right arm leads), or a high-incline DB press on a day the range check is clean. Every option lives inside the same rule as the press itself — pain-free range only, sharp or pinching pain ends the set — and the seated press stays the lift we track and retest. Whichever press runs, the plank shoulder taps that follow stay.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 (Static Hold)</w:t>
            </w:r>
          </w:p>
          <w:p>
            <w:r>
              <w:rPr>
                <w:rFonts w:ascii="Arial" w:cs="Arial" w:eastAsia="Arial" w:hAnsi="Arial"/>
                <w:i/>
                <w:iCs/>
                <w:color w:val="B71C1C"/>
                <w:sz w:val="14"/>
                <w:szCs w:val="14"/>
              </w:rPr>
              <w:t xml:space="preserve">Left shoulder — regress to quadruped position if the plank loads it painfully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taps/side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the push-up position, hips level — tap slow, the hold is the exercise. Anchors the shoulder closed-chain right after pressing.</w:t>
            </w:r>
          </w:p>
        </w:tc>
      </w:tr>
    </w:tbl>
    <w:p>
      <w:pPr>
        <w:spacing w:after="100"/>
      </w:pPr>
    </w:p>
    <w:p>
      <w:pPr>
        <w:spacing w:after="60" w:before="120"/>
      </w:pPr>
      <w:r>
        <w:rPr>
          <w:rFonts w:ascii="Arial" w:cs="Arial" w:eastAsia="Arial" w:hAnsi="Arial"/>
          <w:b/>
          <w:bCs/>
          <w:color w:val="43A047"/>
          <w:sz w:val="17"/>
          <w:szCs w:val="17"/>
        </w:rPr>
        <w:t xml:space="preserve">D —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the muscle-building accessory behind today's pressing work, in a controlled, non-overhead range that is well-tolerated alongside the shoulder reintroduction above. Worked hard: this is a hypertrophy-priority set, taken to 1 rep in reserve.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E — SECONDARY COMPOUND — PULL STRENGTH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pulling, rotating away from the pressing work above. Kieser Pulldown is her active pull-strength pathway exercise while pull-up loading stays gated — track progression in Kieser units on the same machine, not converted to a free-weight number. Single-Arm Row is led by the right arm (weaker side, per Styku LST). If the day calls for a pull variation, rotate between: a chest-supported row (torso fully supported, strict pattern), a single-arm landmine row (right arm leads, same as the DB row), or — only once Block B's scapular criteria are consistently met — a band-assisted pull-up; until then the gate governs and the Kieser Pulldown stays the vertical-pull pathway. The Kieser number remains what we track session to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SUITCASE CARRY (RIGHT-LED)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movement that pulls today's work together: the scapular setting built in Blocks A-B, the grip and pulling strength from Block E, and the tall pressing posture from Block C, all held at once under gait. The weaker (right) hand holds the load, the same rule as Day 3's suitcase carry. Distance and movement quality govern this work, not an RIR target — add load only when every yard stays tall and level. If the day calls for a variation, a bilateral farmer carry (both hands loaded) or a goblet carry (one DB held at the chest — lighter, with an upright-posture bias) covers the same ground; any time the carry is one-sided, the right hand holds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Shoulders set, ribs stacked, resist the lean.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G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 The closing suitcase carry puts today's scapular and postural work to use under load — right hand holds the weight, every yard tall and level.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 hip openers (90/90 or open-book) 8 each side (from the PT-led stick mobility circuit, see Day 1 — included here given the active left-hip rehab).</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 Crab Walk and Glute Kickback are PT-led hip-extension and glute-med activation work, directly supporting the hip rehab.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Crab Walk (Static Elvis Knee, Internal Rotation)</w:t>
            </w:r>
          </w:p>
          <w:p>
            <w:r>
              <w:rPr>
                <w:rFonts w:ascii="Arial" w:cs="Arial" w:eastAsia="Arial" w:hAnsi="Arial"/>
                <w:i/>
                <w:iCs/>
                <w:color w:val="B71C1C"/>
                <w:sz w:val="14"/>
                <w:szCs w:val="14"/>
              </w:rPr>
              <w:t xml:space="preserve">Left hip — active tendinitis rehab; documented static variant, not the standard walking version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Static Elvis-knee, internal-rotation hold rather than the standard walking crab walk — glute med activation without added hip-loading distance.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(Total Gym/Banded)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Working load Total Gym Level 10 (≈50 lbs). Hip extension, squeeze glute at end range, avoid lumbar extension/compensation.</w:t>
            </w:r>
          </w:p>
        </w:tc>
      </w:tr>
    </w:tbl>
    <w:p>
      <w:pPr>
        <w:spacing w:after="100"/>
      </w:pPr>
    </w:p>
    <w:p>
      <w:pPr>
        <w:spacing w:after="60" w:before="120"/>
      </w:pPr>
      <w:r>
        <w:rPr>
          <w:rFonts w:ascii="Arial" w:cs="Arial" w:eastAsia="Arial" w:hAnsi="Arial"/>
          <w:b/>
          <w:bCs/>
          <w:color w:val="43A047"/>
          <w:sz w:val="17"/>
          <w:szCs w:val="17"/>
        </w:rPr>
        <w:t xml:space="preserve">B — PRIMARY STRENGTH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20 lbs, climbing to 25 lbs by Week 4. If the day calls for a variation — equipment, or how the hip is presenting — rotate between: a goblet squat (DB held at the chest, the easiest to keep upright), a box squat (depth set by the box — a genuinely useful choice on a day the hip is more vocal), or a supported split-stance squat (left leg leads). Every option carries the same hip rule as the squat itself — sharp or pinching pain stops the set, ordinary fatigue does not — and the squat above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unilateral accessory directly behind today's squat — same knee-dominant pattern, worked one leg at a time with the left leading. Tested at 12 lbs x5 (Epley 1RM ≈14 lbs) — Week 1 trains at 10 lbs, climbing to 12.5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POSTURAL PULL — FLOOR ROW ON FOAM ROLLER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an unstable-surface, core-integrated pulling accessory supporting the documented left-shoulder postural work. It gives this lower-body day its one upper-back touch, and deliberately rotates the movement pattern between the squat work above and the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bl>
    <w:p>
      <w:pPr>
        <w:spacing w:after="100"/>
      </w:pPr>
    </w:p>
    <w:p>
      <w:pPr>
        <w:spacing w:after="60" w:before="120"/>
      </w:pPr>
      <w:r>
        <w:rPr>
          <w:rFonts w:ascii="Arial" w:cs="Arial" w:eastAsia="Arial" w:hAnsi="Arial"/>
          <w:b/>
          <w:bCs/>
          <w:color w:val="43A047"/>
          <w:sz w:val="17"/>
          <w:szCs w:val="17"/>
        </w:rPr>
        <w:t xml:space="preserve">E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knee-dominant squat work above. Tested at 25 lbs x5 (Epley 1RM ≈29 lbs) — Week 1 trains at 22.5 lbs/side, climbing to 25 lbs/side by Week 4. Left leg leads every set. If the day calls for a variation, rotate between: a B-stance RDL (rear foot down for balance — halfway between single-leg and two-leg, left leg still does the working share), a hip hinge to a bench or target (shortened range — useful when the hip wants a smaller day), or a band pull-through. Same hip rule on every option — sharp or pinching pain stops the set — and the single-leg RDL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HINGE-TO-CARRY COMPLEX</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a light hip hinge flowing straight into a loaded walk, integrating today's squat and hinge patterns into upright, braced gait. Loads stay deliberately light: this closes the session with quality movement, not more heavy hip-extension volume on a day that already carries plenty of it, out of respect for the left-hip rehab. Distance and movement quality govern this work, not an RIR target. If a variation suits the day better, a goblet-squat-to-carry or a deadlift-to-suitcase-carry (right hand holds the load) closes the session the same way — always at the same deliberately light loads, same hip rule throughout.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Hinge-to-Carry Complex (DB Deadlift → Farmers Carry)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+ 20-30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the DBs up clean, walk tall, hinge to set down.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G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including the closing hinge-to-carry complex; sharp or pinching hip pain stops the set, ordinary fatigue does not. The complex stays light on purpose — it is quality movement under load, not extra hip-extension volume.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 Glute Kickback carries forward from Day 2 — real PT-led hip-extension activation directly priming today's Hex Bar Deadlift and Hip Thrust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(Total Gym/Banded)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Carried forward from Day 2 at the same working load. Hip extension, squeeze glute at end range, avoid lumbar extension/compensation, directly priming the Hex Bar Deadlift/Hip Thrust hip-extension pattern below.</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Her strongest tested lift. Tested at 85 lbs x5 (Epley 1RM ≈99 lbs) — Week 1 trains at 75 lbs, climbing to 85 lbs by Week 4. If the day calls for a variation, rotate between: a conventional DB deadlift, a block or elevated pull (bar or DBs raised — a shorter range that genuinely earns its place on a day the hip is more vocal), or a sumo-stance DB deadlift (wider base, more upright torso). Same hip rule on every option — sharp or pinching pain stops the set — and the hex bar lift stays the anchor: its Week 1 → Week 4 line is what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DB HIP THRUST (GLUTE BUILD)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glute-building accessory directly behind the deadlift — same posterior chain, isolated harder at the hip. Tested at 35 lbs x5 (Epley 1RM ≈41 lbs) — Week 1 trains at 30 lbs, climbing to 35 lbs by Week 4. Held at 2 reps in reserve — the left-hip rehab governs how hard this is pushed, not a hypertrophy default. If the day calls for a variation, rotate between: a floor glute bridge (the simplest regression), a single-leg glute bridge (left leg leads), or a B-stance hip thrust (left leg takes the working share). Same hip monitoring on every option, and the DB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SHOULDER PREP — I'S-T'S-W'S (PRONE, MODIFIED)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 the same modified shoulder activation used in Day 1's corrective block, positioned here to prime the left shoulder immediately before the pressing check-in below. Control precedes power on this day too.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bl>
    <w:p>
      <w:pPr>
        <w:spacing w:after="100"/>
      </w:pPr>
    </w:p>
    <w:p>
      <w:pPr>
        <w:spacing w:after="60" w:before="120"/>
      </w:pPr>
      <w:r>
        <w:rPr>
          <w:rFonts w:ascii="Arial" w:cs="Arial" w:eastAsia="Arial" w:hAnsi="Arial"/>
          <w:b/>
          <w:bCs/>
          <w:color w:val="E53935"/>
          <w:sz w:val="17"/>
          <w:szCs w:val="17"/>
        </w:rPr>
        <w:t xml:space="preserve">E — SECONDARY COMPOUND — SHOULDER &amp; PULL CHECK-IN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day's second compound pattern — pressing and pulling, rotating off the hip-dominant work above. A brief continued check-in, not a full repeat of Day 1's corrective block — confirms the reintroduction is progressing cleanly before the next Day 1 session, and is run here rather than later so the shoulder is checked fresh, not fatigued.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LOADED CARRIES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closing compound work begins here — the carries pull the day's hinge and hip-extension strength into upright, braced gait. Farmers Carry tested bilaterally at 25 lbs/hand. Suitcase Carry adds the Asymmetry Protocol's single-hand rule directly — the weaker (right) hand holds the load, training anti-lateral-flexion through the opposite side. Distance and movement quality govern the carries, not an RIR target. A front-rack carry (DBs held at the chest) is a third option here — it trades grip demand for an upright-posture bias; same distance-and-quality rules, and any one-sided carry stays in the right hand.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G — FULL-BODY INTEGRATION — CORE UNDER LOAD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Core work as part of the session's integrated close — progression from the tested 1:04 plank baseline, paired with anti-rotation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H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lower-body work. 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D and E. Full recovery between sets is the point — this is a velocity stimulus, not a conditioning one, so it does not compete with Block I's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p>
            <w:r>
              <w:rPr>
                <w:rFonts w:ascii="Arial" w:cs="Arial" w:eastAsia="Arial" w:hAnsi="Arial"/>
                <w:i/>
                <w:iCs/>
                <w:color w:val="6B6B6B"/>
                <w:sz w:val="14"/>
                <w:szCs w:val="14"/>
              </w:rPr>
              <w:t xml:space="preserve">On a day the hip is more vocal, run the same box as a brisk step-up without the jump — same drive-with-intent cue, none of the landing impact. The intent is the exercise; the jump is optional.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I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 closing suitcase carry right-led, quality-governed.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 · Hinge-to-Carry</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 closing complex stays light, quality-governed.</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 through the Week 4 check, the planned Week 5 deload (loads held, sets reduced), and the Weeks 6-8 rebuild toward the retest.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 it lands at the end of the Weeks 6-8 rebuild that follows the planned Week 5 deload, so the scan reads a fully rebuilt, consolidated block rather than a mid-deload dip. Track: ALST Index trend (currently 4.66 kg/m², At-Risk — the top clinical priority), BMI trend (currently 17.4, Underweight — read alongside the energy-surplus note above: the goal is lean-mass-driven weight gain, not weight loss),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2026-08-21T14:20:15.598Z</dcterms:created>
  <dcterms:modified xsi:type="dcterms:W3CDTF">2026-08-21T14:20:15.598Z</dcterms:modified>
</cp:coreProperties>
</file>

<file path=docProps/custom.xml><?xml version="1.0" encoding="utf-8"?>
<Properties xmlns="http://schemas.openxmlformats.org/officeDocument/2006/custom-properties" xmlns:vt="http://schemas.openxmlformats.org/officeDocument/2006/docPropsVTypes"/>
</file>