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matching slot; NOT used to inform Romanian Deadlift (mechanically distinct lift, different load capacity). Revisit if a dedicated hex-bar deadlift slot is added.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existing press slot beyond Incline DB Press; not force-fit as a 3rd pressing exercise.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plank slot in current 3-day structure.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push-up slot in current 3-day structure.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 pull-up slot in current structure.</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B, a primary-strength-block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2026-08-19T10:12:50.505Z</dcterms:created>
  <dcterms:modified xsi:type="dcterms:W3CDTF">2026-08-19T10:12:50.505Z</dcterms:modified>
</cp:coreProperties>
</file>

<file path=docProps/custom.xml><?xml version="1.0" encoding="utf-8"?>
<Properties xmlns="http://schemas.openxmlformats.org/officeDocument/2006/custom-properties" xmlns:vt="http://schemas.openxmlformats.org/officeDocument/2006/docPropsVTypes"/>
</file>