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CONDITIONING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Vinz Feller</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50  ·  Male  ·  5'10"  ·  165 lbs  ·  Styku Scan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THU</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Body Push/Pull</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&amp; Carries</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115.5 lbs (70.1%)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69/100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43.6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7.55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5.5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10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23.6</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10.8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1658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21.5 / 22.7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50% of Styku peer comparisons.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185 x 8 (est. 1RM 234)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205–210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155–160 lbs x 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155–165 lbs x 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x 8 (est. 1RM 57)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 x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x 15/side (approx. est. 1RM 90)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lbs x 10–12/side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50–55 lbs/hand for 30–40m</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Weighted Plank</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 plate x 1:35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15–20 lb plate x 2:00+</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26 reps (bodyweight, full)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32–35 reps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 (Wide/Std/Close)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reps/grip,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Reduce assistance / progress toward 1–3 unassisted reps per grip</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115.5 lbs (70.1%), Fat Mass 43.6 lbs, Bone Mass 5.5 lbs (3.4%), BMR 1658 cal/day, Shape Score 69/100. ALST Index 7.55 kg/m² — EWGSOP2 2018's male low-muscle-mass cutoff is &lt;7.0 kg/m² AT-RISK / ≥7.0 kg/m² Not At-Risk (the same source already used for the women's 5.5 kg/m² threshold in this system); Vinz sits comfortably above the line. VFA 70.0 cm² is tracked here as a trend indicator rather than an absolute risk-band classification — no consensus body endorses a single cm² cutoff, so this reading is watched directionally at future rescans; the sex-independence of the underlying visceral-adiposity evidence still applies to him directly. BMI 23.6 falls in the WHO Normal range (18.5–24.9) — WHO BMI thresholds are not sex-specific. See the note below for why BMI, ALST, and body fat % need to be read together rather than any one in isolation.</w:t>
      </w:r>
    </w:p>
    <w:p>
      <w:pPr>
        <w:spacing w:after="100"/>
      </w:pPr>
      <w:r>
        <w:rPr>
          <w:rFonts w:ascii="Arial" w:cs="Arial" w:eastAsia="Arial" w:hAnsi="Arial"/>
          <w:b/>
          <w:bCs/>
          <w:color w:val="E65100"/>
          <w:sz w:val="17"/>
          <w:szCs w:val="17"/>
        </w:rPr>
        <w:t xml:space="preserve">Body Fat % &amp; BMI — Why These Need To Be Read Together:  </w:t>
      </w:r>
      <w:r>
        <w:rPr>
          <w:rFonts w:ascii="Arial" w:cs="Arial" w:eastAsia="Arial" w:hAnsi="Arial"/>
          <w:color w:val="2C2C2C"/>
          <w:sz w:val="17"/>
          <w:szCs w:val="17"/>
        </w:rPr>
        <w:t xml:space="preserve">Styku's Body Fat 26.5% carries the label "Average" — but that is a peer-comparison rank (lower body fat than 50% of Styku's user base), not an absolute health classification. Against the ACE body-fat-% reference for men (Essential 2–5% / Athletes 6–13% / Fitness 14–17% / Acceptable 18–24% / Obese 25%+), 26.5% falls in the Obese tier — a genuinely different read than "Average" suggests. His BMI of 23.6 is Normal per WHO thresholds, and his ALST of 7.55 kg/m² is Not At-Risk — but BMI should always be read alongside body fat % and ALST for a male client, not alone, especially for anyone visibly muscular. Vinz's profile isn't the over-flagged-muscular-athlete case that caution is usually written for; it's closer to the opposite — a normal-weight, non-sarcopenic client whose body composition, not his overall size, is the metric worth acting on.</w:t>
      </w:r>
    </w:p>
    <w:p>
      <w:pPr>
        <w:spacing w:after="100"/>
      </w:pPr>
      <w:r>
        <w:rPr>
          <w:rFonts w:ascii="Arial" w:cs="Arial" w:eastAsia="Arial" w:hAnsi="Arial"/>
          <w:b/>
          <w:bCs/>
          <w:color w:val="E65100"/>
          <w:sz w:val="17"/>
          <w:szCs w:val="17"/>
        </w:rPr>
        <w:t xml:space="preserve">Left-Side Asymmetry — Arms &amp; Legs:  </w:t>
      </w:r>
      <w:r>
        <w:rPr>
          <w:rFonts w:ascii="Arial" w:cs="Arial" w:eastAsia="Arial" w:hAnsi="Arial"/>
          <w:color w:val="2C2C2C"/>
          <w:sz w:val="17"/>
          <w:szCs w:val="17"/>
        </w:rPr>
        <w:t xml:space="preserve">Left Arm LST 10 lbs vs Right Arm LST 10.8 lbs (0.8 lb gap, roughly 7% relative to the larger side, left weaker) and Left Leg LST 21.5 lbs vs Right Leg LST 22.7 lbs (1.2 lb gap, roughly 5% relative, left weaker) — the left side reads weaker on both the upper and lower body. Standard ICONS asymmetry protocol applied as a coaching convention: left leads every unilateral exercise (single-arm row, split squat, single-leg RDL), the left/weaker side is logged separately from the right in the coaching cue, and any suitcase-style anti-lateral-flexion carry work has the left hand hold the load. Both gaps are tracked closely at the 8-week Styku rescan to confirm this assignment still reflects a real, worth-addressing difference.</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74.8 kg that's roughly 120–165g/day; given both his age bracket (40+) and his ACE body-fat-% tier finding (see the Styku interpretation note above), the working target escalates to the top of that range — roughly 150–165g/day — at ~30g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50, Vinz Feller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 no injury or clinical flag reported at intake. This 3-day build applies the ICONS three-zone philosophy (Isolated activation/corrective work → Compound strength → Metabolic conditioning finisher) across a Lower Body / Upper Body / Full-Body split, with weekly intensity deliberately varied (80% / 90% / 70%) rather than held flat, and every primary and secondary lift autoregulated on RIR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KNEE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hip/knee complex ahead of heavy hip-hinge and squat loading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185 lbs (80% of est. 1RM 234)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185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120 lbs (70% of est. 1RM 174) — 2 RIR working sets, technique-first after the deadlift.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side per asymmetry note.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THURSDAY</w:t>
            </w:r>
          </w:p>
          <w:p>
            <w:pPr>
              <w:spacing w:after="30"/>
            </w:pPr>
            <w:r>
              <w:rPr>
                <w:rFonts w:ascii="Arial" w:cs="Arial" w:eastAsia="Arial" w:hAnsi="Arial"/>
                <w:b/>
                <w:bCs/>
                <w:color w:val="2C2C2C"/>
                <w:sz w:val="19"/>
                <w:szCs w:val="19"/>
              </w:rPr>
              <w:t xml:space="preserve">Upper Body Push/Pull (Peak)</w:t>
            </w:r>
          </w:p>
          <w:p>
            <w:r>
              <w:rPr>
                <w:rFonts w:ascii="Arial" w:cs="Arial" w:eastAsia="Arial" w:hAnsi="Arial"/>
                <w:b/>
                <w:bCs/>
                <w:color w:val="E53935"/>
                <w:sz w:val="14"/>
                <w:szCs w:val="14"/>
              </w:rPr>
              <w:t xml:space="preserve">PEAK INTENSITY DAY · NEAR-MAXIMAL PRESSING, FULL RECOVERY BETWEEN SETS</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Peak intensity for the week — near-maximal on the incline press. Rest fully between top sets; this is not the day to rush for the sake of session length. Strength builds confidence, and this is where it's earned.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corrective block below.</w:t>
      </w:r>
    </w:p>
    <w:p>
      <w:pPr>
        <w:spacing w:after="60" w:before="120"/>
      </w:pPr>
      <w:r>
        <w:rPr>
          <w:rFonts w:ascii="Arial" w:cs="Arial" w:eastAsia="Arial" w:hAnsi="Arial"/>
          <w:b/>
          <w:bCs/>
          <w:color w:val="E53935"/>
          <w:sz w:val="17"/>
          <w:szCs w:val="17"/>
        </w:rPr>
        <w:t xml:space="preserve">A — SHOULDER &amp; SCAPULAR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the scapular stabilizers ahead of heavy pressing and pulling — standard shoulder-health practice for a peak upper-body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ribs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band/cable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high; external rotation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 Push-Up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Protract/retract only; arms stay straight.</w:t>
            </w:r>
          </w:p>
        </w:tc>
      </w:tr>
    </w:tbl>
    <w:p>
      <w:pPr>
        <w:spacing w:after="100"/>
      </w:pPr>
    </w:p>
    <w:p>
      <w:pPr>
        <w:spacing w:after="60" w:before="120"/>
      </w:pPr>
      <w:r>
        <w:rPr>
          <w:rFonts w:ascii="Arial" w:cs="Arial" w:eastAsia="Arial" w:hAnsi="Arial"/>
          <w:b/>
          <w:bCs/>
          <w:color w:val="E53935"/>
          <w:sz w:val="17"/>
          <w:szCs w:val="17"/>
        </w:rPr>
        <w:t xml:space="preserve">B — PRIMARY STRENGTH — INCLINE BENCH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50 lbs (90% of est. 1RM 57) — 1 RIR, peak-intensity day. Rest fully between 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1 RIR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6A1B9A"/>
          <w:sz w:val="17"/>
          <w:szCs w:val="17"/>
        </w:rPr>
        <w:t xml:space="preserve">C — PULL — PULL-UP PROGRESSION</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Progress by reducing assistance from the tested 15-rep/grip assisted baseline (wide, standard, close) — track assistance level, not just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(Wide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reduce assist vs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controlled descent.</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inside shoulder width; reduce assist vs test.</w:t>
            </w:r>
          </w:p>
        </w:tc>
      </w:tr>
    </w:tbl>
    <w:p>
      <w:pPr>
        <w:spacing w:after="100"/>
      </w:pPr>
    </w:p>
    <w:p>
      <w:pPr>
        <w:spacing w:after="60" w:before="120"/>
      </w:pPr>
      <w:r>
        <w:rPr>
          <w:rFonts w:ascii="Arial" w:cs="Arial" w:eastAsia="Arial" w:hAnsi="Arial"/>
          <w:b/>
          <w:bCs/>
          <w:color w:val="E53935"/>
          <w:sz w:val="17"/>
          <w:szCs w:val="17"/>
        </w:rPr>
        <w:t xml:space="preserve">D — SECONDARY — OVERHEAD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No percentage prescription — self-select load off the tested 35 lb reference at 1–2 RIR; establish a true Week 1 working weight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1–2 RIR.</w:t>
            </w:r>
          </w:p>
        </w:tc>
      </w:tr>
    </w:tbl>
    <w:p>
      <w:pPr>
        <w:spacing w:after="100"/>
      </w:pPr>
    </w:p>
    <w:p>
      <w:pPr>
        <w:spacing w:after="60" w:before="120"/>
      </w:pPr>
      <w:r>
        <w:rPr>
          <w:rFonts w:ascii="Arial" w:cs="Arial" w:eastAsia="Arial" w:hAnsi="Arial"/>
          <w:b/>
          <w:bCs/>
          <w:color w:val="E53935"/>
          <w:sz w:val="17"/>
          <w:szCs w:val="17"/>
        </w:rPr>
        <w:t xml:space="preserve">E — ACCESSORY — SINGLE-ARM DB ROW</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70 lbs (from an approximate estimate off a 15-rep test) for 10–12 reps — left arm leads per the asymmetry note; log left vs. right separately.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leads — weaker side. Log L vs R reps.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Peak intensity day — near-maximal, 1 RIR on primary lifts. Full rest between top sets; this is not the day to rush between sets for the sake of session length.</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set this week per the asymmetry note.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STRENGTH — HIP THRUST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Week 1 working load 120 lbs (70% of est. 1RM 174) — 2 RIR, moderate accumulation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ribs down. 2 RIR working sets.</w:t>
            </w:r>
          </w:p>
        </w:tc>
      </w:tr>
    </w:tbl>
    <w:p>
      <w:pPr>
        <w:spacing w:after="100"/>
      </w:pPr>
    </w:p>
    <w:p>
      <w:pPr>
        <w:spacing w:after="60" w:before="120"/>
      </w:pPr>
      <w:r>
        <w:rPr>
          <w:rFonts w:ascii="Arial" w:cs="Arial" w:eastAsia="Arial" w:hAnsi="Arial"/>
          <w:b/>
          <w:bCs/>
          <w:color w:val="43A047"/>
          <w:sz w:val="17"/>
          <w:szCs w:val="17"/>
        </w:rPr>
        <w:t xml:space="preserve">C — UNILATERAL LEG WORK</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Left leg leads every set — direct application of the standard asymmetry protocol (lower LST = weaker = leads unilateral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Even depth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p>
        </w:tc>
      </w:tr>
    </w:tbl>
    <w:p>
      <w:pPr>
        <w:spacing w:after="100"/>
      </w:pPr>
    </w:p>
    <w:p>
      <w:pPr>
        <w:spacing w:after="60" w:before="120"/>
      </w:pPr>
      <w:r>
        <w:rPr>
          <w:rFonts w:ascii="Arial" w:cs="Arial" w:eastAsia="Arial" w:hAnsi="Arial"/>
          <w:b/>
          <w:bCs/>
          <w:color w:val="C9A227"/>
          <w:sz w:val="17"/>
          <w:szCs w:val="17"/>
        </w:rPr>
        <w:t xml:space="preserve">D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40 lbs/hand — hold there this week and build from it as grip and trunk control allow.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E — CORE</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10 lb plate / 1:35 weighted plank baseline — build hold time and/or load week to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lb plate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1:35 baseline.</w:t>
            </w:r>
          </w:p>
        </w:tc>
      </w:tr>
    </w:tbl>
    <w:p>
      <w:pPr>
        <w:spacing w:after="100"/>
      </w:pPr>
    </w:p>
    <w:p>
      <w:pPr>
        <w:spacing w:after="60" w:before="120"/>
      </w:pPr>
      <w:r>
        <w:rPr>
          <w:rFonts w:ascii="Arial" w:cs="Arial" w:eastAsia="Arial" w:hAnsi="Arial"/>
          <w:b/>
          <w:bCs/>
          <w:color w:val="C9A227"/>
          <w:sz w:val="17"/>
          <w:szCs w:val="17"/>
        </w:rPr>
        <w:t xml:space="preserve">F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on a moderate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set this week per the asymmetry note.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Vinz Feller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pull-up assistance; add load on press/row at 2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 Split Squat · Farmers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distance/load; extend weighted plank hold time.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Reduce pull-up assistance by at least one increment per grip. Left-leads unilateral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205–210 x 5, Back Squat/Hip Thrust 155–165 x 6, Incline Bench 55–60 x 8, Single-Arm Row 70–75 x 10–12/side, Farmers Carry 50–55 lbs/hand, Weighted Plank 15–20 lb plate x 2:00+, Push-Ups 32–35 reps. Pull-up assistance meaningfully reduced across all three grips.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trend, Shape Score, and left/right arm &amp; leg LST gap reduction (currently ~7% relative for arms, ~5% relative for legs), alongside the strength baselines table above.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Vinz Feller.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Vinz Feller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VINZ FELLER  |  Full-Body Strength &amp; Conditioning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2026-08-20T17:13:50.744Z</dcterms:created>
  <dcterms:modified xsi:type="dcterms:W3CDTF">2026-08-20T17:13:50.744Z</dcterms:modified>
</cp:coreProperties>
</file>

<file path=docProps/custom.xml><?xml version="1.0" encoding="utf-8"?>
<Properties xmlns="http://schemas.openxmlformats.org/officeDocument/2006/custom-properties" xmlns:vt="http://schemas.openxmlformats.org/officeDocument/2006/docPropsVTypes"/>
</file>