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CORRECTIVE — GLUTE MEDIUS &amp; TRUNK ACTIVATION (JASON-COORDINATED)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COMPOUND</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ACCESSORY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SECONDARY COMPOUND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CORRECTIVE — ACTIVATION &amp; PREP (JASON-COORDINATED)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COMPOUND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ACCESSORY — TRUNK &amp;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SECONDARY COMPOUND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CORRECTIVE — ACTIVATION &amp; PREP (JASON-COORDINATED)</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COMPOUND</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THIRD COMPOUND — INTEGRATION: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SECONDARY COMPOUND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2026-08-20T21:50:07.811Z</dcterms:created>
  <dcterms:modified xsi:type="dcterms:W3CDTF">2026-08-20T21:50:07.811Z</dcterms:modified>
</cp:coreProperties>
</file>

<file path=docProps/custom.xml><?xml version="1.0" encoding="utf-8"?>
<Properties xmlns="http://schemas.openxmlformats.org/officeDocument/2006/custom-properties" xmlns:vt="http://schemas.openxmlformats.org/officeDocument/2006/docPropsVTypes"/>
</file>