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100"/>
      </w:pPr>
      <w:r>
        <w:rPr>
          <w:rFonts w:ascii="Arial" w:cs="Arial" w:eastAsia="Arial" w:hAnsi="Arial"/>
          <w:b/>
          <w:bCs/>
          <w:color w:val="E65100"/>
          <w:sz w:val="17"/>
          <w:szCs w:val="17"/>
        </w:rPr>
        <w:t xml:space="preserve">Session Architecture — ICONS Block Method Restructure (8/19/2026, Mirrors Studio Doc):  </w:t>
      </w:r>
      <w:r>
        <w:rPr>
          <w:rFonts w:ascii="Arial" w:cs="Arial" w:eastAsia="Arial" w:hAnsi="Arial"/>
          <w:color w:val="2C2C2C"/>
          <w:sz w:val="17"/>
          <w:szCs w:val="17"/>
        </w:rPr>
        <w:t xml:space="preserve">Restructured to the ICONS Block Method six-slot order at the same touch as scripts/kelly_mulroy_5day_plan.js, day for day — see that script's internal restructure note for the full mapping and rejected-options record. Travel-specific differences only: no Kieser or hex-bar references anywhere (studio-inventory-exempt by design — options menus list hotel-executable variants only: B-stance DB deadlift/slow-tempo DB deadlift for the hinge slot, paused floor press/low-incline press for the press slot, seated or single-arm DB press overhead); the carry keeps its "as the rack allows" travel rule rather than the studio's hex-bar handoff past 60 lbs/hand; the new TUE/THU integration closers use hotel DB loads (20–25 suitcase / 25–30 farmer) with the march-in-place fallback for tight floor space. Sunday AR untouched. Slot 4 omitted every day, same reasoning as the studio doc.</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60" w:before="120"/>
      </w:pPr>
      <w:r>
        <w:rPr>
          <w:rFonts w:ascii="Arial" w:cs="Arial" w:eastAsia="Arial" w:hAnsi="Arial"/>
          <w:b/>
          <w:bCs/>
          <w:color w:val="C9A227"/>
          <w:sz w:val="17"/>
          <w:szCs w:val="17"/>
        </w:rPr>
        <w:t xml:space="preserve">D — ACCESSORY — UNILATERAL LOWER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2026-08-20T21:50:09.912Z</dcterms:created>
  <dcterms:modified xsi:type="dcterms:W3CDTF">2026-08-20T21:50:09.912Z</dcterms:modified>
</cp:coreProperties>
</file>

<file path=docProps/custom.xml><?xml version="1.0" encoding="utf-8"?>
<Properties xmlns="http://schemas.openxmlformats.org/officeDocument/2006/custom-properties" xmlns:vt="http://schemas.openxmlformats.org/officeDocument/2006/docPropsVTypes"/>
</file>