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Left Leg Leads Unilateral Work (Arms Monitor Only):  </w:t>
      </w:r>
      <w:r>
        <w:rPr>
          <w:rFonts w:ascii="Arial" w:cs="Arial" w:eastAsia="Arial" w:hAnsi="Arial"/>
          <w:color w:val="2C2C2C"/>
          <w:sz w:val="17"/>
          <w:szCs w:val="17"/>
        </w:rPr>
        <w:t xml:space="preserve">Arms: Left 7.3 lbs / Right 7.2 lbs — effectively even; monitor only, no unilateral-lead requirement. Legs: Left 14.6 lbs / Right 15.1 lbs — the left leg reads as the lighter/weaker side on this scan, and it leads every unilateral leg exercise in this program as a standard coaching convention — split stance squat, step-up, and single-leg RDL all list LEFT first below, with reps and loads logged per side. The gap is tracked at the 8-week rescan to confirm the lead assignment still reflects a real, worth-addressing difference.</w:t>
      </w:r>
    </w:p>
    <w:p>
      <w:pPr>
        <w:spacing w:after="100"/>
      </w:pPr>
      <w:r>
        <w:rPr>
          <w:rFonts w:ascii="Arial" w:cs="Arial" w:eastAsia="Arial" w:hAnsi="Arial"/>
          <w:b/>
          <w:bCs/>
          <w:color w:val="E65100"/>
          <w:sz w:val="17"/>
          <w:szCs w:val="17"/>
        </w:rPr>
        <w:t xml:space="preserve">Asymmetry Trigger Recalculation — Flagged Discrepancy (8/19/2026):  </w:t>
      </w:r>
      <w:r>
        <w:rPr>
          <w:rFonts w:ascii="Arial" w:cs="Arial" w:eastAsia="Arial" w:hAnsi="Arial"/>
          <w:color w:val="2C2C2C"/>
          <w:sz w:val="17"/>
          <w:szCs w:val="17"/>
        </w:rPr>
        <w:t xml:space="preserve">CLAUDE.md's Asymmetry Protocol trigger was corrected 8/17/2026 from an absolute 0.5 lb L/R gap to a relative &gt;=10% gap (the old absolute figure was firing on measurement noise). Recomputed against this client's actual numbers at this document's first touch since that correction: Left Leg 14.6 lbs / Right Leg 15.1 lbs is a 0.5 lb gap — it met the OLD absolute trigger exactly (the original basis for this document's LEFT-leads protocol, per the Johanna Castillo exact-threshold precedent) but is only ~3.3% relative, so it does NOT clear the corrected &gt;=10% threshold. Arms (7.3 vs 7.2, ~1.4% relative) sit below it either way. Per the Nicolette Scott precedent, the left-leg-leads prescription programmed throughout (Split Stance Squat, Step-Up, DB Reverse Lunge, Single-Leg RDL) is left UNCHANGED pending a dedicated per-client review — a functional single-leg strength/power test is the preferred primary trigger for that review. Client-visible trigger language was reworded off the retired absolute standard; this note makes the discrepancy visible rather than resolving it silently. Flagged to the main thread/icons-expert.</w:t>
      </w:r>
    </w:p>
    <w:p>
      <w:pPr>
        <w:spacing w:after="100"/>
      </w:pPr>
      <w:r>
        <w:rPr>
          <w:rFonts w:ascii="Arial" w:cs="Arial" w:eastAsia="Arial" w:hAnsi="Arial"/>
          <w:b/>
          <w:bCs/>
          <w:color w:val="1565C0"/>
          <w:sz w:val="17"/>
          <w:szCs w:val="17"/>
        </w:rPr>
        <w:t xml:space="preserve">Planned Deload — Week 5 by Default, Adjusted by How Training Is Actually Going:  </w:t>
      </w:r>
      <w:r>
        <w:rPr>
          <w:rFonts w:ascii="Arial" w:cs="Arial" w:eastAsia="Arial" w:hAnsi="Arial"/>
          <w:color w:val="2C2C2C"/>
          <w:sz w:val="17"/>
          <w:szCs w:val="17"/>
        </w:rPr>
        <w:t xml:space="preserve">This program includes one deliberately lighter week, planned rather than reactive. The default timing is Week 5, directly after the Week 4 strength check: the same exercises and movement patterns, sets reduced by roughly a third, every set held comfortably in the technique band (3 or more reps in reserve), and loads held at Week 3-4 levels — the usual add-weight rule pauses for that one week. Because Mary is recovering well on a strong, established base, the exact week flexes: if lifts stall, soreness lingers, or sleep degrades before Week 5, the light week moves earlier; if every signal is green it may slide one week later — but it is never skipped across an 8-week block of continuous loading. One light week costs nothing that matters — muscle built over the previous month is not lost in a single reduced-volume week, and Weeks 6-8 then rebuild from the Week 4 loads toward the 8-week retest and rescan.</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Fixed 8/17/2026: both heavy-loading days now carry the written Pelvic Floor Safety Note directly (via `day.forcePelvicFloor: true`, a new engine field for exactly this unconfirmed-but-cautious case), not just verbal coaching cues.</w:t>
      </w:r>
    </w:p>
    <w:p>
      <w:pPr>
        <w:spacing w:after="100"/>
      </w:pPr>
      <w:r>
        <w:rPr>
          <w:rFonts w:ascii="Arial" w:cs="Arial" w:eastAsia="Arial" w:hAnsi="Arial"/>
          <w:b/>
          <w:bCs/>
          <w:color w:val="C9A227"/>
          <w:sz w:val="17"/>
          <w:szCs w:val="17"/>
        </w:rPr>
        <w:t xml:space="preserve">Power Training Added — 55-65 Bracket (8/16/2026):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A's power block (Block E as of the 8/19/2026 Block Method restructure, part of the day's Full-Body Integration close) includes a Trap Bar Jump: a light load well below her tested hinge working weights, moved with maximal intent, full recovery between sets. Full recovery is the defining design feature of power work, distinct from a metabolic stimulus, so it is sequenced before the Conditioning Finisher rather than after it — trained fresh, not stacked onto fatigue. Mary carries no clinical flag ruling out any particular movement, but a lower-body, non-overhead jump pattern was chosen as the more conservative default, consistent with how this same addition was made for her closest bracket-mates on the roster (Siobhan Hansen, Elizabeth Poynor), and because it pairs naturally with the hex bar equipment already in use on this day.</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deliberately preserving the 8/12/2026 and 8/16/2026 Antagonist Rotation fixes verbatim. Day A: slots 1 and 4 honestly omitted (no documented corrective finding, and no Jason Bethea exercise/coordinated-care relationship on file — no filler inserted); slot 2 = Hex Bar Deadlift; slot 3 = Hip Thrust + Face Pull (the 8/16 fix's Face-Pull placement survives); slot 5 = SA Row + SL RDL + Bent-Over Row + Incline Press; slot 6 = Carry + Core and the Trap Bar Jump power block, retitled as the day's Full-Body Integration close (pilot Day-3 pattern); conditioning finisher follows. Day B: slots 1 and 4 omitted (same reasoning); slot 2 = Back Squat; slot 3 = Split Stance Squat + Lateral Raise + Reverse Lunge; slot 5 = Bench + OHP + pull-up battery + Step-Up; Push-Up Progression retained as a standing baseline-protocol block; slot 6 = the metabolic circuit retitled Full-Body Integration. Compound-slot options menus added to every compound slot, filtered by the confirmed studio inventory and her record (no clinical movement constraint on file; forcePelvicFloor already handles the unconfirmed-menopausal-status caution on both days and survives untouched; left-leads side rules restated on every unilateral option); anchors named in every menu. Same pass: Face Pull renamed to Kieser; asymmetry trigger language reworded off the retired 0.5 lb absolute standard (see the discrepancy note above — prescription unchanged); combined-model Week-5 deload added; 4-week strength / 8-12-week Styku cadence split stated in the summary.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~19g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COMPOUND — HEX BAR DEADLIFT</w:t>
      </w:r>
    </w:p>
    <w:p>
      <w:pPr>
        <w:spacing w:after="80"/>
      </w:pPr>
      <w:r>
        <w:rPr>
          <w:rFonts w:ascii="Arial" w:cs="Arial" w:eastAsia="Arial" w:hAnsi="Arial"/>
          <w:b/>
          <w:bCs/>
          <w:color w:val="C9A227"/>
          <w:sz w:val="17"/>
          <w:szCs w:val="17"/>
        </w:rPr>
        <w:t xml:space="preserve">Hex Deadlift — Epley 1RM 181 lbs:  </w:t>
      </w:r>
      <w:r>
        <w:rPr>
          <w:rFonts w:ascii="Arial" w:cs="Arial" w:eastAsia="Arial" w:hAnsi="Arial"/>
          <w:color w:val="2C2C2C"/>
          <w:sz w:val="17"/>
          <w:szCs w:val="17"/>
        </w:rPr>
        <w:t xml:space="preserve">The day's main lift, and her strongest tested number — 155 lbs x5. Week 1 trains at 80% of Epley 1RM to lock in hip hinge mechanics under real load; by Week 4 it climbs to 93%, above the originally tested weight. If the day calls for a variation, rotate between: a conventional double-DB deadlift, a hex bar pull from low blocks (shortened range on a heavier-feeling day), or a barbell Romanian deadlift (hinge emphasis, lighter load). The hex bar lift stays the one we track and retest — its Week 1 → Week 4 line is the anchor.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HIP THRUST &amp; SHOULDER HEALTH</w:t>
      </w:r>
    </w:p>
    <w:p>
      <w:pPr>
        <w:spacing w:after="80"/>
      </w:pPr>
      <w:r>
        <w:rPr>
          <w:rFonts w:ascii="Arial" w:cs="Arial" w:eastAsia="Arial" w:hAnsi="Arial"/>
          <w:b/>
          <w:bCs/>
          <w:color w:val="C9A227"/>
          <w:sz w:val="17"/>
          <w:szCs w:val="17"/>
        </w:rPr>
        <w:t xml:space="preserve">Hip Thrust — Epley 1RM 105 lbs:  </w:t>
      </w:r>
      <w:r>
        <w:rPr>
          <w:rFonts w:ascii="Arial" w:cs="Arial" w:eastAsia="Arial" w:hAnsi="Arial"/>
          <w:color w:val="2C2C2C"/>
          <w:sz w:val="17"/>
          <w:szCs w:val="17"/>
        </w:rPr>
        <w:t xml:space="preserve">The glute-building accessory directly behind the deadlift — tested at 90 lbs x5, trained on the same 80% → 93% ramp — followed by high-rep shoulder-health work that rotates the pattern before the pulling block below. If the hip thrust needs a variation: a floor glute bridge, a B-stance hip thrust (left leg takes the working share), or a single-leg glute bridge (left leg leads) covers the same pattern;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C — SECONDARY COMPOUND —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The day's second compound pattern — pulling, rotating off the hinge work above. 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 If the row needs a variation: a chest-supported DB row (torso fully supported, strict pattern) or a single-arm Kieser row covers the same pull;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the lighter side on her scan (14.6 vs 15.1 lbs) trains first.</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D — FULL-BODY INTEGRATION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The session's integrated close begins here — the carry pulls the day's hinge strength and pulling posture together under gait, building the deep spinal stabilizer strength (multifidus, QL) that supports posture under all the compound lifts above. A 2:03 plank hold is exceptional — well past the 60-second ICONS threshold. Both are descriptive/reference loads, not 1RM-calculated. If a carry variation suits the day: a suitcase carry (one side at a time — brace against the lean) or a front-rack carry (upright-posture bias) covers the same ground;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E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primary hinge pattern. 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F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COMPOUND — BACK SQUAT</w:t>
      </w:r>
    </w:p>
    <w:p>
      <w:pPr>
        <w:spacing w:after="80"/>
      </w:pPr>
      <w:r>
        <w:rPr>
          <w:rFonts w:ascii="Arial" w:cs="Arial" w:eastAsia="Arial" w:hAnsi="Arial"/>
          <w:b/>
          <w:bCs/>
          <w:color w:val="43A047"/>
          <w:sz w:val="17"/>
          <w:szCs w:val="17"/>
        </w:rPr>
        <w:t xml:space="preserve">Back Squat — Epley 1RM 105 lbs:  </w:t>
      </w:r>
      <w:r>
        <w:rPr>
          <w:rFonts w:ascii="Arial" w:cs="Arial" w:eastAsia="Arial" w:hAnsi="Arial"/>
          <w:color w:val="2C2C2C"/>
          <w:sz w:val="17"/>
          <w:szCs w:val="17"/>
        </w:rPr>
        <w:t xml:space="preserve">The day's main lift — tested at 90 lbs for 5 reps, trained on the same 80% → 93% ramp as Day A's deadlift. If the day calls for a variation, rotate between: a goblet squat (DB at the chest, easiest to keep upright), a box squat (depth set by the box), or a landmine squat (angled path, more forgiving on a heavier-feeling day). The barbell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SPLIT SQUAT, SHOULDER &amp; LUNGE</w:t>
      </w:r>
    </w:p>
    <w:p>
      <w:pPr>
        <w:spacing w:after="80"/>
      </w:pPr>
      <w:r>
        <w:rPr>
          <w:rFonts w:ascii="Arial" w:cs="Arial" w:eastAsia="Arial" w:hAnsi="Arial"/>
          <w:b/>
          <w:bCs/>
          <w:color w:val="43A047"/>
          <w:sz w:val="17"/>
          <w:szCs w:val="17"/>
        </w:rPr>
        <w:t xml:space="preserve">Split Stance Squat — Epley 1RM 20 lbs:  </w:t>
      </w:r>
      <w:r>
        <w:rPr>
          <w:rFonts w:ascii="Arial" w:cs="Arial" w:eastAsia="Arial" w:hAnsi="Arial"/>
          <w:color w:val="2C2C2C"/>
          <w:sz w:val="17"/>
          <w:szCs w:val="17"/>
        </w:rPr>
        <w:t xml:space="preserve">Unilateral and shoulder accessory work behind the squat: split stance squat (tested at 17.5 lbs/hand x5), a lateral-raise pattern break, then the reverse lunge — LEFT leg leads every unilateral exercise here, as the lighter side on her scan trains first. DB Reverse Lunge was not part of the initial testing battery — it closes the block as a new baseline.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C — SECONDARY COMPOUND —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The day's second compound territory — pressing and vertical pulling, rotating off the squat and lunge work above. Bench press tested at 65 lbs for 5 reps. Seated Overhead Press was not part of the initial testing battery and follows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 If the bench needs a variation: a DB flat bench press or a low-incline DB press covers the same pattern; if the overhead press needs one: a landmine press (shoulder-friendly arc) or a half-kneeling single-arm DB press. The barbell bench and seated DB overhead press stay the lifts we track, and the three-grip pull-up battery runs as written.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squat, pull, push, and core in one continuous complex, pulling the whole day's patterns together while doubling as Day B's cardiovascular work: the strength-plus-conditioning combination most effective for body composition at 2 days/week. If a station needs a swap, keep the pattern: the squat station may run as a light DB deadlift on a knee-heavy week, and the row may run on the Kieser.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 Week 4 closes with the strength check (the standing 4-week reassessment); the planned lighter week that follows — Week 5 by default, adjusted by how training is actually going (see the deload note above) —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deload week, and the Weeks 6-8 rebuild. 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here: strength is reassessed on the standing 4-week cadence (the Week 4 check, then the Week 8 retest at the end of the rebuild), while the Styku body-composition rescan books at 8 weeks — landing at the end of the Weeks 6-8 rebuild that follows the planned deload week, so the scan reads a consolidated block rather than a mid-deload dip. Track at rescan: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0.5 lbs, ~3% relative to the larger side — watch it directionally under the LEFT-leads unilateral convention, and reassess whether that lead assignment still reflects a real, worth-addressing difference once updated numbers are in).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2026-08-20T21:50:10.379Z</dcterms:created>
  <dcterms:modified xsi:type="dcterms:W3CDTF">2026-08-20T21:50:10.380Z</dcterms:modified>
</cp:coreProperties>
</file>

<file path=docProps/custom.xml><?xml version="1.0" encoding="utf-8"?>
<Properties xmlns="http://schemas.openxmlformats.org/officeDocument/2006/custom-properties" xmlns:vt="http://schemas.openxmlformats.org/officeDocument/2006/docPropsVTypes"/>
</file>