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FULL-BODY STRENGTH &amp; CONDITIONING · THREE-ZONE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Vinz Feller</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50  ·  Male  ·  5'10"  ·  165 lbs  ·  Styku Scan 8/11/2026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SUN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TUE</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Lower Body &amp; Posterior Chain</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WED</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THU</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Upper Body Push/Pull</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FRI</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SAT</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Full-Body Unilateral &amp; Carries</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8/11/2026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26.5% (Average)</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70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115.5 lbs (70.1%)</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69/100 — Needs Improvement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43.6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7.55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5.5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10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23.6</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10.8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1658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21.5 / 22.7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50% of Styku peer comparisons.</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185 x 8 (est. 1RM 234)</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205–210 lbs x 5, progressive per RIR autoregulation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145 x 6 (est. 1RM 174)</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155–160 lbs x 6</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145 x 6 (est. 1RM 174)</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155–165 lbs x 6</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Bench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x 8 (est. 1RM 57)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55–60 lbs x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x 15/side (approx. est. 1RM 90)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70–75 lbs x 10–12/side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(reference load, reps not recorded)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via 1–2 RIR — no fixed numeric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40 lbs/hand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50–55 lbs/hand for 30–40m</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Weighted Plank</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lb plate x 1:35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15–20 lb plate x 2:00+</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26 reps (bodyweight, full)</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32–35 reps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Pull-Ups (Wide/Std/Close)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reps/grip, assisted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Reduce assistance / progress toward 1–3 unassisted reps per grip</w:t>
            </w:r>
          </w:p>
        </w:tc>
      </w:tr>
    </w:tbl>
    <w:p>
      <w:pPr>
        <w:spacing w:after="100"/>
      </w:pPr>
    </w:p>
    <w:p>
      <w:pPr>
        <w:spacing w:after="100"/>
      </w:pPr>
      <w:r>
        <w:rPr>
          <w:rFonts w:ascii="Arial" w:cs="Arial" w:eastAsia="Arial" w:hAnsi="Arial"/>
          <w:b/>
          <w:bCs/>
          <w:color w:val="00695C"/>
          <w:sz w:val="17"/>
          <w:szCs w:val="17"/>
        </w:rPr>
        <w:t xml:space="preserve">Styku Scan Interpretation — Male Client Programming Framework (8/11/2026):  </w:t>
      </w:r>
      <w:r>
        <w:rPr>
          <w:rFonts w:ascii="Arial" w:cs="Arial" w:eastAsia="Arial" w:hAnsi="Arial"/>
          <w:color w:val="2C2C2C"/>
          <w:sz w:val="17"/>
          <w:szCs w:val="17"/>
        </w:rPr>
        <w:t xml:space="preserve">Lean Mass 115.5 lbs (70.1%), Fat Mass 43.6 lbs, Bone Mass 5.5 lbs (3.4%), BMR 1658 cal/day, Shape Score 69/100. ALST Index 7.55 kg/m² — EWGSOP2 2018's male low-muscle-mass cutoff is &lt;7.0 kg/m² AT-RISK / ≥7.0 kg/m² Not At-Risk (the same source already used for the women's 5.5 kg/m² threshold in this system); Vinz sits comfortably above the line. VFA 70.0 cm² is tracked here as a trend indicator rather than an absolute risk-band classification — no consensus body endorses a single cm² cutoff, so this reading is watched directionally at future rescans; the sex-independence of the underlying visceral-adiposity evidence still applies to him directly. BMI 23.6 falls in the WHO Normal range (18.5–24.9) — WHO BMI thresholds are not sex-specific. See the note below for why BMI, ALST, and body fat % need to be read together rather than any one in isolation.</w:t>
      </w:r>
    </w:p>
    <w:p>
      <w:pPr>
        <w:spacing w:after="100"/>
      </w:pPr>
      <w:r>
        <w:rPr>
          <w:rFonts w:ascii="Arial" w:cs="Arial" w:eastAsia="Arial" w:hAnsi="Arial"/>
          <w:b/>
          <w:bCs/>
          <w:color w:val="E65100"/>
          <w:sz w:val="17"/>
          <w:szCs w:val="17"/>
        </w:rPr>
        <w:t xml:space="preserve">Body Fat % &amp; BMI — Why These Need To Be Read Together:  </w:t>
      </w:r>
      <w:r>
        <w:rPr>
          <w:rFonts w:ascii="Arial" w:cs="Arial" w:eastAsia="Arial" w:hAnsi="Arial"/>
          <w:color w:val="2C2C2C"/>
          <w:sz w:val="17"/>
          <w:szCs w:val="17"/>
        </w:rPr>
        <w:t xml:space="preserve">Styku's Body Fat 26.5% carries the label "Average" — but that is a peer-comparison rank (lower body fat than 50% of Styku's user base), not an absolute health classification. Against the ACE body-fat-% reference for men (Essential 2–5% / Athletes 6–13% / Fitness 14–17% / Acceptable 18–24% / Obese 25%+), 26.5% falls in the Obese tier — a genuinely different read than "Average" suggests. His BMI of 23.6 is Normal per WHO thresholds, and his ALST of 7.55 kg/m² is Not At-Risk — but BMI should always be read alongside body fat % and ALST for a male client, not alone, especially for anyone visibly muscular. Vinz's profile isn't the over-flagged-muscular-athlete case that caution is usually written for; it's closer to the opposite — a normal-weight, non-sarcopenic client whose body composition, not his overall size, is the metric worth acting on.</w:t>
      </w:r>
    </w:p>
    <w:p>
      <w:pPr>
        <w:spacing w:after="100"/>
      </w:pPr>
      <w:r>
        <w:rPr>
          <w:rFonts w:ascii="Arial" w:cs="Arial" w:eastAsia="Arial" w:hAnsi="Arial"/>
          <w:b/>
          <w:bCs/>
          <w:color w:val="E65100"/>
          <w:sz w:val="17"/>
          <w:szCs w:val="17"/>
        </w:rPr>
        <w:t xml:space="preserve">Left-Side Asymmetry — Arms &amp; Legs:  </w:t>
      </w:r>
      <w:r>
        <w:rPr>
          <w:rFonts w:ascii="Arial" w:cs="Arial" w:eastAsia="Arial" w:hAnsi="Arial"/>
          <w:color w:val="2C2C2C"/>
          <w:sz w:val="17"/>
          <w:szCs w:val="17"/>
        </w:rPr>
        <w:t xml:space="preserve">Left Arm LST 10 lbs vs Right Arm LST 10.8 lbs (0.8 lb gap, roughly 7% relative to the larger side, left weaker) and Left Leg LST 21.5 lbs vs Right Leg LST 22.7 lbs (1.2 lb gap, roughly 5% relative, left weaker) — the left side reads weaker on both the upper and lower body. Standard ICONS asymmetry protocol applied as a coaching convention: left leads every unilateral exercise (single-arm row, split squat, single-leg RDL), the left/weaker side is logged separately from the right in the coaching cue, and any suitcase-style anti-lateral-flexion carry work has the left hand hold the load. Both gaps are tracked closely at the 8-week Styku rescan to confirm this assignment still reflects a real, worth-addressing difference.</w:t>
      </w:r>
    </w:p>
    <w:p>
      <w:pPr>
        <w:spacing w:after="100"/>
      </w:pPr>
      <w:r>
        <w:rPr>
          <w:rFonts w:ascii="Arial" w:cs="Arial" w:eastAsia="Arial" w:hAnsi="Arial"/>
          <w:b/>
          <w:bCs/>
          <w:color w:val="C9A227"/>
          <w:sz w:val="17"/>
          <w:szCs w:val="17"/>
        </w:rPr>
        <w:t xml:space="preserve">Protein &amp; Creatine Targets — Male Client Programming Framework:  </w:t>
      </w:r>
      <w:r>
        <w:rPr>
          <w:rFonts w:ascii="Arial" w:cs="Arial" w:eastAsia="Arial" w:hAnsi="Arial"/>
          <w:color w:val="2C2C2C"/>
          <w:sz w:val="17"/>
          <w:szCs w:val="17"/>
        </w:rPr>
        <w:t xml:space="preserve">General resistance-trained-male range is 1.6–2.2 g/kg/day (ISSN 2017 position stand; Morton et al. 2018 meta-analysis — the same source already cited for the women's 1.6 g/kg tier in this system, and its trial pool was not sex-restricted). At 74.8 kg that's roughly 120–165g/day; given both his age bracket (40+) and his ACE body-fat-% tier finding (see the Styku interpretation note above), the working target escalates to the top of that range — roughly 150–165g/day — at ~30g per meal minimum (leucine threshold), distributed across 4+ meals/day. Creatine: 3–5g monohydrate daily with food, no loading phase — same protocol as any resistance-trained adult, saturates in 3–4 weeks.</w:t>
      </w:r>
    </w:p>
    <w:p>
      <w:pPr>
        <w:spacing w:after="100"/>
      </w:pPr>
      <w:r>
        <w:rPr>
          <w:rFonts w:ascii="Arial" w:cs="Arial" w:eastAsia="Arial" w:hAnsi="Arial"/>
          <w:b/>
          <w:bCs/>
          <w:color w:val="00695C"/>
          <w:sz w:val="17"/>
          <w:szCs w:val="17"/>
        </w:rPr>
        <w:t xml:space="preserve">Testosterone &amp; Training — Informational Note, Not Diagnostic:  </w:t>
      </w:r>
      <w:r>
        <w:rPr>
          <w:rFonts w:ascii="Arial" w:cs="Arial" w:eastAsia="Arial" w:hAnsi="Arial"/>
          <w:color w:val="2C2C2C"/>
          <w:sz w:val="17"/>
          <w:szCs w:val="17"/>
        </w:rPr>
        <w:t xml:space="preserve">At 50, Vinz Feller sits within the Male Client Programming Framework's 40-59 bracket ("Midlife Androgen Decline &amp; Sarcopenia Onset"), where late-onset hypogonadism / TRT can become a relevant screening conversation IF he raises it — not something inferred from a Styku scan or training performance, and not raised unprompted. Late-onset hypogonadism is a clinical diagnosis requiring both persistent symptoms and confirmed low morning serum testosterone on bloodwork — a referral conversation, not a training assessment. Worth knowing: a 2024 study (Hildreth et al., Sports Medicine – Open) of men 50-70 with low-normal testosterone found structured exercise training matched or outperformed testosterone treatment alone for aerobic fitness, strength, and fat mass, with no additional benefit from adding testosterone on top of training. On or off TRT, the resistance training in this program is doing real, evidenced work for his strength, fitness, and body composition — this is not a substitute for medical care in either direction.</w:t>
      </w: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General strength and conditioning development — no injury or clinical flag reported at intake. This 3-day build applies the ICONS three-zone philosophy (Isolated activation/corrective work → Compound strength → Metabolic conditioning finisher) across a Lower Body / Upper Body / Full-Body split, with weekly intensity deliberately varied (80% / 90% / 70%) rather than held flat, and every primary and secondary lift autoregulated on RIR rather than a fixed percentage grind.</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TUESDAY</w:t>
            </w:r>
          </w:p>
          <w:p>
            <w:pPr>
              <w:spacing w:after="30"/>
            </w:pPr>
            <w:r>
              <w:rPr>
                <w:rFonts w:ascii="Arial" w:cs="Arial" w:eastAsia="Arial" w:hAnsi="Arial"/>
                <w:b/>
                <w:bCs/>
                <w:color w:val="2C2C2C"/>
                <w:sz w:val="19"/>
                <w:szCs w:val="19"/>
              </w:rPr>
              <w:t xml:space="preserve">Lower Body &amp; Posterior Chain (Primary)</w:t>
            </w:r>
          </w:p>
          <w:p>
            <w:r>
              <w:rPr>
                <w:rFonts w:ascii="Arial" w:cs="Arial" w:eastAsia="Arial" w:hAnsi="Arial"/>
                <w:b/>
                <w:bCs/>
                <w:color w:val="C9A227"/>
                <w:sz w:val="14"/>
                <w:szCs w:val="14"/>
              </w:rPr>
              <w:t xml:space="preserve">PRIMARY STRENGTH DAY · HEX BAR DEADLIFT &amp; BACK SQUAT</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for the week — the last 1–2 reps on the deadlift should be hard but clean. Control precedes power: the corrective block below earns full-depth, braced positions before any load goes on the bar.</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easy bike, hip circles, bodyweight squats x10, glute bridges x10 before the corrective block below.</w:t>
      </w:r>
    </w:p>
    <w:p>
      <w:pPr>
        <w:spacing w:after="60" w:before="120"/>
      </w:pPr>
      <w:r>
        <w:rPr>
          <w:rFonts w:ascii="Arial" w:cs="Arial" w:eastAsia="Arial" w:hAnsi="Arial"/>
          <w:b/>
          <w:bCs/>
          <w:color w:val="E53935"/>
          <w:sz w:val="17"/>
          <w:szCs w:val="17"/>
        </w:rPr>
        <w:t xml:space="preserve">A — CORRECTIVE &amp; ACTIVATION — HIP AND KNEE</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General joint-health activation for the hip/knee complex ahead of heavy hip-hinge and squat loading — no specific flag reported, applied as standard practice.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hips level, no hiking.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knee lockout; quad squeeze at end range.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glute lockout; ribs down, no arch.</w:t>
            </w:r>
          </w:p>
        </w:tc>
      </w:tr>
    </w:tbl>
    <w:p>
      <w:pPr>
        <w:spacing w:after="100"/>
      </w:pPr>
    </w:p>
    <w:p>
      <w:pPr>
        <w:spacing w:after="60" w:before="120"/>
      </w:pPr>
      <w:r>
        <w:rPr>
          <w:rFonts w:ascii="Arial" w:cs="Arial" w:eastAsia="Arial" w:hAnsi="Arial"/>
          <w:b/>
          <w:bCs/>
          <w:color w:val="C9A227"/>
          <w:sz w:val="17"/>
          <w:szCs w:val="17"/>
        </w:rPr>
        <w:t xml:space="preserve">B — PRIMARY COMPOUND — HEX BAR DEADLIFT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Week 1 working load 185 lbs (80% of est. 1RM 234) — 1 RIR on top sets. Add load only at the top of the rep range with clean form.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185 lbs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brace hard. 1 RIR on top set.</w:t>
            </w:r>
            <w:r>
              <w:rPr>
                <w:rFonts w:ascii="Arial" w:cs="Arial" w:eastAsia="Arial" w:hAnsi="Arial"/>
                <w:i/>
                <w:iCs/>
                <w:color w:val="00695C"/>
                <w:sz w:val="14"/>
                <w:szCs w:val="14"/>
              </w:rPr>
              <w:t xml:space="preserve">  1 RIR top set</w:t>
            </w:r>
          </w:p>
        </w:tc>
      </w:tr>
    </w:tbl>
    <w:p>
      <w:pPr>
        <w:spacing w:after="100"/>
      </w:pPr>
    </w:p>
    <w:p>
      <w:pPr>
        <w:spacing w:after="60" w:before="120"/>
      </w:pPr>
      <w:r>
        <w:rPr>
          <w:rFonts w:ascii="Arial" w:cs="Arial" w:eastAsia="Arial" w:hAnsi="Arial"/>
          <w:b/>
          <w:bCs/>
          <w:color w:val="C9A227"/>
          <w:sz w:val="17"/>
          <w:szCs w:val="17"/>
        </w:rPr>
        <w:t xml:space="preserve">C — SECONDARY COMPOUND — BACK SQUAT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Week 1 working load 120 lbs (70% of est. 1RM 174) — 2 RIR working sets, technique-first after the deadlift.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 lbs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pelvis; full depth, 2 RIR.</w:t>
            </w:r>
          </w:p>
        </w:tc>
      </w:tr>
    </w:tbl>
    <w:p>
      <w:pPr>
        <w:spacing w:after="100"/>
      </w:pPr>
    </w:p>
    <w:p>
      <w:pPr>
        <w:spacing w:after="60" w:before="120"/>
      </w:pPr>
      <w:r>
        <w:rPr>
          <w:rFonts w:ascii="Arial" w:cs="Arial" w:eastAsia="Arial" w:hAnsi="Arial"/>
          <w:b/>
          <w:bCs/>
          <w:color w:val="C9A227"/>
          <w:sz w:val="17"/>
          <w:szCs w:val="17"/>
        </w:rPr>
        <w:t xml:space="preserve">D — ACCESSORY — CORE &amp; CARRY PREP</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Anti-rotation core work plus an isometric carry-prep hold — sets up Saturday's loaded Farmers Carry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Pallof Press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rotation; ribs stacked over hips.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Hold (Isometric)</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hand leads — weaker side per asymmetry note.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60s/side. Hamstring stretch 60s/side. Foam roll quads/glutes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Control precedes power — earn full-depth, braced positions on the corrective block before adding load. No PRs today; an 80% day is a hard, honest working session, not a max-effort test.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2 — THURSDAY</w:t>
            </w:r>
          </w:p>
          <w:p>
            <w:pPr>
              <w:spacing w:after="30"/>
            </w:pPr>
            <w:r>
              <w:rPr>
                <w:rFonts w:ascii="Arial" w:cs="Arial" w:eastAsia="Arial" w:hAnsi="Arial"/>
                <w:b/>
                <w:bCs/>
                <w:color w:val="2C2C2C"/>
                <w:sz w:val="19"/>
                <w:szCs w:val="19"/>
              </w:rPr>
              <w:t xml:space="preserve">Upper Body Push/Pull (Peak)</w:t>
            </w:r>
          </w:p>
          <w:p>
            <w:r>
              <w:rPr>
                <w:rFonts w:ascii="Arial" w:cs="Arial" w:eastAsia="Arial" w:hAnsi="Arial"/>
                <w:b/>
                <w:bCs/>
                <w:color w:val="E53935"/>
                <w:sz w:val="14"/>
                <w:szCs w:val="14"/>
              </w:rPr>
              <w:t xml:space="preserve">PEAK INTENSITY DAY · NEAR-MAXIMAL PRESSING, FULL RECOVERY BETWEEN SETS</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Peak intensity for the week — near-maximal on the incline press. Rest fully between top sets; this is not the day to rush for the sake of session length. Strength builds confidence, and this is where it's earned.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row or bike, arm circles, band pull-aparts x10 before the corrective block below.</w:t>
      </w:r>
    </w:p>
    <w:p>
      <w:pPr>
        <w:spacing w:after="60" w:before="120"/>
      </w:pPr>
      <w:r>
        <w:rPr>
          <w:rFonts w:ascii="Arial" w:cs="Arial" w:eastAsia="Arial" w:hAnsi="Arial"/>
          <w:b/>
          <w:bCs/>
          <w:color w:val="E53935"/>
          <w:sz w:val="17"/>
          <w:szCs w:val="17"/>
        </w:rPr>
        <w:t xml:space="preserve">A — CORRECTIVE &amp; ACTIVATION — SHOULDER AND SCAPULAR PREP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Primes the scapular stabilizers ahead of heavy pressing and pulling — standard shoulder-health practice for a peak upper-body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ribs down.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band/cable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high; external rotation at end range.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 Push-Up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Protract/retract only; arms stay straight.</w:t>
            </w:r>
          </w:p>
        </w:tc>
      </w:tr>
    </w:tbl>
    <w:p>
      <w:pPr>
        <w:spacing w:after="100"/>
      </w:pPr>
    </w:p>
    <w:p>
      <w:pPr>
        <w:spacing w:after="60" w:before="120"/>
      </w:pPr>
      <w:r>
        <w:rPr>
          <w:rFonts w:ascii="Arial" w:cs="Arial" w:eastAsia="Arial" w:hAnsi="Arial"/>
          <w:b/>
          <w:bCs/>
          <w:color w:val="E53935"/>
          <w:sz w:val="17"/>
          <w:szCs w:val="17"/>
        </w:rPr>
        <w:t xml:space="preserve">B — PRIMARY COMPOUND — INCLINE BENCH PRESS</w:t>
      </w:r>
    </w:p>
    <w:p>
      <w:pPr>
        <w:spacing w:after="80"/>
      </w:pPr>
      <w:r>
        <w:rPr>
          <w:rFonts w:ascii="Arial" w:cs="Arial" w:eastAsia="Arial" w:hAnsi="Arial"/>
          <w:b/>
          <w:bCs/>
          <w:color w:val="E53935"/>
          <w:sz w:val="17"/>
          <w:szCs w:val="17"/>
        </w:rPr>
        <w:t xml:space="preserve">Load Target:  </w:t>
      </w:r>
      <w:r>
        <w:rPr>
          <w:rFonts w:ascii="Arial" w:cs="Arial" w:eastAsia="Arial" w:hAnsi="Arial"/>
          <w:color w:val="2C2C2C"/>
          <w:sz w:val="17"/>
          <w:szCs w:val="17"/>
        </w:rPr>
        <w:t xml:space="preserve">Week 1 working load 50 lbs (90% of est. 1RM 57) — 1 RIR, peak-intensity day. Rest fully between sets.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Bench Press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lbs (Wk1)</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Even bar path both arms. 1 RIR top set.</w:t>
            </w:r>
            <w:r>
              <w:rPr>
                <w:rFonts w:ascii="Arial" w:cs="Arial" w:eastAsia="Arial" w:hAnsi="Arial"/>
                <w:i/>
                <w:iCs/>
                <w:color w:val="00695C"/>
                <w:sz w:val="14"/>
                <w:szCs w:val="14"/>
              </w:rPr>
              <w:t xml:space="preserve">  1 RIR top set</w:t>
            </w:r>
          </w:p>
        </w:tc>
      </w:tr>
    </w:tbl>
    <w:p>
      <w:pPr>
        <w:spacing w:after="100"/>
      </w:pPr>
    </w:p>
    <w:p>
      <w:pPr>
        <w:spacing w:after="60" w:before="120"/>
      </w:pPr>
      <w:r>
        <w:rPr>
          <w:rFonts w:ascii="Arial" w:cs="Arial" w:eastAsia="Arial" w:hAnsi="Arial"/>
          <w:b/>
          <w:bCs/>
          <w:color w:val="6A1B9A"/>
          <w:sz w:val="17"/>
          <w:szCs w:val="17"/>
        </w:rPr>
        <w:t xml:space="preserve">C — ACCESSORY — PULL-UP PROGRESSION</w:t>
      </w:r>
    </w:p>
    <w:p>
      <w:pPr>
        <w:spacing w:after="80"/>
      </w:pPr>
      <w:r>
        <w:rPr>
          <w:rFonts w:ascii="Arial" w:cs="Arial" w:eastAsia="Arial" w:hAnsi="Arial"/>
          <w:b/>
          <w:bCs/>
          <w:color w:val="6A1B9A"/>
          <w:sz w:val="17"/>
          <w:szCs w:val="17"/>
        </w:rPr>
        <w:t xml:space="preserve">Load Target:  </w:t>
      </w:r>
      <w:r>
        <w:rPr>
          <w:rFonts w:ascii="Arial" w:cs="Arial" w:eastAsia="Arial" w:hAnsi="Arial"/>
          <w:color w:val="2C2C2C"/>
          <w:sz w:val="17"/>
          <w:szCs w:val="17"/>
        </w:rPr>
        <w:t xml:space="preserve">Progress by reducing assistance from the tested 15-rep/grip assisted baseline (wide, standard, close) — track assistance level, not just reps.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(Wide Grip)</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Reduced assist</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hang to chin-over-bar; reduce assist vs test.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Reduced assist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stretch at bottom; controlled descent.</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(Close Grip)</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Reduced assist</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inside shoulder width; reduce assist vs test.</w:t>
            </w:r>
          </w:p>
        </w:tc>
      </w:tr>
    </w:tbl>
    <w:p>
      <w:pPr>
        <w:spacing w:after="100"/>
      </w:pPr>
    </w:p>
    <w:p>
      <w:pPr>
        <w:spacing w:after="60" w:before="120"/>
      </w:pPr>
      <w:r>
        <w:rPr>
          <w:rFonts w:ascii="Arial" w:cs="Arial" w:eastAsia="Arial" w:hAnsi="Arial"/>
          <w:b/>
          <w:bCs/>
          <w:color w:val="E53935"/>
          <w:sz w:val="17"/>
          <w:szCs w:val="17"/>
        </w:rPr>
        <w:t xml:space="preserve">D — SECONDARY COMPOUND — OVERHEAD PRESS</w:t>
      </w:r>
    </w:p>
    <w:p>
      <w:pPr>
        <w:spacing w:after="80"/>
      </w:pPr>
      <w:r>
        <w:rPr>
          <w:rFonts w:ascii="Arial" w:cs="Arial" w:eastAsia="Arial" w:hAnsi="Arial"/>
          <w:b/>
          <w:bCs/>
          <w:color w:val="E53935"/>
          <w:sz w:val="17"/>
          <w:szCs w:val="17"/>
        </w:rPr>
        <w:t xml:space="preserve">Load Target:  </w:t>
      </w:r>
      <w:r>
        <w:rPr>
          <w:rFonts w:ascii="Arial" w:cs="Arial" w:eastAsia="Arial" w:hAnsi="Arial"/>
          <w:color w:val="2C2C2C"/>
          <w:sz w:val="17"/>
          <w:szCs w:val="17"/>
        </w:rPr>
        <w:t xml:space="preserve">No percentage prescription — self-select load off the tested 35 lb reference at 1–2 RIR; establish a true Week 1 working weight here.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Overhead Press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Self-select ~35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hard; no lumbar arch. 1–2 RIR.</w:t>
            </w:r>
          </w:p>
        </w:tc>
      </w:tr>
    </w:tbl>
    <w:p>
      <w:pPr>
        <w:spacing w:after="100"/>
      </w:pPr>
    </w:p>
    <w:p>
      <w:pPr>
        <w:spacing w:after="60" w:before="120"/>
      </w:pPr>
      <w:r>
        <w:rPr>
          <w:rFonts w:ascii="Arial" w:cs="Arial" w:eastAsia="Arial" w:hAnsi="Arial"/>
          <w:b/>
          <w:bCs/>
          <w:color w:val="E53935"/>
          <w:sz w:val="17"/>
          <w:szCs w:val="17"/>
        </w:rPr>
        <w:t xml:space="preserve">E — THIRD COMPOUND — INTEGRATION: SINGLE-ARM DB ROW (LEFT-LED)</w:t>
      </w:r>
    </w:p>
    <w:p>
      <w:pPr>
        <w:spacing w:after="80"/>
      </w:pPr>
      <w:r>
        <w:rPr>
          <w:rFonts w:ascii="Arial" w:cs="Arial" w:eastAsia="Arial" w:hAnsi="Arial"/>
          <w:b/>
          <w:bCs/>
          <w:color w:val="E53935"/>
          <w:sz w:val="17"/>
          <w:szCs w:val="17"/>
        </w:rPr>
        <w:t xml:space="preserve">Load Target:  </w:t>
      </w:r>
      <w:r>
        <w:rPr>
          <w:rFonts w:ascii="Arial" w:cs="Arial" w:eastAsia="Arial" w:hAnsi="Arial"/>
          <w:color w:val="2C2C2C"/>
          <w:sz w:val="17"/>
          <w:szCs w:val="17"/>
        </w:rPr>
        <w:t xml:space="preserve">Week 1 working load 70 lbs (from an approximate estimate off a 15-rep test) for 10–12 reps — left arm leads per the asymmetry note; log left vs. right separately.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lbs (Wk1)</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leads — weaker side. Log L vs R reps.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Lat stretch 30s/side. Chest doorway stretch 30s/side.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Peak intensity day — near-maximal, 1 RIR on primary lifts. Full rest between top sets; this is not the day to rush between sets for the sake of session length.</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SATURDAY</w:t>
            </w:r>
          </w:p>
          <w:p>
            <w:pPr>
              <w:spacing w:after="30"/>
            </w:pPr>
            <w:r>
              <w:rPr>
                <w:rFonts w:ascii="Arial" w:cs="Arial" w:eastAsia="Arial" w:hAnsi="Arial"/>
                <w:b/>
                <w:bCs/>
                <w:color w:val="2C2C2C"/>
                <w:sz w:val="19"/>
                <w:szCs w:val="19"/>
              </w:rPr>
              <w:t xml:space="preserve">Full-Body Unilateral, Carries &amp; Conditioning</w:t>
            </w:r>
          </w:p>
          <w:p>
            <w:r>
              <w:rPr>
                <w:rFonts w:ascii="Arial" w:cs="Arial" w:eastAsia="Arial" w:hAnsi="Arial"/>
                <w:b/>
                <w:bCs/>
                <w:color w:val="43A047"/>
                <w:sz w:val="14"/>
                <w:szCs w:val="14"/>
              </w:rPr>
              <w:t xml:space="preserve">MODERATE ACCUMULATION DAY · UNILATERAL LEG WORK · CARRIES · METABOLIC FINISH</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accumulation day — build clean volume at 2 RIR, not a max-effort test. Left leads every unilateral set this week per the asymmetry note. The session closes with a short conditioning finisher — the metabolic third of the ICONS three-zone build.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easy bike, leg swings, bodyweight glute bridges x10 before the corrective block below.</w:t>
      </w:r>
    </w:p>
    <w:p>
      <w:pPr>
        <w:spacing w:after="60" w:before="120"/>
      </w:pPr>
      <w:r>
        <w:rPr>
          <w:rFonts w:ascii="Arial" w:cs="Arial" w:eastAsia="Arial" w:hAnsi="Arial"/>
          <w:b/>
          <w:bCs/>
          <w:color w:val="E53935"/>
          <w:sz w:val="17"/>
          <w:szCs w:val="17"/>
        </w:rPr>
        <w:t xml:space="preserve">A — CORRECTIVE &amp; ACTIVATION — HIP AND ANKLE PREP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General mobility prep ahead of unilateral leg work and loaded carries — no specific flag reported, applied as standard practice.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Rock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tracks over 2nd/3rd toe; heel stays down.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Monster Walk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Both directions; watch for hip drop.</w:t>
            </w:r>
          </w:p>
        </w:tc>
      </w:tr>
    </w:tbl>
    <w:p>
      <w:pPr>
        <w:spacing w:after="100"/>
      </w:pPr>
    </w:p>
    <w:p>
      <w:pPr>
        <w:spacing w:after="60" w:before="120"/>
      </w:pPr>
      <w:r>
        <w:rPr>
          <w:rFonts w:ascii="Arial" w:cs="Arial" w:eastAsia="Arial" w:hAnsi="Arial"/>
          <w:b/>
          <w:bCs/>
          <w:color w:val="43A047"/>
          <w:sz w:val="17"/>
          <w:szCs w:val="17"/>
        </w:rPr>
        <w:t xml:space="preserve">B — PRIMARY COMPOUND — HIP THRUST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Week 1 working load 120 lbs (70% of est. 1RM 174) — 2 RIR, moderate accumulation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 lbs (Wk1)</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lockout, ribs down. 2 RIR working sets.</w:t>
            </w:r>
          </w:p>
        </w:tc>
      </w:tr>
    </w:tbl>
    <w:p>
      <w:pPr>
        <w:spacing w:after="100"/>
      </w:pPr>
    </w:p>
    <w:p>
      <w:pPr>
        <w:spacing w:after="60" w:before="120"/>
      </w:pPr>
      <w:r>
        <w:rPr>
          <w:rFonts w:ascii="Arial" w:cs="Arial" w:eastAsia="Arial" w:hAnsi="Arial"/>
          <w:b/>
          <w:bCs/>
          <w:color w:val="43A047"/>
          <w:sz w:val="17"/>
          <w:szCs w:val="17"/>
        </w:rPr>
        <w:t xml:space="preserve">C — ACCESSORY — BULGARIAN SPLIT SQUAT (LEFT-LED)</w:t>
      </w:r>
    </w:p>
    <w:p>
      <w:pPr>
        <w:spacing w:after="80"/>
      </w:pPr>
      <w:r>
        <w:rPr>
          <w:rFonts w:ascii="Arial" w:cs="Arial" w:eastAsia="Arial" w:hAnsi="Arial"/>
          <w:b/>
          <w:bCs/>
          <w:color w:val="43A047"/>
          <w:sz w:val="17"/>
          <w:szCs w:val="17"/>
        </w:rPr>
        <w:t xml:space="preserve">Format:  </w:t>
      </w:r>
      <w:r>
        <w:rPr>
          <w:rFonts w:ascii="Arial" w:cs="Arial" w:eastAsia="Arial" w:hAnsi="Arial"/>
          <w:color w:val="2C2C2C"/>
          <w:sz w:val="17"/>
          <w:szCs w:val="17"/>
        </w:rPr>
        <w:t xml:space="preserve">Left leg leads every set — direct application of the standard asymmetry protocol (lower LST = weaker = leads unilateral work). Knee-dominant accessory supporting the hip thrust; this is the second consecutive loaded leg lift, which the Antagonist Rotation Rule permits as a primary-plus-accessory pair. The Single-Leg RDL that used to sit here has moved to Block E — see that block for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Bulgarian Split Squat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DB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 weaker side. Even depth both sides.</w:t>
            </w:r>
          </w:p>
        </w:tc>
      </w:tr>
    </w:tbl>
    <w:p>
      <w:pPr>
        <w:spacing w:after="100"/>
      </w:pPr>
    </w:p>
    <w:p>
      <w:pPr>
        <w:spacing w:after="60" w:before="120"/>
      </w:pPr>
      <w:r>
        <w:rPr>
          <w:rFonts w:ascii="Arial" w:cs="Arial" w:eastAsia="Arial" w:hAnsi="Arial"/>
          <w:b/>
          <w:bCs/>
          <w:color w:val="43A047"/>
          <w:sz w:val="17"/>
          <w:szCs w:val="17"/>
        </w:rPr>
        <w:t xml:space="preserve">D — SECONDARY COMPOUND — LOADED CARRY</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Tested at 40 lbs/hand — hold there this week and build from it as grip and trunk control allow. The Dumbbell Farmers Carry is one of the 10 core ICONS Index movements, so it fills the secondary-compound slot legitimately rather than as a filler — and placing it here is what breaks the lower-body chain: Hip Thrust and Bulgarian Split Squat are two loaded leg lifts, and running the Single-Leg RDL straight after them would have been a third in a row under compression, the exact stacking the Antagonist Rotation Rule forbids.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30–40m</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no shrug; even stride both sides.</w:t>
            </w:r>
          </w:p>
        </w:tc>
      </w:tr>
    </w:tbl>
    <w:p>
      <w:pPr>
        <w:spacing w:after="100"/>
      </w:pPr>
    </w:p>
    <w:p>
      <w:pPr>
        <w:spacing w:after="60" w:before="120"/>
      </w:pPr>
      <w:r>
        <w:rPr>
          <w:rFonts w:ascii="Arial" w:cs="Arial" w:eastAsia="Arial" w:hAnsi="Arial"/>
          <w:b/>
          <w:bCs/>
          <w:color w:val="43A047"/>
          <w:sz w:val="17"/>
          <w:szCs w:val="17"/>
        </w:rPr>
        <w:t xml:space="preserve">E — THIRD COMPOUND — INTEGRATION: UNILATERAL HINGE &amp; CORE UNDER LOAD</w:t>
      </w:r>
    </w:p>
    <w:p>
      <w:pPr>
        <w:spacing w:after="80"/>
      </w:pPr>
      <w:r>
        <w:rPr>
          <w:rFonts w:ascii="Arial" w:cs="Arial" w:eastAsia="Arial" w:hAnsi="Arial"/>
          <w:b/>
          <w:bCs/>
          <w:color w:val="43A047"/>
          <w:sz w:val="17"/>
          <w:szCs w:val="17"/>
        </w:rPr>
        <w:t xml:space="preserve">Format:  </w:t>
      </w:r>
      <w:r>
        <w:rPr>
          <w:rFonts w:ascii="Arial" w:cs="Arial" w:eastAsia="Arial" w:hAnsi="Arial"/>
          <w:color w:val="2C2C2C"/>
          <w:sz w:val="17"/>
          <w:szCs w:val="17"/>
        </w:rPr>
        <w:t xml:space="preserve">The session's closer — the unilateral hinge and the loaded isometric together, pulling the day's hip, knee and trunk work into one integrated expression. Hinge options, all studio-available: Single-Leg Romanian Deadlift (the anchor, a core ICONS Index movement), Two-Dumbbell RDL, Hex Bar RDL, or a Back Extension on the hyperextension bench to tolerance. Weighted plank progresses from the tested 10 lb plate / 1:35 baseline — build hold time and/or load week to 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DB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Hips square, soft knee.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Plank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lb plate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no lumbar sag. Build past 1:35 baseline.</w:t>
            </w:r>
          </w:p>
        </w:tc>
      </w:tr>
    </w:tbl>
    <w:p>
      <w:pPr>
        <w:spacing w:after="100"/>
      </w:pPr>
    </w:p>
    <w:p>
      <w:pPr>
        <w:spacing w:after="60" w:before="120"/>
      </w:pPr>
      <w:r>
        <w:rPr>
          <w:rFonts w:ascii="Arial" w:cs="Arial" w:eastAsia="Arial" w:hAnsi="Arial"/>
          <w:b/>
          <w:bCs/>
          <w:color w:val="C9A227"/>
          <w:sz w:val="17"/>
          <w:szCs w:val="17"/>
        </w:rPr>
        <w:t xml:space="preserve">F — CONDITIONING FINISHER</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The ICONS three-zone build closes every session with a metabolic component — this stays low-impact on a moderate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Intervals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x 30s hard / 90s easy</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Moderate-hard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Intervals</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Energy becomes identity — hold form to the last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60s/side. Quad stretch 60s/side. Child's pose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Moderate accumulation day — build clean volume at 2 RIR, not a max-effort test. Left leads every unilateral set this week per the asymmetry note.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Vinz Feller  ·  ICONS Index  ·  3-Day Full-Body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&amp; Posterior Chain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 Back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at top of rep range + 2 RIR + clean form.</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Push/Pull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Incline Bench · OHP · Pull-Up · SA Row</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Reduce pull-up assistance; add load on press/row at 2 RIR.</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Full-Body Unilateral &amp; Carries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Hip Thrust · Split Squat · Farmers Carry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Build carry distance/load; extend weighted plank hold time.</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Confirm all primary/secondary lifts are progressing cleanly at their prescribed RIR (add load only at top of rep range with clean form). Reduce pull-up assistance by at least one increment per grip. Left-leads unilateral work should show improving control and even tempo both sides.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Target Hex Bar Deadlift 205–210 x 5, Back Squat/Hip Thrust 155–165 x 6, Incline Bench 55–60 x 8, Single-Arm Row 70–75 x 10–12/side, Farmers Carry 50–55 lbs/hand, Weighted Plank 15–20 lb plate x 2:00+, Push-Ups 32–35 reps. Pull-up assistance meaningfully reduced across all three grips.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8-week Styku re-scan — track ALST Index, VFA trend, Shape Score, and left/right arm &amp; leg LST gap reduction (currently ~7% relative for arms, ~5% relative for legs), alongside the strength baselines table above.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Vinz Feller.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Vinz Feller  |  3-Day Training Plan  |  Tue/Thu/Sat · Full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VINZ FELLER  |  Full-Body Strength &amp; Conditioning · Three-Zone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2026-08-20T21:50:14.282Z</dcterms:created>
  <dcterms:modified xsi:type="dcterms:W3CDTF">2026-08-20T21:50:14.282Z</dcterms:modified>
</cp:coreProperties>
</file>

<file path=docProps/custom.xml><?xml version="1.0" encoding="utf-8"?>
<Properties xmlns="http://schemas.openxmlformats.org/officeDocument/2006/custom-properties" xmlns:vt="http://schemas.openxmlformats.org/officeDocument/2006/docPropsVTypes"/>
</file>