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always leave 1–2 reps in the tank on sets 1–3. Final set can go closer to failure.</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LEFT HIP ACTIVATION: single-leg glute bridge LEFT side 2×12 + clamshell LEFT side 2×15. Bilateral glute bridge 2×10, KB deadhinge 2×10 light, leg swings 10 each, hip circles, deep squat hold 3×30s, ankle circles 10 each. Camera side-on.</w:t>
      </w:r>
    </w:p>
    <w:p>
      <w:pPr>
        <w:spacing w:after="60" w:before="120"/>
      </w:pPr>
      <w:r>
        <w:rPr>
          <w:rFonts w:ascii="Arial" w:cs="Arial" w:eastAsia="Arial" w:hAnsi="Arial"/>
          <w:b/>
          <w:bCs/>
          <w:color w:val="C9A227"/>
          <w:sz w:val="17"/>
          <w:szCs w:val="17"/>
        </w:rPr>
        <w:t xml:space="preserve">A — PRIMARY HINGE STRENGTH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B — PRIMARY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Camera facing front for goblet squat. Knees should track over the second toe. No inward collapse. Coach will cue depth — aim for thighs parallel or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E53935"/>
          <w:sz w:val="17"/>
          <w:szCs w:val="17"/>
        </w:rPr>
        <w:t xml:space="preserve">C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D — KB COMPLEX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KB Complex — 3 rounds, rest 90s between: 8 KB Swings (hip hinge power) + 8 KB Goblet Squat + 8 KB Romanian Deadlift + 30s Plank Hold (baseline :45 → build to 1:20). Use a KB you can swing explosively — not too heavy. Record load and rounds.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RIGHT ARM NEURAL ACTIVATION: right hand isometric squeeze 10s ×3 (neural delay protocol). Arm circles 2×10, scapular push-ups 2×10, cat-cow 10 reps, thoracic rotation 10 each side, med ball chest pass to wall 2×8 light (shoulder warm-up). Camera: posture check before loading.</w:t>
      </w:r>
    </w:p>
    <w:p>
      <w:pPr>
        <w:spacing w:after="60" w:before="120"/>
      </w:pPr>
      <w:r>
        <w:rPr>
          <w:rFonts w:ascii="Arial" w:cs="Arial" w:eastAsia="Arial" w:hAnsi="Arial"/>
          <w:b/>
          <w:bCs/>
          <w:color w:val="43A047"/>
          <w:sz w:val="17"/>
          <w:szCs w:val="17"/>
        </w:rPr>
        <w:t xml:space="preserve">A — PRIMARY PRESS STRENGTH (PUSH)</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both chest press and OHP. Wk1 keeps that load for 10–12 reps. Progress +2.5 lbs/hand every 2 weeks. Chest press target is 22.5 lbs/hand by Week 4. OHP target is 22.5 lbs/hand by Week 4. These are realistic intermediary jumps from a 15 lb working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B — PRIMARY PULL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40 lbs/hand. +5 lbs/hand per week. Week 4 target: 55 lbs/hand. Farmer carry is the single most reliable strength and grip builder in this program. Shoulders packed, chest tall, neutral neck. Camera side-on to check posture drift.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at a time. Resist lateral lean. Anti-lateral flexion core. Reveals left-right imbalance under load. Alternate starting arm each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CORRECTIVE: Right hand isometric squeeze 10s ×3 (right grip neural delay). Left hip single-leg bridge 2×12 (left glute priority for hip extension gap). Then: leg swings 10 each, arm circles, hip circles, light KB deadhinge 2×10, med ball chest pass to wall 2×8 explosive.</w:t>
      </w:r>
    </w:p>
    <w:p>
      <w:pPr>
        <w:spacing w:after="60" w:before="120"/>
      </w:pPr>
      <w:r>
        <w:rPr>
          <w:rFonts w:ascii="Arial" w:cs="Arial" w:eastAsia="Arial" w:hAnsi="Arial"/>
          <w:b/>
          <w:bCs/>
          <w:color w:val="E53935"/>
          <w:sz w:val="17"/>
          <w:szCs w:val="17"/>
        </w:rPr>
        <w:t xml:space="preserve">A — KB POWER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Use a KB you can swing explosively — not so heavy that the hinge pattern breaks. Swings are a hip hinge power movement, not a squat. Hike the KB back between the legs, then snap the hips forward. Arms are passive — the hip drives everything.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B — MEDICINE BALL POWER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C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A ‘cluster’ is two exercises performed back-to-back with 15 seconds rest between them, then full rest after the pair. C1+C2 together, 15s, then 90s rest. This allows heavier loads with better quality reps than straight supersets.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D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and close to failure on the final set (1–2 RIR) while accessory work runs 8–12 reps moderate (hypertrophy-focused)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2026-08-13T11:50:27.982Z</dcterms:created>
  <dcterms:modified xsi:type="dcterms:W3CDTF">2026-08-13T11:50:27.998Z</dcterms:modified>
</cp:coreProperties>
</file>

<file path=docProps/custom.xml><?xml version="1.0" encoding="utf-8"?>
<Properties xmlns="http://schemas.openxmlformats.org/officeDocument/2006/custom-properties" xmlns:vt="http://schemas.openxmlformats.org/officeDocument/2006/docPropsVTypes"/>
</file>