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Award notice for the panel.</w:t>
      </w:r>
    </w:p>
    <w:p>
      <w:pPr>
        <w:pStyle w:val="Normal"/>
        <w:bidi w:val="0"/>
        <w:jc w:val="left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3959860" cy="215900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Shape1"/>
                        <wps:cNvSpPr/>
                      </wps:nvSpPr>
                      <wps:spPr>
                        <a:xfrm>
                          <a:off x="0" y="0"/>
                          <a:ext cx="3960000" cy="216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1" fillcolor="black" stroked="f" o:allowincell="f" style="position:absolute;margin-left:0pt;margin-top:0pt;width:311.75pt;height:16.95pt;mso-wrap-style:none;v-text-anchor:middle">
                <v:fill o:detectmouseclick="t" type="solid" color2="white"/>
                <v:stroke color="#3465a4" joinstyle="round" endcap="flat"/>
                <w10:wrap type="none"/>
              </v:rect>
            </w:pict>
          </mc:Fallback>
        </mc:AlternateContent>
      </w:r>
      <w:r>
        <w:rPr/>
        <w:t>Reserve price is 250,000 EUR and must not leave the panel.</w:t>
      </w:r>
    </w:p>
    <w:p>
      <w:pPr>
        <w:pStyle w:val="Normal"/>
        <w:bidi w:val="0"/>
        <w:jc w:val="left"/>
        <w:rPr/>
      </w:pPr>
      <w:r>
        <w:rPr/>
        <w:t>Decision published on 30 April.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>Marek Zapasowy-Przyklad</cp:lastModifiedBy>
  <cp:revision>0</cp:revision>
  <dc:subject/>
  <dc:title/>
</cp:coreProperties>
</file>