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w w:val="99"/>
          <w:sz w:val="36"/>
          <w:szCs w:val="36"/>
        </w:rPr>
        <w:t>Denis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w w:val="99"/>
          <w:sz w:val="36"/>
          <w:szCs w:val="36"/>
        </w:rPr>
        <w:t>Osipychev</w:t>
      </w:r>
    </w:p>
    <w:p>
      <w:pPr>
        <w:pStyle w:val="Normal"/>
        <w:rPr>
          <w:b/>
          <w:b/>
          <w:bCs/>
          <w:w w:val="99"/>
          <w:sz w:val="12"/>
          <w:szCs w:val="12"/>
        </w:rPr>
      </w:pPr>
      <w:r>
        <w:rPr>
          <w:b/>
          <w:bCs/>
          <w:w w:val="99"/>
          <w:sz w:val="12"/>
          <w:szCs w:val="12"/>
        </w:rPr>
      </w:r>
    </w:p>
    <w:p>
      <w:pPr>
        <w:pStyle w:val="Normal"/>
        <w:rPr>
          <w:b/>
          <w:b/>
          <w:bCs/>
          <w:w w:val="99"/>
        </w:rPr>
      </w:pPr>
      <w:r>
        <w:rPr>
          <w:rFonts w:ascii="Times New Roman" w:hAnsi="Times New Roman"/>
          <w:b/>
          <w:bCs/>
          <w:w w:val="99"/>
          <w:sz w:val="24"/>
          <w:szCs w:val="24"/>
        </w:rPr>
        <w:t>Contact Information</w:t>
      </w:r>
    </w:p>
    <w:tbl>
      <w:tblPr>
        <w:tblW w:w="9969" w:type="dxa"/>
        <w:jc w:val="left"/>
        <w:tblInd w:w="29" w:type="dxa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082"/>
        <w:gridCol w:w="8886"/>
      </w:tblGrid>
      <w:tr>
        <w:trPr>
          <w:trHeight w:val="900" w:hRule="atLeast"/>
        </w:trPr>
        <w:tc>
          <w:tcPr>
            <w:tcW w:w="1082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886" w:type="dxa"/>
            <w:tcBorders/>
            <w:shd w:fill="auto" w:val="clear"/>
          </w:tcPr>
          <w:tbl>
            <w:tblPr>
              <w:tblW w:w="8735" w:type="dxa"/>
              <w:jc w:val="left"/>
              <w:tblInd w:w="0" w:type="dxa"/>
              <w:tblCellMar>
                <w:top w:w="29" w:type="dxa"/>
                <w:left w:w="29" w:type="dxa"/>
                <w:bottom w:w="29" w:type="dxa"/>
                <w:right w:w="29" w:type="dxa"/>
              </w:tblCellMar>
            </w:tblPr>
            <w:tblGrid>
              <w:gridCol w:w="4212"/>
              <w:gridCol w:w="4522"/>
            </w:tblGrid>
            <w:tr>
              <w:trPr/>
              <w:tc>
                <w:tcPr>
                  <w:tcW w:w="4212" w:type="dxa"/>
                  <w:tcBorders/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>
                      <w:rFonts w:ascii="Times New Roman" w:hAnsi="Times New Roman"/>
                      <w:w w:val="99"/>
                      <w:sz w:val="24"/>
                      <w:szCs w:val="24"/>
                    </w:rPr>
                    <w:t>Huntsville, AL</w:t>
                    <w:tab/>
                  </w:r>
                </w:p>
                <w:p>
                  <w:pPr>
                    <w:pStyle w:val="Normal"/>
                    <w:rPr/>
                  </w:pPr>
                  <w:r>
                    <w:rPr>
                      <w:rFonts w:ascii="Times New Roman" w:hAnsi="Times New Roman"/>
                      <w:w w:val="99"/>
                      <w:sz w:val="24"/>
                      <w:szCs w:val="24"/>
                    </w:rPr>
                    <w:t>35808, USA</w:t>
                  </w:r>
                </w:p>
              </w:tc>
              <w:tc>
                <w:tcPr>
                  <w:tcW w:w="4522" w:type="dxa"/>
                  <w:tcBorders/>
                  <w:shd w:fill="auto" w:val="clear"/>
                </w:tcPr>
                <w:p>
                  <w:pPr>
                    <w:pStyle w:val="Normal"/>
                    <w:jc w:val="right"/>
                    <w:rPr/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phone: </w:t>
                  </w:r>
                  <w:r>
                    <w:rPr>
                      <w:rFonts w:ascii="Times New Roman" w:hAnsi="Times New Roman"/>
                      <w:i w:val="false"/>
                      <w:iCs w:val="false"/>
                      <w:sz w:val="24"/>
                      <w:szCs w:val="24"/>
                    </w:rPr>
                    <w:t>(707) 955 5595</w:t>
                  </w:r>
                </w:p>
                <w:p>
                  <w:pPr>
                    <w:pStyle w:val="Normal"/>
                    <w:jc w:val="right"/>
                    <w:rPr/>
                  </w:pPr>
                  <w:r>
                    <w:rPr>
                      <w:rFonts w:ascii="Times New Roman" w:hAnsi="Times New Roman"/>
                      <w:i w:val="false"/>
                      <w:iCs w:val="false"/>
                      <w:sz w:val="24"/>
                      <w:szCs w:val="24"/>
                    </w:rPr>
                    <w:t>e</w:t>
                  </w:r>
                  <w:r>
                    <w:rPr>
                      <w:rFonts w:ascii="Times New Roman" w:hAnsi="Times New Roman"/>
                      <w:i w:val="false"/>
                      <w:iCs w:val="false"/>
                      <w:w w:val="99"/>
                      <w:sz w:val="24"/>
                      <w:szCs w:val="24"/>
                    </w:rPr>
                    <w:t>-mail: osipychev@gmail.com</w:t>
                  </w:r>
                </w:p>
                <w:p>
                  <w:pPr>
                    <w:pStyle w:val="Normal"/>
                    <w:jc w:val="right"/>
                    <w:rPr/>
                  </w:pPr>
                  <w:r>
                    <w:rPr>
                      <w:rStyle w:val="InternetLink"/>
                      <w:rFonts w:ascii="Times New Roman" w:hAnsi="Times New Roman"/>
                      <w:i w:val="false"/>
                      <w:iCs w:val="false"/>
                      <w:color w:val="000000"/>
                      <w:w w:val="99"/>
                      <w:sz w:val="24"/>
                      <w:szCs w:val="24"/>
                      <w:u w:val="none"/>
                    </w:rPr>
                    <w:t xml:space="preserve">web: </w:t>
                  </w:r>
                  <w:hyperlink r:id="rId2">
                    <w:r>
                      <w:rPr>
                        <w:rStyle w:val="InternetLink"/>
                        <w:rFonts w:ascii="Times New Roman" w:hAnsi="Times New Roman"/>
                        <w:i w:val="false"/>
                        <w:iCs w:val="false"/>
                        <w:w w:val="99"/>
                        <w:sz w:val="24"/>
                        <w:szCs w:val="24"/>
                      </w:rPr>
                      <w:t>www.denisos.com</w:t>
                    </w:r>
                  </w:hyperlink>
                </w:p>
              </w:tc>
            </w:tr>
          </w:tbl>
          <w:p>
            <w:pPr>
              <w:pStyle w:val="TableContents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</w:r>
          </w:p>
        </w:tc>
      </w:tr>
    </w:tbl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rFonts w:ascii="Times New Roman" w:hAnsi="Times New Roman"/>
          <w:b/>
          <w:bCs/>
          <w:sz w:val="24"/>
          <w:szCs w:val="24"/>
        </w:rPr>
        <w:t>Professional Area</w:t>
      </w:r>
    </w:p>
    <w:tbl>
      <w:tblPr>
        <w:tblW w:w="9969" w:type="dxa"/>
        <w:jc w:val="left"/>
        <w:tblInd w:w="29" w:type="dxa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082"/>
        <w:gridCol w:w="8886"/>
      </w:tblGrid>
      <w:tr>
        <w:trPr>
          <w:trHeight w:val="992" w:hRule="atLeast"/>
        </w:trPr>
        <w:tc>
          <w:tcPr>
            <w:tcW w:w="1082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886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Times New Roman" w:hAnsi="Times New Roman"/>
                <w:w w:val="99"/>
                <w:sz w:val="24"/>
                <w:szCs w:val="24"/>
              </w:rPr>
              <w:t>Autonomous systems, artificial intelligence, planning and decision-making.</w:t>
            </w:r>
          </w:p>
          <w:p>
            <w:pPr>
              <w:pStyle w:val="Normal"/>
              <w:rPr/>
            </w:pPr>
            <w:r>
              <w:rPr>
                <w:rFonts w:eastAsia="Noto Sans CJK SC Regular" w:cs="FreeSans" w:ascii="Times New Roman" w:hAnsi="Times New Roman"/>
                <w:color w:val="00000A"/>
                <w:kern w:val="0"/>
                <w:sz w:val="24"/>
                <w:szCs w:val="24"/>
                <w:u w:val="none"/>
                <w:lang w:val="en-US" w:eastAsia="zh-CN" w:bidi="hi-IN"/>
              </w:rPr>
              <w:t>Automated reasoning</w:t>
            </w:r>
            <w:r>
              <w:rPr>
                <w:rFonts w:ascii="Times New Roman" w:hAnsi="Times New Roman"/>
                <w:sz w:val="24"/>
                <w:szCs w:val="24"/>
              </w:rPr>
              <w:t>, c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>ontrol policy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>optimization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>deep reinforcement learning.</w:t>
            </w:r>
          </w:p>
          <w:p>
            <w:pPr>
              <w:pStyle w:val="Normal"/>
              <w:rPr/>
            </w:pPr>
            <w:r>
              <w:rPr>
                <w:rFonts w:ascii="Times New Roman" w:hAnsi="Times New Roman"/>
                <w:w w:val="99"/>
                <w:sz w:val="24"/>
                <w:szCs w:val="24"/>
              </w:rPr>
              <w:t>Behavior modeling, human-in-the-loop, cooperative multi-agent systems.</w:t>
            </w:r>
          </w:p>
          <w:p>
            <w:pPr>
              <w:pStyle w:val="Normal"/>
              <w:rPr/>
            </w:pPr>
            <w:r>
              <w:rPr>
                <w:rFonts w:ascii="Times New Roman" w:hAnsi="Times New Roman"/>
                <w:w w:val="99"/>
                <w:sz w:val="24"/>
                <w:szCs w:val="24"/>
              </w:rPr>
              <w:t>Machine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>earning, generative modeling, data analytics for cyber-physical systems.</w:t>
            </w:r>
          </w:p>
          <w:p>
            <w:pPr>
              <w:pStyle w:val="Normal"/>
              <w:rPr>
                <w:rFonts w:ascii="Times New Roman" w:hAnsi="Times New Roman"/>
                <w:w w:val="99"/>
                <w:sz w:val="10"/>
                <w:szCs w:val="10"/>
              </w:rPr>
            </w:pPr>
            <w:r>
              <w:rPr>
                <w:rFonts w:ascii="Times New Roman" w:hAnsi="Times New Roman"/>
                <w:w w:val="99"/>
                <w:sz w:val="10"/>
                <w:szCs w:val="10"/>
              </w:rPr>
            </w:r>
          </w:p>
        </w:tc>
      </w:tr>
    </w:tbl>
    <w:p>
      <w:pPr>
        <w:pStyle w:val="Normal"/>
        <w:spacing w:before="0" w:after="0"/>
        <w:rPr>
          <w:sz w:val="12"/>
          <w:szCs w:val="12"/>
        </w:rPr>
      </w:pPr>
      <w:r>
        <w:rPr>
          <w:rFonts w:ascii="Times New Roman" w:hAnsi="Times New Roman"/>
          <w:b/>
          <w:bCs/>
          <w:sz w:val="24"/>
          <w:szCs w:val="24"/>
        </w:rPr>
        <w:t>Professional Experience</w:t>
      </w:r>
    </w:p>
    <w:tbl>
      <w:tblPr>
        <w:tblW w:w="9969" w:type="dxa"/>
        <w:jc w:val="left"/>
        <w:tblInd w:w="29" w:type="dxa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082"/>
        <w:gridCol w:w="8886"/>
      </w:tblGrid>
      <w:tr>
        <w:trPr>
          <w:trHeight w:val="92" w:hRule="atLeast"/>
        </w:trPr>
        <w:tc>
          <w:tcPr>
            <w:tcW w:w="1082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886" w:type="dxa"/>
            <w:tcBorders/>
            <w:shd w:fill="auto" w:val="clear"/>
          </w:tcPr>
          <w:tbl>
            <w:tblPr>
              <w:tblW w:w="8815" w:type="dxa"/>
              <w:jc w:val="left"/>
              <w:tblInd w:w="0" w:type="dxa"/>
              <w:tblCellMar>
                <w:top w:w="29" w:type="dxa"/>
                <w:left w:w="29" w:type="dxa"/>
                <w:bottom w:w="29" w:type="dxa"/>
                <w:right w:w="29" w:type="dxa"/>
              </w:tblCellMar>
            </w:tblPr>
            <w:tblGrid>
              <w:gridCol w:w="6122"/>
              <w:gridCol w:w="2692"/>
            </w:tblGrid>
            <w:tr>
              <w:trPr/>
              <w:tc>
                <w:tcPr>
                  <w:tcW w:w="612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both"/>
                    <w:rPr/>
                  </w:pPr>
                  <w:r>
                    <w:rPr>
                      <w:rFonts w:ascii="Times New Roman" w:hAnsi="Times New Roman"/>
                      <w:b/>
                      <w:bCs/>
                      <w:i/>
                      <w:iCs/>
                      <w:w w:val="99"/>
                      <w:sz w:val="24"/>
                      <w:szCs w:val="24"/>
                    </w:rPr>
                    <w:t>Boeing</w:t>
                  </w:r>
                  <w:r>
                    <w:rPr>
                      <w:rFonts w:ascii="Times New Roman" w:hAnsi="Times New Roman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bCs/>
                      <w:i/>
                      <w:iCs/>
                      <w:w w:val="99"/>
                      <w:sz w:val="24"/>
                      <w:szCs w:val="24"/>
                    </w:rPr>
                    <w:t>Research</w:t>
                  </w:r>
                  <w:r>
                    <w:rPr>
                      <w:rFonts w:ascii="Times New Roman" w:hAnsi="Times New Roman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bCs/>
                      <w:i/>
                      <w:iCs/>
                      <w:w w:val="99"/>
                      <w:sz w:val="24"/>
                      <w:szCs w:val="24"/>
                    </w:rPr>
                    <w:t>&amp;</w:t>
                  </w:r>
                  <w:r>
                    <w:rPr>
                      <w:rFonts w:ascii="Times New Roman" w:hAnsi="Times New Roman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bCs/>
                      <w:i/>
                      <w:iCs/>
                      <w:w w:val="99"/>
                      <w:sz w:val="24"/>
                      <w:szCs w:val="24"/>
                    </w:rPr>
                    <w:t>Technology,</w:t>
                  </w:r>
                  <w:r>
                    <w:rPr>
                      <w:rFonts w:ascii="Times New Roman" w:hAnsi="Times New Roman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bCs/>
                      <w:i/>
                      <w:iCs/>
                      <w:w w:val="99"/>
                      <w:sz w:val="24"/>
                      <w:szCs w:val="24"/>
                    </w:rPr>
                    <w:t>Huntsville,</w:t>
                  </w:r>
                  <w:r>
                    <w:rPr>
                      <w:rFonts w:ascii="Times New Roman" w:hAnsi="Times New Roman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bCs/>
                      <w:i/>
                      <w:iCs/>
                      <w:w w:val="99"/>
                      <w:sz w:val="24"/>
                      <w:szCs w:val="24"/>
                    </w:rPr>
                    <w:t>Alabama</w:t>
                  </w:r>
                  <w:r>
                    <w:rPr>
                      <w:rFonts w:ascii="Times New Roman" w:hAnsi="Times New Roman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bCs/>
                      <w:i/>
                      <w:iCs/>
                      <w:w w:val="99"/>
                      <w:sz w:val="24"/>
                      <w:szCs w:val="24"/>
                    </w:rPr>
                    <w:t>USA</w:t>
                  </w:r>
                </w:p>
              </w:tc>
              <w:tc>
                <w:tcPr>
                  <w:tcW w:w="269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right"/>
                    <w:rPr/>
                  </w:pPr>
                  <w:r>
                    <w:rPr>
                      <w:rFonts w:ascii="Times New Roman" w:hAnsi="Times New Roman"/>
                      <w:b/>
                      <w:bCs/>
                      <w:i/>
                      <w:iCs/>
                      <w:w w:val="99"/>
                      <w:sz w:val="24"/>
                      <w:szCs w:val="24"/>
                    </w:rPr>
                    <w:t>2018</w:t>
                  </w:r>
                  <w:r>
                    <w:rPr>
                      <w:rFonts w:ascii="Times New Roman" w:hAnsi="Times New Roman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bCs/>
                      <w:i/>
                      <w:iCs/>
                      <w:w w:val="99"/>
                      <w:sz w:val="24"/>
                      <w:szCs w:val="24"/>
                    </w:rPr>
                    <w:t>– present</w:t>
                  </w:r>
                </w:p>
              </w:tc>
            </w:tr>
          </w:tbl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ascii="Times New Roman" w:hAnsi="Times New Roman"/>
                <w:i/>
                <w:w w:val="99"/>
                <w:sz w:val="24"/>
                <w:szCs w:val="24"/>
              </w:rPr>
              <w:t>AI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Advanced Technologist</w:t>
            </w:r>
            <w:r>
              <w:rPr>
                <w:rFonts w:ascii="Times New Roman" w:hAnsi="Times New Roman"/>
                <w:i/>
                <w:w w:val="99"/>
                <w:sz w:val="24"/>
                <w:szCs w:val="24"/>
              </w:rPr>
              <w:t xml:space="preserve"> at Center for Applied Simulation and Analytics (CASA)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ascii="Times New Roman" w:hAnsi="Times New Roman"/>
                <w:w w:val="99"/>
                <w:sz w:val="24"/>
                <w:szCs w:val="24"/>
              </w:rPr>
              <w:t>Research in general autonomy, intelligent systems, and decision-making with a focus on hierarchical architecture, reasoning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>and risk assessment for autonomous agents. Architecting, prototyping, and consulting a broad range of AI projects at Boeing and government research agencies.</w:t>
            </w:r>
          </w:p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w w:val="99"/>
                <w:sz w:val="10"/>
                <w:szCs w:val="10"/>
              </w:rPr>
            </w:pPr>
            <w:r>
              <w:rPr>
                <w:rFonts w:ascii="Times New Roman" w:hAnsi="Times New Roman"/>
                <w:w w:val="99"/>
                <w:sz w:val="10"/>
                <w:szCs w:val="10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/>
              <w:jc w:val="both"/>
              <w:rPr/>
            </w:pPr>
            <w:r>
              <w:rPr>
                <w:rFonts w:eastAsia="Noto Sans CJK SC Regular" w:cs="FreeSans" w:ascii="Times New Roman" w:hAnsi="Times New Roman"/>
                <w:color w:val="00000A"/>
                <w:w w:val="99"/>
                <w:sz w:val="24"/>
                <w:szCs w:val="24"/>
                <w:lang w:val="en-US" w:eastAsia="zh-CN" w:bidi="hi-IN"/>
              </w:rPr>
              <w:t>Developed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 xml:space="preserve"> a surrogate domain, end-to-end deep-learning agent, training procedures, and evaluation metrics for le</w:t>
            </w:r>
            <w:r>
              <w:rPr>
                <w:rFonts w:ascii="Times New Roman" w:hAnsi="Times New Roman"/>
                <w:i w:val="false"/>
                <w:iCs w:val="false"/>
                <w:w w:val="99"/>
                <w:sz w:val="24"/>
                <w:szCs w:val="24"/>
              </w:rPr>
              <w:t>arning-based planning and control for a fighter-jet dogfight (DARPA ADT program). Placed the third in the final trial and captured DARPA ACE.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/>
              <w:jc w:val="both"/>
              <w:rPr/>
            </w:pPr>
            <w:r>
              <w:rPr>
                <w:rFonts w:ascii="Times New Roman" w:hAnsi="Times New Roman"/>
                <w:i w:val="false"/>
                <w:iCs w:val="false"/>
                <w:w w:val="99"/>
                <w:sz w:val="24"/>
                <w:szCs w:val="24"/>
              </w:rPr>
              <w:t xml:space="preserve">Authored a scalable multi-agent planning framework </w:t>
            </w:r>
            <w:r>
              <w:rPr>
                <w:rFonts w:eastAsia="Noto Sans CJK SC Regular" w:cs="FreeSans" w:ascii="Times New Roman" w:hAnsi="Times New Roman"/>
                <w:i w:val="false"/>
                <w:iCs w:val="false"/>
                <w:color w:val="00000A"/>
                <w:w w:val="99"/>
                <w:sz w:val="24"/>
                <w:szCs w:val="24"/>
                <w:lang w:val="en-US" w:eastAsia="zh-CN" w:bidi="hi-IN"/>
              </w:rPr>
              <w:t xml:space="preserve">for mission planning tasks, including air combat, collision avoidance, mission operation. Abstracted the dimensionality of the MARL and solved the dimensionality reduction issue.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/>
              <w:jc w:val="both"/>
              <w:rPr/>
            </w:pPr>
            <w:r>
              <w:rPr>
                <w:rFonts w:eastAsia="Noto Sans CJK SC Regular" w:cs="FreeSans" w:ascii="Times New Roman" w:hAnsi="Times New Roman"/>
                <w:i w:val="false"/>
                <w:iCs w:val="false"/>
                <w:color w:val="00000A"/>
                <w:w w:val="99"/>
                <w:sz w:val="24"/>
                <w:szCs w:val="24"/>
                <w:lang w:val="en-US" w:eastAsia="zh-CN" w:bidi="hi-IN"/>
              </w:rPr>
              <w:t>Designed and produced a series of autonomous capabilities for unmanned landing, take-off, on-ground taxiing, in-air collision avoidance, traffic deconfliction. Created evaluation metrics for regression, classification, policy models to provide assurances for mission-critical components of learning-based systems (DARPA AA).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/>
              <w:jc w:val="both"/>
              <w:rPr/>
            </w:pPr>
            <w:r>
              <w:rPr>
                <w:rFonts w:eastAsia="Noto Sans CJK SC Regular" w:cs="FreeSans" w:ascii="Times New Roman" w:hAnsi="Times New Roman"/>
                <w:i w:val="false"/>
                <w:iCs w:val="false"/>
                <w:color w:val="00000A"/>
                <w:w w:val="99"/>
                <w:sz w:val="24"/>
                <w:szCs w:val="24"/>
                <w:lang w:val="en-US" w:eastAsia="zh-CN" w:bidi="hi-IN"/>
              </w:rPr>
              <w:t xml:space="preserve">Guided the Boeing-CMU </w:t>
            </w:r>
            <w:r>
              <w:rPr>
                <w:rFonts w:eastAsia="Noto Sans CJK SC Regular" w:cs="FreeSans" w:ascii="Times New Roman" w:hAnsi="Times New Roman"/>
                <w:i w:val="false"/>
                <w:iCs w:val="false"/>
                <w:color w:val="00000A"/>
                <w:w w:val="99"/>
                <w:kern w:val="0"/>
                <w:sz w:val="24"/>
                <w:szCs w:val="24"/>
                <w:lang w:val="en-US" w:eastAsia="zh-CN" w:bidi="hi-IN"/>
              </w:rPr>
              <w:t>collaboration</w:t>
            </w:r>
            <w:r>
              <w:rPr>
                <w:rFonts w:eastAsia="Noto Sans CJK SC Regular" w:cs="FreeSans" w:ascii="Times New Roman" w:hAnsi="Times New Roman"/>
                <w:i w:val="false"/>
                <w:iCs w:val="false"/>
                <w:color w:val="00000A"/>
                <w:w w:val="99"/>
                <w:sz w:val="24"/>
                <w:szCs w:val="24"/>
                <w:lang w:val="en-US" w:eastAsia="zh-CN" w:bidi="hi-IN"/>
              </w:rPr>
              <w:t xml:space="preserve"> on adaptive and robust AI agents via Genetic Curriculum training. Demonstrated the training methodology for agents robust to changes in scenario and dynamics.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/>
              <w:jc w:val="both"/>
              <w:rPr/>
            </w:pPr>
            <w:r>
              <w:rPr>
                <w:rFonts w:eastAsia="Noto Sans CJK SC Regular" w:cs="FreeSans" w:ascii="Times New Roman" w:hAnsi="Times New Roman"/>
                <w:color w:val="00000A"/>
                <w:w w:val="99"/>
                <w:sz w:val="24"/>
                <w:szCs w:val="24"/>
                <w:lang w:val="en-US" w:eastAsia="zh-CN" w:bidi="hi-IN"/>
              </w:rPr>
              <w:t>Developed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 xml:space="preserve"> and integrated dynamic trajectory planner for local path-planning, dynamic collision avoidance, and navigation for airport taxiing of a full-scale airplane.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/>
              <w:jc w:val="both"/>
              <w:rPr/>
            </w:pPr>
            <w:r>
              <w:rPr>
                <w:rFonts w:ascii="Times New Roman" w:hAnsi="Times New Roman"/>
                <w:w w:val="99"/>
                <w:sz w:val="24"/>
                <w:szCs w:val="24"/>
              </w:rPr>
              <w:t>Guided the cybersecurity work for robust AI/ML agents to provide defensive capabilities against deception and adversarial attacks on cyber-physical systems.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/>
              <w:jc w:val="both"/>
              <w:rPr/>
            </w:pPr>
            <w:r>
              <w:rPr>
                <w:rFonts w:eastAsia="Noto Sans CJK SC Regular" w:cs="FreeSans" w:ascii="Times New Roman" w:hAnsi="Times New Roman"/>
                <w:color w:val="00000A"/>
                <w:w w:val="99"/>
                <w:sz w:val="24"/>
                <w:szCs w:val="24"/>
                <w:lang w:val="en-US" w:eastAsia="zh-CN" w:bidi="hi-IN"/>
              </w:rPr>
              <w:t>Designed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 xml:space="preserve"> an active learning framework, synthetic data generation pipeline, training procedures to improve performance of visual perception system on a limited dataset.</w:t>
            </w:r>
          </w:p>
          <w:p>
            <w:pPr>
              <w:pStyle w:val="Normal"/>
              <w:spacing w:lineRule="auto" w:line="240"/>
              <w:ind w:hanging="0"/>
              <w:jc w:val="both"/>
              <w:rPr>
                <w:rFonts w:ascii="Times New Roman" w:hAnsi="Times New Roman"/>
                <w:w w:val="99"/>
                <w:sz w:val="10"/>
                <w:szCs w:val="10"/>
              </w:rPr>
            </w:pPr>
            <w:r>
              <w:rPr>
                <w:rFonts w:ascii="Times New Roman" w:hAnsi="Times New Roman"/>
                <w:w w:val="99"/>
                <w:sz w:val="10"/>
                <w:szCs w:val="10"/>
              </w:rPr>
            </w:r>
          </w:p>
          <w:tbl>
            <w:tblPr>
              <w:tblW w:w="8815" w:type="dxa"/>
              <w:jc w:val="left"/>
              <w:tblInd w:w="0" w:type="dxa"/>
              <w:tblCellMar>
                <w:top w:w="29" w:type="dxa"/>
                <w:left w:w="29" w:type="dxa"/>
                <w:bottom w:w="29" w:type="dxa"/>
                <w:right w:w="29" w:type="dxa"/>
              </w:tblCellMar>
            </w:tblPr>
            <w:tblGrid>
              <w:gridCol w:w="6750"/>
              <w:gridCol w:w="2064"/>
            </w:tblGrid>
            <w:tr>
              <w:trPr/>
              <w:tc>
                <w:tcPr>
                  <w:tcW w:w="67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both"/>
                    <w:rPr/>
                  </w:pPr>
                  <w:r>
                    <w:rPr>
                      <w:rFonts w:ascii="Times New Roman" w:hAnsi="Times New Roman"/>
                      <w:b/>
                      <w:bCs/>
                      <w:i/>
                      <w:iCs/>
                      <w:w w:val="99"/>
                      <w:sz w:val="24"/>
                      <w:szCs w:val="24"/>
                    </w:rPr>
                    <w:t>University of Illinois at Urbana-Champaign, Urbana, Illinois USA</w:t>
                  </w:r>
                </w:p>
              </w:tc>
              <w:tc>
                <w:tcPr>
                  <w:tcW w:w="206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right"/>
                    <w:rPr/>
                  </w:pPr>
                  <w:r>
                    <w:rPr>
                      <w:rFonts w:ascii="Times New Roman" w:hAnsi="Times New Roman"/>
                      <w:b/>
                      <w:bCs/>
                      <w:i/>
                      <w:iCs/>
                      <w:w w:val="99"/>
                      <w:sz w:val="24"/>
                      <w:szCs w:val="24"/>
                    </w:rPr>
                    <w:t>2016 – 2018</w:t>
                  </w:r>
                </w:p>
              </w:tc>
            </w:tr>
          </w:tbl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ascii="Times New Roman" w:hAnsi="Times New Roman"/>
                <w:i/>
                <w:w w:val="99"/>
                <w:sz w:val="24"/>
                <w:szCs w:val="24"/>
              </w:rPr>
              <w:t>Research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w w:val="99"/>
                <w:sz w:val="24"/>
                <w:szCs w:val="24"/>
              </w:rPr>
              <w:t>Assistant at Coordinated Science Laboratory (CSL)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ascii="Times New Roman" w:hAnsi="Times New Roman"/>
                <w:w w:val="99"/>
                <w:sz w:val="24"/>
                <w:szCs w:val="24"/>
              </w:rPr>
              <w:t xml:space="preserve">Decision-making algorithms for modern agriculture. Reinforcement learning for multi-agent optimization. Precision agriculture and phenotyping </w:t>
            </w:r>
            <w:r>
              <w:rPr>
                <w:rFonts w:eastAsia="Noto Sans CJK SC Regular" w:cs="FreeSans" w:ascii="Times New Roman" w:hAnsi="Times New Roman"/>
                <w:color w:val="00000A"/>
                <w:w w:val="99"/>
                <w:kern w:val="0"/>
                <w:sz w:val="24"/>
                <w:szCs w:val="24"/>
                <w:lang w:val="en-US" w:eastAsia="zh-CN" w:bidi="hi-IN"/>
              </w:rPr>
              <w:t>through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 xml:space="preserve"> </w:t>
            </w:r>
            <w:r>
              <w:rPr>
                <w:rFonts w:eastAsia="Noto Sans CJK SC Regular" w:cs="FreeSans" w:ascii="Times New Roman" w:hAnsi="Times New Roman"/>
                <w:color w:val="00000A"/>
                <w:w w:val="99"/>
                <w:kern w:val="0"/>
                <w:sz w:val="24"/>
                <w:szCs w:val="24"/>
                <w:lang w:val="en-US" w:eastAsia="zh-CN" w:bidi="hi-IN"/>
              </w:rPr>
              <w:t>computer vision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 xml:space="preserve">.  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/>
              <w:jc w:val="both"/>
              <w:rPr/>
            </w:pPr>
            <w:r>
              <w:rPr>
                <w:rFonts w:ascii="Times New Roman" w:hAnsi="Times New Roman"/>
                <w:w w:val="99"/>
                <w:sz w:val="24"/>
                <w:szCs w:val="24"/>
              </w:rPr>
              <w:t>Integrated policy optimization for agricultural robot swarm to coordinate the weeding.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/>
              <w:jc w:val="both"/>
              <w:rPr/>
            </w:pPr>
            <w:r>
              <w:rPr>
                <w:rFonts w:ascii="Times New Roman" w:hAnsi="Times New Roman"/>
                <w:w w:val="99"/>
                <w:sz w:val="24"/>
                <w:szCs w:val="24"/>
              </w:rPr>
              <w:t>Authored distributed cooperative policy planning for mission control/sensing (AFRL).</w:t>
            </w:r>
          </w:p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/>
                <w:sz w:val="10"/>
                <w:szCs w:val="10"/>
              </w:rPr>
            </w:r>
          </w:p>
          <w:tbl>
            <w:tblPr>
              <w:tblW w:w="8815" w:type="dxa"/>
              <w:jc w:val="left"/>
              <w:tblInd w:w="0" w:type="dxa"/>
              <w:tblCellMar>
                <w:top w:w="29" w:type="dxa"/>
                <w:left w:w="29" w:type="dxa"/>
                <w:bottom w:w="29" w:type="dxa"/>
                <w:right w:w="29" w:type="dxa"/>
              </w:tblCellMar>
            </w:tblPr>
            <w:tblGrid>
              <w:gridCol w:w="6750"/>
              <w:gridCol w:w="2064"/>
            </w:tblGrid>
            <w:tr>
              <w:trPr/>
              <w:tc>
                <w:tcPr>
                  <w:tcW w:w="67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both"/>
                    <w:rPr/>
                  </w:pPr>
                  <w:r>
                    <w:rPr>
                      <w:rFonts w:ascii="Times New Roman" w:hAnsi="Times New Roman"/>
                      <w:b/>
                      <w:bCs/>
                      <w:i/>
                      <w:iCs/>
                      <w:w w:val="99"/>
                      <w:sz w:val="24"/>
                      <w:szCs w:val="24"/>
                    </w:rPr>
                    <w:t>Oklahoma State University, Stillwater, Oklahoma USA</w:t>
                  </w:r>
                </w:p>
              </w:tc>
              <w:tc>
                <w:tcPr>
                  <w:tcW w:w="206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right"/>
                    <w:rPr/>
                  </w:pPr>
                  <w:r>
                    <w:rPr>
                      <w:rFonts w:ascii="Times New Roman" w:hAnsi="Times New Roman"/>
                      <w:b/>
                      <w:bCs/>
                      <w:i/>
                      <w:iCs/>
                      <w:w w:val="99"/>
                      <w:sz w:val="24"/>
                      <w:szCs w:val="24"/>
                    </w:rPr>
                    <w:t>2014 – 2016</w:t>
                  </w:r>
                </w:p>
              </w:tc>
            </w:tr>
          </w:tbl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ascii="Times New Roman" w:hAnsi="Times New Roman"/>
                <w:i/>
                <w:w w:val="99"/>
                <w:sz w:val="24"/>
                <w:szCs w:val="24"/>
              </w:rPr>
              <w:t>Graduate Research Assistant at Advanced Technology Research Center (ATRC)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ascii="Times New Roman" w:hAnsi="Times New Roman"/>
                <w:w w:val="99"/>
                <w:sz w:val="24"/>
                <w:szCs w:val="24"/>
              </w:rPr>
              <w:t>Decision-making for autonomous driving vehicles and human-in-the-loop systems. Human-activity recognition, behavior modeling and classification.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/>
              <w:jc w:val="both"/>
              <w:rPr/>
            </w:pPr>
            <w:r>
              <w:rPr>
                <w:rFonts w:ascii="Times New Roman" w:hAnsi="Times New Roman"/>
                <w:w w:val="99"/>
                <w:sz w:val="24"/>
                <w:szCs w:val="24"/>
              </w:rPr>
              <w:t>Developed model-based collision avoidance for autonomous vehicles.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/>
              <w:jc w:val="both"/>
              <w:rPr/>
            </w:pPr>
            <w:r>
              <w:rPr>
                <w:rFonts w:eastAsia="Noto Sans CJK SC Regular" w:cs="FreeSans" w:ascii="Times New Roman" w:hAnsi="Times New Roman"/>
                <w:color w:val="00000A"/>
                <w:w w:val="99"/>
                <w:kern w:val="0"/>
                <w:sz w:val="24"/>
                <w:szCs w:val="24"/>
                <w:lang w:val="en-US" w:eastAsia="zh-CN" w:bidi="hi-IN"/>
              </w:rPr>
              <w:t>Led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 xml:space="preserve"> integration of navigation,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path-planning, 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>and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>control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 xml:space="preserve"> autonomous vehicle prototype.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/>
              <w:ind w:left="360" w:hanging="0"/>
              <w:jc w:val="both"/>
              <w:rPr>
                <w:rFonts w:ascii="Times New Roman" w:hAnsi="Times New Roman"/>
                <w:w w:val="99"/>
                <w:sz w:val="10"/>
                <w:szCs w:val="10"/>
              </w:rPr>
            </w:pPr>
            <w:r>
              <w:rPr>
                <w:rFonts w:ascii="Times New Roman" w:hAnsi="Times New Roman"/>
                <w:w w:val="99"/>
                <w:sz w:val="10"/>
                <w:szCs w:val="10"/>
              </w:rPr>
            </w:r>
          </w:p>
        </w:tc>
      </w:tr>
    </w:tbl>
    <w:p>
      <w:pPr>
        <w:pStyle w:val="Normal"/>
        <w:spacing w:before="0" w:after="0"/>
        <w:rPr>
          <w:sz w:val="12"/>
          <w:szCs w:val="12"/>
        </w:rPr>
      </w:pPr>
      <w:r>
        <w:rPr>
          <w:rFonts w:ascii="Times New Roman" w:hAnsi="Times New Roman"/>
          <w:b/>
          <w:bCs/>
          <w:w w:val="99"/>
          <w:sz w:val="24"/>
          <w:szCs w:val="24"/>
        </w:rPr>
        <w:t>Education</w:t>
      </w:r>
    </w:p>
    <w:tbl>
      <w:tblPr>
        <w:tblW w:w="9969" w:type="dxa"/>
        <w:jc w:val="left"/>
        <w:tblInd w:w="29" w:type="dxa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082"/>
        <w:gridCol w:w="8886"/>
      </w:tblGrid>
      <w:tr>
        <w:trPr/>
        <w:tc>
          <w:tcPr>
            <w:tcW w:w="1082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/>
                <w:b/>
                <w:b/>
                <w:bCs/>
                <w:w w:val="99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w w:val="99"/>
                <w:sz w:val="24"/>
                <w:szCs w:val="24"/>
              </w:rPr>
            </w:r>
          </w:p>
        </w:tc>
        <w:tc>
          <w:tcPr>
            <w:tcW w:w="8886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w w:val="99"/>
                <w:sz w:val="24"/>
                <w:szCs w:val="24"/>
              </w:rPr>
              <w:t>University</w:t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  <w:w w:val="99"/>
                <w:sz w:val="24"/>
                <w:szCs w:val="24"/>
              </w:rPr>
              <w:t>of</w:t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  <w:w w:val="99"/>
                <w:sz w:val="24"/>
                <w:szCs w:val="24"/>
              </w:rPr>
              <w:t>Illinois</w:t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  <w:w w:val="99"/>
                <w:sz w:val="24"/>
                <w:szCs w:val="24"/>
              </w:rPr>
              <w:t>at</w:t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  <w:w w:val="99"/>
                <w:sz w:val="24"/>
                <w:szCs w:val="24"/>
              </w:rPr>
              <w:t>Urbana-Champaign,</w:t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  <w:w w:val="99"/>
                <w:sz w:val="24"/>
                <w:szCs w:val="24"/>
              </w:rPr>
              <w:t>Urbana,</w:t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  <w:w w:val="99"/>
                <w:sz w:val="24"/>
                <w:szCs w:val="24"/>
              </w:rPr>
              <w:t>Illinois</w:t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  <w:w w:val="99"/>
                <w:sz w:val="24"/>
                <w:szCs w:val="24"/>
              </w:rPr>
              <w:t>USA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w w:val="99"/>
                <w:sz w:val="20"/>
                <w:szCs w:val="20"/>
              </w:rPr>
              <w:t>PhD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w w:val="99"/>
                <w:sz w:val="20"/>
                <w:szCs w:val="20"/>
              </w:rPr>
              <w:t>candidate,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w w:val="99"/>
                <w:sz w:val="20"/>
                <w:szCs w:val="20"/>
              </w:rPr>
              <w:t>Ag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w w:val="99"/>
                <w:sz w:val="20"/>
                <w:szCs w:val="20"/>
              </w:rPr>
              <w:t>and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w w:val="99"/>
                <w:sz w:val="20"/>
                <w:szCs w:val="20"/>
              </w:rPr>
              <w:t>Bio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w w:val="99"/>
                <w:sz w:val="20"/>
                <w:szCs w:val="20"/>
              </w:rPr>
              <w:t>Engineering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w w:val="99"/>
                <w:sz w:val="20"/>
                <w:szCs w:val="20"/>
              </w:rPr>
              <w:t>&amp;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w w:val="99"/>
                <w:sz w:val="20"/>
                <w:szCs w:val="20"/>
              </w:rPr>
              <w:t>Computational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w w:val="99"/>
                <w:sz w:val="20"/>
                <w:szCs w:val="20"/>
              </w:rPr>
              <w:t>Science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w w:val="99"/>
                <w:sz w:val="20"/>
                <w:szCs w:val="20"/>
              </w:rPr>
              <w:t>Engineering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Advisors:  Drs. G. Chowdhary, H. Tran, M. West, A. Davis</w:t>
            </w:r>
          </w:p>
          <w:p>
            <w:pPr>
              <w:pStyle w:val="Normal"/>
              <w:rPr>
                <w:rFonts w:ascii="Times New Roman" w:hAnsi="Times New Roman"/>
                <w:w w:val="99"/>
                <w:sz w:val="10"/>
                <w:szCs w:val="10"/>
              </w:rPr>
            </w:pPr>
            <w:r>
              <w:rPr>
                <w:rFonts w:ascii="Times New Roman" w:hAnsi="Times New Roman"/>
                <w:w w:val="99"/>
                <w:sz w:val="10"/>
                <w:szCs w:val="10"/>
              </w:rPr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w w:val="99"/>
                <w:sz w:val="24"/>
                <w:szCs w:val="24"/>
              </w:rPr>
              <w:t>Oklahoma</w:t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  <w:w w:val="99"/>
                <w:sz w:val="24"/>
                <w:szCs w:val="24"/>
              </w:rPr>
              <w:t>State</w:t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  <w:w w:val="99"/>
                <w:sz w:val="24"/>
                <w:szCs w:val="24"/>
              </w:rPr>
              <w:t>University,</w:t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  <w:w w:val="99"/>
                <w:sz w:val="24"/>
                <w:szCs w:val="24"/>
              </w:rPr>
              <w:t>Stillwater,</w:t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  <w:w w:val="99"/>
                <w:sz w:val="24"/>
                <w:szCs w:val="24"/>
              </w:rPr>
              <w:t>Oklahoma</w:t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  <w:w w:val="99"/>
                <w:sz w:val="24"/>
                <w:szCs w:val="24"/>
              </w:rPr>
              <w:t>USA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w w:val="99"/>
                <w:sz w:val="20"/>
                <w:szCs w:val="20"/>
              </w:rPr>
              <w:t>MS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w w:val="99"/>
                <w:sz w:val="20"/>
                <w:szCs w:val="20"/>
              </w:rPr>
              <w:t>in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w w:val="99"/>
                <w:sz w:val="20"/>
                <w:szCs w:val="20"/>
              </w:rPr>
              <w:t>Electrical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w w:val="99"/>
                <w:sz w:val="20"/>
                <w:szCs w:val="20"/>
              </w:rPr>
              <w:t>and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w w:val="99"/>
                <w:sz w:val="20"/>
                <w:szCs w:val="20"/>
              </w:rPr>
              <w:t>Computer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w w:val="99"/>
                <w:sz w:val="20"/>
                <w:szCs w:val="20"/>
              </w:rPr>
              <w:t>Engineering,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w w:val="99"/>
                <w:sz w:val="20"/>
                <w:szCs w:val="20"/>
              </w:rPr>
              <w:t>Control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w w:val="99"/>
                <w:sz w:val="20"/>
                <w:szCs w:val="20"/>
              </w:rPr>
              <w:t>Systems,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w w:val="99"/>
                <w:sz w:val="20"/>
                <w:szCs w:val="20"/>
              </w:rPr>
              <w:t>2015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w w:val="99"/>
                <w:sz w:val="20"/>
                <w:szCs w:val="20"/>
              </w:rPr>
              <w:t>“</w:t>
            </w:r>
            <w:r>
              <w:rPr>
                <w:rFonts w:ascii="Times New Roman" w:hAnsi="Times New Roman"/>
                <w:w w:val="99"/>
                <w:sz w:val="20"/>
                <w:szCs w:val="20"/>
              </w:rPr>
              <w:t>Collision avoidance for autonomous cars based on human intention”</w:t>
            </w:r>
          </w:p>
          <w:p>
            <w:pPr>
              <w:pStyle w:val="Normal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/>
                <w:sz w:val="10"/>
                <w:szCs w:val="10"/>
              </w:rPr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w w:val="99"/>
                <w:sz w:val="24"/>
                <w:szCs w:val="24"/>
              </w:rPr>
              <w:t>Moscow</w:t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  <w:w w:val="99"/>
                <w:sz w:val="24"/>
                <w:szCs w:val="24"/>
              </w:rPr>
              <w:t>Power</w:t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  <w:w w:val="99"/>
                <w:sz w:val="24"/>
                <w:szCs w:val="24"/>
              </w:rPr>
              <w:t>Engineering</w:t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  <w:w w:val="99"/>
                <w:sz w:val="24"/>
                <w:szCs w:val="24"/>
              </w:rPr>
              <w:t>Institute,</w:t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  <w:w w:val="99"/>
                <w:sz w:val="24"/>
                <w:szCs w:val="24"/>
              </w:rPr>
              <w:t>Moscow,</w:t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  <w:w w:val="99"/>
                <w:sz w:val="24"/>
                <w:szCs w:val="24"/>
              </w:rPr>
              <w:t>Russia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w w:val="99"/>
                <w:sz w:val="20"/>
                <w:szCs w:val="20"/>
              </w:rPr>
              <w:t>MS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w w:val="99"/>
                <w:sz w:val="20"/>
                <w:szCs w:val="20"/>
              </w:rPr>
              <w:t>in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w w:val="99"/>
                <w:sz w:val="20"/>
                <w:szCs w:val="20"/>
              </w:rPr>
              <w:t>Electronic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w w:val="99"/>
                <w:sz w:val="20"/>
                <w:szCs w:val="20"/>
              </w:rPr>
              <w:t>Equipment,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w w:val="99"/>
                <w:sz w:val="20"/>
                <w:szCs w:val="20"/>
              </w:rPr>
              <w:t>February,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w w:val="99"/>
                <w:sz w:val="20"/>
                <w:szCs w:val="20"/>
              </w:rPr>
              <w:t>2006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w w:val="99"/>
                <w:sz w:val="20"/>
                <w:szCs w:val="20"/>
              </w:rPr>
              <w:t>BE in Electronics, May, 2004</w:t>
            </w:r>
          </w:p>
          <w:p>
            <w:pPr>
              <w:pStyle w:val="Normal"/>
              <w:rPr>
                <w:rFonts w:ascii="Times New Roman" w:hAnsi="Times New Roman"/>
                <w:w w:val="99"/>
                <w:sz w:val="10"/>
                <w:szCs w:val="10"/>
              </w:rPr>
            </w:pPr>
            <w:r>
              <w:rPr>
                <w:rFonts w:ascii="Times New Roman" w:hAnsi="Times New Roman"/>
                <w:w w:val="99"/>
                <w:sz w:val="10"/>
                <w:szCs w:val="10"/>
              </w:rPr>
            </w:r>
          </w:p>
        </w:tc>
      </w:tr>
    </w:tbl>
    <w:p>
      <w:pPr>
        <w:pStyle w:val="Normal"/>
        <w:spacing w:before="0" w:after="0"/>
        <w:rPr>
          <w:sz w:val="12"/>
          <w:szCs w:val="12"/>
        </w:rPr>
      </w:pPr>
      <w:r>
        <w:rPr>
          <w:rFonts w:ascii="Times New Roman" w:hAnsi="Times New Roman"/>
          <w:b/>
          <w:bCs/>
          <w:w w:val="99"/>
          <w:sz w:val="24"/>
          <w:szCs w:val="24"/>
        </w:rPr>
        <w:t>Publications</w:t>
      </w:r>
    </w:p>
    <w:tbl>
      <w:tblPr>
        <w:tblW w:w="9969" w:type="dxa"/>
        <w:jc w:val="left"/>
        <w:tblInd w:w="29" w:type="dxa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082"/>
        <w:gridCol w:w="8886"/>
      </w:tblGrid>
      <w:tr>
        <w:trPr/>
        <w:tc>
          <w:tcPr>
            <w:tcW w:w="1082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/>
                <w:b/>
                <w:b/>
                <w:bCs/>
                <w:w w:val="99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w w:val="99"/>
                <w:sz w:val="24"/>
                <w:szCs w:val="24"/>
              </w:rPr>
            </w:r>
          </w:p>
        </w:tc>
        <w:tc>
          <w:tcPr>
            <w:tcW w:w="8886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Osipychev D., Margineantu D., Reinforcement Learning-Based Air Traffic Deconfliction. </w:t>
            </w:r>
            <w:r>
              <w:rPr>
                <w:rFonts w:eastAsia="Noto Sans CJK SC Regular" w:cs="FreeSans" w:ascii="Times New Roman" w:hAnsi="Times New Roman"/>
                <w:color w:val="00000A"/>
                <w:sz w:val="20"/>
                <w:szCs w:val="20"/>
                <w:lang w:val="en-US" w:eastAsia="zh-CN" w:bidi="hi-IN"/>
              </w:rPr>
              <w:t>Under reviews 2021 IROS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P. Kouvaros, T. Kyono, F. Leofante, A. Lomuscio, D. Margineantu, D. Osipychev, Y. Zheng. Formal Analysis of Neural Network-based Systems in the Aircraft Domain. 2021 FM21.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Fremont D., Chiu J., Margineantu D., Osipychev D., Seshia S., Formal Analysis and Redesign of a Neural Network-Based Aircraft Taxiing System with VerifAI. 2020 CAV.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Osipychev D., Chowdhary G., Distributed Deep Policy Sharing for Competitive Adversarial Environment. 2018 NIPS Workshop ”Deep Reinforcement Learning”.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McAllister W., Osipychev D., Davis A., Agbots: Weeding a field with a team of autonomous robots. 2019 Elsevier.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Osipychev D., McAllister W., Chowdhary G., Davis A., Multi-Agent Planning for Coordinated Robotic Weed Killing. 2018 IROS conference.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Osipychev D., Tran D., Sheng W., Chowdhary G., Human intention-based collision avoidance for autonomous cars. 2017 American Control Conference (ACC).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Tran D., Du J., Sheng W., Tadesse E., Osipychev D., Sun Y., Bai H., A Human-Vehicle Collaborative Driving Framework for Driver Assistance.  2018 IEEE Intelligent Transportation Systems Transactions.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Tran D., Tadesse E., Osipychev D., et al., A collaborative control framework for driver assistance systems.  2017 ICRA conference.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Osipychev D., Tran D., Sheng W., Chowdhary G., Proactive MDP-based Collision Avoidance Algorithm for Autonomous Car.  2015 IEEE CYBER Conference, 2014 NIPS Workshop ”From Bad Models to Good Policies”.</w:t>
            </w:r>
          </w:p>
        </w:tc>
      </w:tr>
    </w:tbl>
    <w:p>
      <w:pPr>
        <w:pStyle w:val="Normal"/>
        <w:spacing w:before="0" w:after="0"/>
        <w:rPr>
          <w:sz w:val="12"/>
          <w:szCs w:val="12"/>
        </w:rPr>
      </w:pPr>
      <w:r>
        <w:rPr>
          <w:rFonts w:ascii="Times New Roman" w:hAnsi="Times New Roman"/>
          <w:b/>
          <w:bCs/>
          <w:sz w:val="24"/>
          <w:szCs w:val="24"/>
        </w:rPr>
        <w:t>Skills</w:t>
      </w:r>
    </w:p>
    <w:tbl>
      <w:tblPr>
        <w:tblW w:w="9969" w:type="dxa"/>
        <w:jc w:val="left"/>
        <w:tblInd w:w="29" w:type="dxa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082"/>
        <w:gridCol w:w="8886"/>
      </w:tblGrid>
      <w:tr>
        <w:trPr/>
        <w:tc>
          <w:tcPr>
            <w:tcW w:w="1082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886" w:type="dxa"/>
            <w:tcBorders/>
            <w:shd w:fill="auto" w:val="clear"/>
          </w:tcPr>
          <w:p>
            <w:pPr>
              <w:pStyle w:val="Normal"/>
              <w:tabs>
                <w:tab w:val="clear" w:pos="709"/>
                <w:tab w:val="left" w:pos="2063" w:leader="none"/>
              </w:tabs>
              <w:jc w:val="both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w w:val="99"/>
                <w:sz w:val="20"/>
                <w:szCs w:val="20"/>
              </w:rPr>
              <w:t>Experience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w w:val="99"/>
                <w:sz w:val="20"/>
                <w:szCs w:val="20"/>
              </w:rPr>
              <w:t>in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agile software </w:t>
            </w:r>
            <w:r>
              <w:rPr>
                <w:rFonts w:ascii="Times New Roman" w:hAnsi="Times New Roman"/>
                <w:w w:val="99"/>
                <w:sz w:val="20"/>
                <w:szCs w:val="20"/>
              </w:rPr>
              <w:t>development and integration of complex cyber-physical systems, simulations of physical and control processes, data analysis and visualization, GUI</w:t>
            </w:r>
          </w:p>
          <w:p>
            <w:pPr>
              <w:pStyle w:val="ListParagraph"/>
              <w:numPr>
                <w:ilvl w:val="0"/>
                <w:numId w:val="0"/>
              </w:numPr>
              <w:ind w:left="0" w:hanging="0"/>
              <w:jc w:val="both"/>
              <w:rPr>
                <w:rFonts w:ascii="Times New Roman" w:hAnsi="Times New Roman"/>
                <w:w w:val="99"/>
                <w:sz w:val="10"/>
                <w:szCs w:val="10"/>
              </w:rPr>
            </w:pPr>
            <w:r>
              <w:rPr>
                <w:rFonts w:ascii="Times New Roman" w:hAnsi="Times New Roman"/>
                <w:w w:val="99"/>
                <w:sz w:val="10"/>
                <w:szCs w:val="10"/>
              </w:rPr>
            </w:r>
          </w:p>
          <w:p>
            <w:pPr>
              <w:pStyle w:val="ListParagraph"/>
              <w:numPr>
                <w:ilvl w:val="0"/>
                <w:numId w:val="0"/>
              </w:numPr>
              <w:ind w:left="0" w:hanging="0"/>
              <w:jc w:val="both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w w:val="99"/>
                <w:sz w:val="20"/>
                <w:szCs w:val="20"/>
              </w:rPr>
              <w:t>Integration of algorithms and methods: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w w:val="99"/>
                <w:sz w:val="20"/>
                <w:szCs w:val="20"/>
              </w:rPr>
              <w:t>Policy optimization (deep RL-agents on Pytorch and TF), task-optimization (Q-learning, genetic algorithms, graph search, RRT), and utility optimization (SGD, elastic bands, particle swarm),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w w:val="99"/>
                <w:sz w:val="20"/>
                <w:szCs w:val="20"/>
              </w:rPr>
              <w:t>Regression, classification, and GAN models 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w w:val="99"/>
                <w:sz w:val="20"/>
                <w:szCs w:val="20"/>
              </w:rPr>
              <w:t>Pytorch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w w:val="99"/>
                <w:sz w:val="20"/>
                <w:szCs w:val="20"/>
              </w:rPr>
              <w:t>libraries,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w w:val="99"/>
                <w:sz w:val="20"/>
                <w:szCs w:val="20"/>
              </w:rPr>
              <w:t>Dynamic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w w:val="99"/>
                <w:sz w:val="20"/>
                <w:szCs w:val="20"/>
              </w:rPr>
              <w:t>simulations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and surrogates for </w:t>
            </w:r>
            <w:r>
              <w:rPr>
                <w:rFonts w:ascii="Times New Roman" w:hAnsi="Times New Roman"/>
                <w:w w:val="99"/>
                <w:sz w:val="20"/>
                <w:szCs w:val="20"/>
              </w:rPr>
              <w:t>multi-agent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w w:val="99"/>
                <w:sz w:val="20"/>
                <w:szCs w:val="20"/>
              </w:rPr>
              <w:t>systems,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w w:val="99"/>
                <w:sz w:val="20"/>
                <w:szCs w:val="20"/>
              </w:rPr>
              <w:t>vehicle dynamics,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robotics</w:t>
            </w:r>
            <w:r>
              <w:rPr>
                <w:rFonts w:ascii="Times New Roman" w:hAnsi="Times New Roman"/>
                <w:w w:val="99"/>
                <w:sz w:val="20"/>
                <w:szCs w:val="20"/>
              </w:rPr>
              <w:t>, computer games.</w:t>
            </w:r>
          </w:p>
          <w:p>
            <w:pPr>
              <w:pStyle w:val="Normal"/>
              <w:jc w:val="both"/>
              <w:rPr>
                <w:rFonts w:ascii="Times New Roman" w:hAnsi="Times New Roman"/>
                <w:w w:val="99"/>
                <w:sz w:val="10"/>
                <w:szCs w:val="10"/>
              </w:rPr>
            </w:pPr>
            <w:r>
              <w:rPr>
                <w:rFonts w:ascii="Times New Roman" w:hAnsi="Times New Roman"/>
                <w:w w:val="99"/>
                <w:sz w:val="10"/>
                <w:szCs w:val="1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w w:val="99"/>
                <w:sz w:val="20"/>
                <w:szCs w:val="20"/>
              </w:rPr>
              <w:t xml:space="preserve">Integration platforms: </w:t>
            </w:r>
          </w:p>
          <w:p>
            <w:pPr>
              <w:pStyle w:val="ListParagraph"/>
              <w:numPr>
                <w:ilvl w:val="0"/>
                <w:numId w:val="4"/>
              </w:numPr>
              <w:jc w:val="both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w w:val="99"/>
                <w:sz w:val="20"/>
                <w:szCs w:val="20"/>
              </w:rPr>
              <w:t>ROS-based robotics, full-scale autonomous cars/airplanes, software/hardware in-the-loop simulations, Gazebo.</w:t>
            </w:r>
          </w:p>
          <w:p>
            <w:pPr>
              <w:pStyle w:val="Normal"/>
              <w:jc w:val="both"/>
              <w:rPr>
                <w:rFonts w:ascii="Times New Roman" w:hAnsi="Times New Roman"/>
                <w:w w:val="99"/>
                <w:sz w:val="10"/>
                <w:szCs w:val="10"/>
              </w:rPr>
            </w:pPr>
            <w:r>
              <w:rPr>
                <w:rFonts w:ascii="Times New Roman" w:hAnsi="Times New Roman"/>
                <w:w w:val="99"/>
                <w:sz w:val="10"/>
                <w:szCs w:val="1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w w:val="99"/>
                <w:sz w:val="20"/>
                <w:szCs w:val="20"/>
              </w:rPr>
              <w:t>Languages:  Python, C++, JavaScript</w:t>
            </w:r>
          </w:p>
          <w:p>
            <w:pPr>
              <w:pStyle w:val="Normal"/>
              <w:jc w:val="both"/>
              <w:rPr>
                <w:rFonts w:ascii="Times New Roman" w:hAnsi="Times New Roman"/>
                <w:w w:val="99"/>
                <w:sz w:val="10"/>
                <w:szCs w:val="10"/>
              </w:rPr>
            </w:pPr>
            <w:r>
              <w:rPr>
                <w:rFonts w:ascii="Times New Roman" w:hAnsi="Times New Roman"/>
                <w:w w:val="99"/>
                <w:sz w:val="10"/>
                <w:szCs w:val="10"/>
              </w:rPr>
            </w:r>
          </w:p>
        </w:tc>
      </w:tr>
    </w:tbl>
    <w:p>
      <w:pPr>
        <w:pStyle w:val="Normal"/>
        <w:spacing w:before="0" w:after="0"/>
        <w:rPr>
          <w:sz w:val="12"/>
          <w:szCs w:val="12"/>
        </w:rPr>
      </w:pPr>
      <w:r>
        <w:rPr>
          <w:rFonts w:ascii="Times New Roman" w:hAnsi="Times New Roman"/>
          <w:b/>
          <w:bCs/>
          <w:sz w:val="24"/>
          <w:szCs w:val="24"/>
        </w:rPr>
        <w:t>Interests</w:t>
      </w:r>
    </w:p>
    <w:tbl>
      <w:tblPr>
        <w:tblW w:w="9969" w:type="dxa"/>
        <w:jc w:val="left"/>
        <w:tblInd w:w="29" w:type="dxa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082"/>
        <w:gridCol w:w="8886"/>
      </w:tblGrid>
      <w:tr>
        <w:trPr/>
        <w:tc>
          <w:tcPr>
            <w:tcW w:w="1082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886" w:type="dxa"/>
            <w:tcBorders/>
            <w:shd w:fill="auto" w:val="clear"/>
          </w:tcPr>
          <w:p>
            <w:pPr>
              <w:pStyle w:val="Normal"/>
              <w:tabs>
                <w:tab w:val="clear" w:pos="709"/>
                <w:tab w:val="left" w:pos="2063" w:leader="none"/>
              </w:tabs>
              <w:jc w:val="both"/>
              <w:rPr/>
            </w:pPr>
            <w:r>
              <w:rPr>
                <w:rFonts w:ascii="Times New Roman" w:hAnsi="Times New Roman"/>
                <w:w w:val="99"/>
                <w:sz w:val="20"/>
                <w:szCs w:val="20"/>
              </w:rPr>
              <w:t xml:space="preserve">Robotics, AI, </w:t>
            </w:r>
            <w:r>
              <w:rPr>
                <w:rFonts w:eastAsia="Noto Sans CJK SC Regular" w:cs="FreeSans" w:ascii="Times New Roman" w:hAnsi="Times New Roman"/>
                <w:color w:val="00000A"/>
                <w:w w:val="99"/>
                <w:sz w:val="20"/>
                <w:szCs w:val="20"/>
                <w:lang w:val="en-US" w:eastAsia="zh-CN" w:bidi="hi-IN"/>
              </w:rPr>
              <w:t>gamedev</w:t>
            </w:r>
            <w:r>
              <w:rPr>
                <w:rFonts w:ascii="Times New Roman" w:hAnsi="Times New Roman"/>
                <w:w w:val="99"/>
                <w:sz w:val="20"/>
                <w:szCs w:val="20"/>
              </w:rPr>
              <w:t>, model rocketry, hiking, karting, welding, Futurama.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Times New Roman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/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denisos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197</TotalTime>
  <Application>LibreOffice/6.4.7.2$Linux_X86_64 LibreOffice_project/40$Build-2</Application>
  <Pages>3</Pages>
  <Words>808</Words>
  <Characters>5444</Characters>
  <CharactersWithSpaces>6174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2020-09-11T08:47:30Z</dcterms:created>
  <dc:creator/>
  <dc:description/>
  <dc:language>en-US</dc:language>
  <cp:lastModifiedBy/>
  <dcterms:modified xsi:type="dcterms:W3CDTF">2021-12-06T14:53:31Z</dcterms:modified>
  <cp:revision>63</cp:revision>
  <dc:subject/>
  <dc:title/>
</cp:coreProperties>
</file>