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BFD6" w14:textId="77777777" w:rsidR="00934474" w:rsidRDefault="00934474" w:rsidP="00934474">
      <w:pPr>
        <w:jc w:val="center"/>
        <w:rPr>
          <w:b/>
          <w:bCs/>
          <w:sz w:val="56"/>
          <w:szCs w:val="56"/>
        </w:rPr>
      </w:pPr>
    </w:p>
    <w:p w14:paraId="3EB8F0E2" w14:textId="77777777" w:rsidR="00934474" w:rsidRDefault="00934474" w:rsidP="00934474">
      <w:pPr>
        <w:jc w:val="center"/>
        <w:rPr>
          <w:b/>
          <w:bCs/>
          <w:sz w:val="56"/>
          <w:szCs w:val="56"/>
        </w:rPr>
      </w:pPr>
    </w:p>
    <w:p w14:paraId="3FD51B76" w14:textId="77777777" w:rsidR="00934474" w:rsidRDefault="00934474" w:rsidP="00934474">
      <w:pPr>
        <w:jc w:val="center"/>
        <w:rPr>
          <w:b/>
          <w:bCs/>
          <w:sz w:val="56"/>
          <w:szCs w:val="56"/>
        </w:rPr>
      </w:pPr>
    </w:p>
    <w:p w14:paraId="135D8733" w14:textId="77777777" w:rsidR="00934474" w:rsidRDefault="00934474" w:rsidP="00934474">
      <w:pPr>
        <w:jc w:val="center"/>
        <w:rPr>
          <w:b/>
          <w:bCs/>
          <w:sz w:val="56"/>
          <w:szCs w:val="56"/>
        </w:rPr>
      </w:pPr>
    </w:p>
    <w:p w14:paraId="21E0B135" w14:textId="170216D6" w:rsidR="00A91B45" w:rsidRPr="00BD0C85" w:rsidRDefault="00934474" w:rsidP="00BD0C85">
      <w:pPr>
        <w:pStyle w:val="Title"/>
        <w:rPr>
          <w:bCs/>
        </w:rPr>
      </w:pPr>
      <w:r w:rsidRPr="00BD0C85">
        <w:rPr>
          <w:bCs/>
        </w:rPr>
        <w:t xml:space="preserve">Data Visualisation </w:t>
      </w:r>
      <w:r w:rsidR="00540265">
        <w:rPr>
          <w:bCs/>
        </w:rPr>
        <w:t>2</w:t>
      </w:r>
      <w:r w:rsidRPr="00BD0C85">
        <w:rPr>
          <w:bCs/>
        </w:rPr>
        <w:t xml:space="preserve"> Report</w:t>
      </w:r>
    </w:p>
    <w:p w14:paraId="71E86008" w14:textId="7AB900F9" w:rsidR="00934474" w:rsidRDefault="00934474" w:rsidP="00934474">
      <w:pPr>
        <w:jc w:val="center"/>
        <w:rPr>
          <w:b/>
          <w:bCs/>
          <w:sz w:val="56"/>
          <w:szCs w:val="56"/>
        </w:rPr>
      </w:pPr>
    </w:p>
    <w:p w14:paraId="26674A38" w14:textId="63970043" w:rsidR="00934474" w:rsidRDefault="00934474" w:rsidP="00934474">
      <w:pPr>
        <w:jc w:val="center"/>
        <w:rPr>
          <w:b/>
          <w:bCs/>
          <w:sz w:val="56"/>
          <w:szCs w:val="56"/>
        </w:rPr>
      </w:pPr>
    </w:p>
    <w:p w14:paraId="32F1F3D7" w14:textId="07244F5C" w:rsidR="00934474" w:rsidRDefault="00934474" w:rsidP="00934474">
      <w:pPr>
        <w:rPr>
          <w:szCs w:val="24"/>
        </w:rPr>
      </w:pPr>
    </w:p>
    <w:p w14:paraId="17051E24" w14:textId="3A621AE1" w:rsidR="00934474" w:rsidRDefault="00934474" w:rsidP="00934474">
      <w:pPr>
        <w:rPr>
          <w:szCs w:val="24"/>
        </w:rPr>
      </w:pPr>
    </w:p>
    <w:p w14:paraId="60ADEE5F" w14:textId="0B9E9B0A" w:rsidR="00934474" w:rsidRDefault="00934474" w:rsidP="00934474">
      <w:pPr>
        <w:rPr>
          <w:szCs w:val="24"/>
        </w:rPr>
      </w:pPr>
    </w:p>
    <w:p w14:paraId="5EAE9105" w14:textId="69FE441B" w:rsidR="00934474" w:rsidRDefault="00934474" w:rsidP="00934474">
      <w:pPr>
        <w:rPr>
          <w:szCs w:val="24"/>
        </w:rPr>
      </w:pPr>
    </w:p>
    <w:p w14:paraId="5A87B119" w14:textId="22A1FE80" w:rsidR="00934474" w:rsidRDefault="00934474" w:rsidP="00934474">
      <w:pPr>
        <w:rPr>
          <w:szCs w:val="24"/>
        </w:rPr>
      </w:pPr>
    </w:p>
    <w:p w14:paraId="3BAD35FD" w14:textId="7EFCFB4E" w:rsidR="00934474" w:rsidRDefault="00934474" w:rsidP="00934474">
      <w:pPr>
        <w:rPr>
          <w:szCs w:val="24"/>
        </w:rPr>
      </w:pPr>
    </w:p>
    <w:p w14:paraId="4A41DBB7" w14:textId="5B96E966" w:rsidR="00934474" w:rsidRDefault="00934474" w:rsidP="00934474">
      <w:pPr>
        <w:rPr>
          <w:szCs w:val="24"/>
        </w:rPr>
      </w:pPr>
    </w:p>
    <w:p w14:paraId="4784D9CD" w14:textId="4EA46EF4" w:rsidR="00934474" w:rsidRDefault="00934474" w:rsidP="00934474">
      <w:pPr>
        <w:rPr>
          <w:szCs w:val="24"/>
        </w:rPr>
      </w:pPr>
    </w:p>
    <w:p w14:paraId="15416C8C" w14:textId="167EEE55" w:rsidR="00934474" w:rsidRDefault="0089313D" w:rsidP="00934474">
      <w:pPr>
        <w:rPr>
          <w:szCs w:val="24"/>
        </w:rPr>
      </w:pPr>
      <w:r>
        <w:rPr>
          <w:szCs w:val="24"/>
        </w:rPr>
        <w:t>Author: Oliver Sirota</w:t>
      </w:r>
    </w:p>
    <w:p w14:paraId="0771B4D9" w14:textId="2033F2B7" w:rsidR="00934474" w:rsidRDefault="0089313D" w:rsidP="00934474">
      <w:pPr>
        <w:rPr>
          <w:szCs w:val="24"/>
        </w:rPr>
      </w:pPr>
      <w:r>
        <w:rPr>
          <w:szCs w:val="24"/>
        </w:rPr>
        <w:t>Student ID: 31464645</w:t>
      </w:r>
    </w:p>
    <w:p w14:paraId="482F44CE" w14:textId="77777777" w:rsidR="00540265" w:rsidRDefault="00934474" w:rsidP="00934474">
      <w:pPr>
        <w:rPr>
          <w:szCs w:val="24"/>
        </w:rPr>
      </w:pPr>
      <w:r>
        <w:rPr>
          <w:szCs w:val="24"/>
        </w:rPr>
        <w:t>Word count:</w:t>
      </w:r>
      <w:r w:rsidR="00FD2F38">
        <w:rPr>
          <w:szCs w:val="24"/>
        </w:rPr>
        <w:t xml:space="preserve"> </w:t>
      </w:r>
    </w:p>
    <w:p w14:paraId="00368E0A" w14:textId="6BC77F04" w:rsidR="00934474" w:rsidRDefault="00934474" w:rsidP="00934474">
      <w:pPr>
        <w:rPr>
          <w:szCs w:val="24"/>
        </w:rPr>
      </w:pPr>
      <w:r>
        <w:rPr>
          <w:szCs w:val="24"/>
        </w:rPr>
        <w:t>URL:</w:t>
      </w:r>
      <w:r w:rsidR="00540265">
        <w:rPr>
          <w:szCs w:val="24"/>
        </w:rPr>
        <w:t xml:space="preserve"> </w:t>
      </w:r>
      <w:hyperlink r:id="rId5" w:history="1">
        <w:r w:rsidR="00151DA0" w:rsidRPr="00CF2832">
          <w:rPr>
            <w:rStyle w:val="Hyperlink"/>
            <w:szCs w:val="24"/>
          </w:rPr>
          <w:t>https://osir0002.github.io/3179/</w:t>
        </w:r>
      </w:hyperlink>
      <w:r w:rsidR="00540265">
        <w:rPr>
          <w:szCs w:val="24"/>
        </w:rPr>
        <w:t xml:space="preserve"> </w:t>
      </w:r>
      <w:r>
        <w:rPr>
          <w:szCs w:val="24"/>
        </w:rPr>
        <w:t xml:space="preserve"> </w:t>
      </w:r>
    </w:p>
    <w:p w14:paraId="23CAEFDF" w14:textId="2ED39ADE" w:rsidR="0001319D" w:rsidRDefault="0001319D" w:rsidP="00BD0C85">
      <w:pPr>
        <w:pStyle w:val="Heading1"/>
      </w:pPr>
      <w:r>
        <w:lastRenderedPageBreak/>
        <w:t>Domain</w:t>
      </w:r>
    </w:p>
    <w:p w14:paraId="12FC76AA" w14:textId="0D91387C" w:rsidR="0001319D" w:rsidRDefault="00703A83" w:rsidP="00934474">
      <w:pPr>
        <w:rPr>
          <w:szCs w:val="24"/>
        </w:rPr>
      </w:pPr>
      <w:r>
        <w:rPr>
          <w:szCs w:val="24"/>
        </w:rPr>
        <w:t xml:space="preserve">The domain of </w:t>
      </w:r>
      <w:r w:rsidR="003C4303">
        <w:rPr>
          <w:szCs w:val="24"/>
        </w:rPr>
        <w:t>my</w:t>
      </w:r>
      <w:r>
        <w:rPr>
          <w:szCs w:val="24"/>
        </w:rPr>
        <w:t xml:space="preserve"> data visualisation is </w:t>
      </w:r>
      <w:r w:rsidR="00151DA0">
        <w:rPr>
          <w:szCs w:val="24"/>
        </w:rPr>
        <w:t>global military power</w:t>
      </w:r>
      <w:r w:rsidR="005B36B0">
        <w:rPr>
          <w:szCs w:val="24"/>
        </w:rPr>
        <w:t>.</w:t>
      </w:r>
      <w:r>
        <w:rPr>
          <w:szCs w:val="24"/>
        </w:rPr>
        <w:t xml:space="preserve"> </w:t>
      </w:r>
    </w:p>
    <w:p w14:paraId="578FD7D0" w14:textId="77777777" w:rsidR="00FD18AE" w:rsidRDefault="00FD18AE" w:rsidP="00934474">
      <w:pPr>
        <w:rPr>
          <w:szCs w:val="24"/>
        </w:rPr>
      </w:pPr>
    </w:p>
    <w:p w14:paraId="7754F5D6" w14:textId="64B89BD1" w:rsidR="0001319D" w:rsidRPr="00BD0C85" w:rsidRDefault="0001319D" w:rsidP="00BD0C85">
      <w:pPr>
        <w:pStyle w:val="Heading1"/>
        <w:rPr>
          <w:bCs/>
        </w:rPr>
      </w:pPr>
      <w:r w:rsidRPr="00BD0C85">
        <w:rPr>
          <w:bCs/>
        </w:rPr>
        <w:t>Why?</w:t>
      </w:r>
    </w:p>
    <w:p w14:paraId="0139E7AA" w14:textId="501DF514" w:rsidR="00D00E85" w:rsidRDefault="00D00E85" w:rsidP="00BF0A86">
      <w:pPr>
        <w:rPr>
          <w:szCs w:val="24"/>
        </w:rPr>
      </w:pPr>
      <w:r>
        <w:rPr>
          <w:szCs w:val="24"/>
        </w:rPr>
        <w:t>The</w:t>
      </w:r>
      <w:r w:rsidR="005B36B0">
        <w:rPr>
          <w:szCs w:val="24"/>
        </w:rPr>
        <w:t xml:space="preserve"> primary</w:t>
      </w:r>
      <w:r>
        <w:rPr>
          <w:szCs w:val="24"/>
        </w:rPr>
        <w:t xml:space="preserve"> purpose of </w:t>
      </w:r>
      <w:r w:rsidR="003C4303">
        <w:rPr>
          <w:szCs w:val="24"/>
        </w:rPr>
        <w:t>my</w:t>
      </w:r>
      <w:r>
        <w:rPr>
          <w:szCs w:val="24"/>
        </w:rPr>
        <w:t xml:space="preserve"> visualisation is to </w:t>
      </w:r>
      <w:r w:rsidR="001F61DD">
        <w:rPr>
          <w:szCs w:val="24"/>
        </w:rPr>
        <w:t>compare</w:t>
      </w:r>
      <w:r>
        <w:rPr>
          <w:szCs w:val="24"/>
        </w:rPr>
        <w:t xml:space="preserve"> </w:t>
      </w:r>
      <w:r w:rsidR="00BF0A86">
        <w:rPr>
          <w:szCs w:val="24"/>
        </w:rPr>
        <w:t>nations across the world in terms of military strength and firepower.</w:t>
      </w:r>
    </w:p>
    <w:p w14:paraId="008CBE77" w14:textId="77777777" w:rsidR="00702EE7" w:rsidRDefault="00702EE7" w:rsidP="00934474">
      <w:pPr>
        <w:rPr>
          <w:szCs w:val="24"/>
        </w:rPr>
      </w:pPr>
    </w:p>
    <w:p w14:paraId="2B2217B0" w14:textId="66CA78E4" w:rsidR="0001319D" w:rsidRPr="00BD0C85" w:rsidRDefault="0001319D" w:rsidP="00BD0C85">
      <w:pPr>
        <w:pStyle w:val="Heading1"/>
        <w:rPr>
          <w:bCs/>
        </w:rPr>
      </w:pPr>
      <w:r w:rsidRPr="00BD0C85">
        <w:rPr>
          <w:bCs/>
        </w:rPr>
        <w:t>Who?</w:t>
      </w:r>
    </w:p>
    <w:p w14:paraId="6DF56329" w14:textId="24633FFE" w:rsidR="0001319D" w:rsidRPr="0001319D" w:rsidRDefault="00FC2109" w:rsidP="00934474">
      <w:pPr>
        <w:rPr>
          <w:szCs w:val="24"/>
        </w:rPr>
      </w:pPr>
      <w:r>
        <w:rPr>
          <w:szCs w:val="24"/>
        </w:rPr>
        <w:t>The intended audience is a</w:t>
      </w:r>
      <w:r w:rsidR="0001319D">
        <w:rPr>
          <w:szCs w:val="24"/>
        </w:rPr>
        <w:t xml:space="preserve">nyone with an interest in </w:t>
      </w:r>
      <w:r w:rsidR="00BF0A86">
        <w:rPr>
          <w:szCs w:val="24"/>
        </w:rPr>
        <w:t>facets of the military and how nations compare.</w:t>
      </w:r>
    </w:p>
    <w:p w14:paraId="21BE2570" w14:textId="16AF0FC8" w:rsidR="0001319D" w:rsidRDefault="0001319D" w:rsidP="00934474">
      <w:pPr>
        <w:rPr>
          <w:b/>
          <w:bCs/>
          <w:szCs w:val="24"/>
        </w:rPr>
      </w:pPr>
    </w:p>
    <w:p w14:paraId="54FD3A2E" w14:textId="51DF18B5" w:rsidR="0001319D" w:rsidRPr="00BD0C85" w:rsidRDefault="0001319D" w:rsidP="00BD0C85">
      <w:pPr>
        <w:pStyle w:val="Heading1"/>
        <w:rPr>
          <w:bCs/>
        </w:rPr>
      </w:pPr>
      <w:r w:rsidRPr="00BD0C85">
        <w:rPr>
          <w:bCs/>
        </w:rPr>
        <w:t>What?</w:t>
      </w:r>
    </w:p>
    <w:p w14:paraId="1586C743" w14:textId="4E857486" w:rsidR="0001319D" w:rsidRDefault="00C13E45" w:rsidP="00934474">
      <w:pPr>
        <w:rPr>
          <w:szCs w:val="24"/>
        </w:rPr>
      </w:pPr>
      <w:r>
        <w:rPr>
          <w:szCs w:val="24"/>
        </w:rPr>
        <w:t xml:space="preserve">My visualisation primarily uses the table dataset from the </w:t>
      </w:r>
      <w:r w:rsidR="00DB1A2A" w:rsidRPr="00DB1A2A">
        <w:rPr>
          <w:szCs w:val="24"/>
        </w:rPr>
        <w:t>Military power by country 2022</w:t>
      </w:r>
      <w:r w:rsidR="00DB1A2A">
        <w:rPr>
          <w:szCs w:val="24"/>
        </w:rPr>
        <w:t xml:space="preserve"> dataset</w:t>
      </w:r>
      <w:r w:rsidR="00CF4985">
        <w:rPr>
          <w:szCs w:val="24"/>
        </w:rPr>
        <w:t xml:space="preserve"> </w:t>
      </w:r>
      <w:r w:rsidR="00CF4985" w:rsidRPr="00CF4985">
        <w:rPr>
          <w:szCs w:val="24"/>
        </w:rPr>
        <w:t>(</w:t>
      </w:r>
      <w:r w:rsidR="005B71E6" w:rsidRPr="00C50110">
        <w:rPr>
          <w:szCs w:val="24"/>
        </w:rPr>
        <w:t>Kanawattanachai</w:t>
      </w:r>
      <w:r w:rsidR="005B71E6">
        <w:rPr>
          <w:szCs w:val="24"/>
        </w:rPr>
        <w:t>, 2022</w:t>
      </w:r>
      <w:r w:rsidR="00CF4985" w:rsidRPr="00CF4985">
        <w:rPr>
          <w:szCs w:val="24"/>
        </w:rPr>
        <w:t>)</w:t>
      </w:r>
      <w:r w:rsidR="00F178C5">
        <w:rPr>
          <w:szCs w:val="24"/>
        </w:rPr>
        <w:t xml:space="preserve">. </w:t>
      </w:r>
      <w:r w:rsidR="00764178">
        <w:rPr>
          <w:szCs w:val="24"/>
        </w:rPr>
        <w:t xml:space="preserve">It lists </w:t>
      </w:r>
      <w:r w:rsidR="00DB1A2A">
        <w:rPr>
          <w:szCs w:val="24"/>
        </w:rPr>
        <w:t>40+ metrics of military power by country in 2022</w:t>
      </w:r>
      <w:r w:rsidR="003C4303">
        <w:rPr>
          <w:szCs w:val="24"/>
        </w:rPr>
        <w:t xml:space="preserve">. </w:t>
      </w:r>
      <w:r w:rsidR="007A5256">
        <w:rPr>
          <w:szCs w:val="24"/>
        </w:rPr>
        <w:t xml:space="preserve">The chart relating to nuclear warheads uses the table dataset from the </w:t>
      </w:r>
      <w:r w:rsidR="007A5256" w:rsidRPr="007A5256">
        <w:rPr>
          <w:szCs w:val="24"/>
        </w:rPr>
        <w:t>Nuclear_warheads countrywise 1945-2022</w:t>
      </w:r>
      <w:r w:rsidR="007A5256">
        <w:rPr>
          <w:szCs w:val="24"/>
        </w:rPr>
        <w:t xml:space="preserve"> dataset (</w:t>
      </w:r>
      <w:r w:rsidR="006566F4">
        <w:rPr>
          <w:szCs w:val="24"/>
        </w:rPr>
        <w:t>Chopra</w:t>
      </w:r>
      <w:r w:rsidR="006566F4">
        <w:rPr>
          <w:szCs w:val="24"/>
        </w:rPr>
        <w:t xml:space="preserve">, </w:t>
      </w:r>
      <w:r w:rsidR="006566F4">
        <w:rPr>
          <w:szCs w:val="24"/>
        </w:rPr>
        <w:t>2022</w:t>
      </w:r>
      <w:r w:rsidR="007A5256">
        <w:rPr>
          <w:szCs w:val="24"/>
        </w:rPr>
        <w:t>). The rankings used in the bump chart was sourced from (</w:t>
      </w:r>
      <w:r w:rsidR="00921E9B">
        <w:rPr>
          <w:szCs w:val="24"/>
        </w:rPr>
        <w:t>GlobalFirepower</w:t>
      </w:r>
      <w:r w:rsidR="00921E9B">
        <w:rPr>
          <w:szCs w:val="24"/>
        </w:rPr>
        <w:t>, 2021</w:t>
      </w:r>
      <w:r w:rsidR="007A5256">
        <w:rPr>
          <w:szCs w:val="24"/>
        </w:rPr>
        <w:t>).</w:t>
      </w:r>
      <w:r w:rsidR="00DC5186">
        <w:rPr>
          <w:szCs w:val="24"/>
        </w:rPr>
        <w:t xml:space="preserve"> All the data was</w:t>
      </w:r>
      <w:r w:rsidR="00D61E0D">
        <w:rPr>
          <w:szCs w:val="24"/>
        </w:rPr>
        <w:t xml:space="preserve"> </w:t>
      </w:r>
      <w:r w:rsidR="00DB1A2A">
        <w:rPr>
          <w:szCs w:val="24"/>
        </w:rPr>
        <w:t>downloaded</w:t>
      </w:r>
      <w:r w:rsidR="00DF538C">
        <w:rPr>
          <w:szCs w:val="24"/>
        </w:rPr>
        <w:t xml:space="preserve"> </w:t>
      </w:r>
      <w:r w:rsidR="00DB1A2A">
        <w:rPr>
          <w:szCs w:val="24"/>
        </w:rPr>
        <w:t>as</w:t>
      </w:r>
      <w:r w:rsidR="00D61E0D">
        <w:rPr>
          <w:szCs w:val="24"/>
        </w:rPr>
        <w:t xml:space="preserve"> spreadsheet</w:t>
      </w:r>
      <w:r w:rsidR="00DC5186">
        <w:rPr>
          <w:szCs w:val="24"/>
        </w:rPr>
        <w:t>s, cleaned,</w:t>
      </w:r>
      <w:r w:rsidR="00D61E0D">
        <w:rPr>
          <w:szCs w:val="24"/>
        </w:rPr>
        <w:t xml:space="preserve"> and </w:t>
      </w:r>
      <w:r w:rsidR="00DB1A2A">
        <w:rPr>
          <w:szCs w:val="24"/>
        </w:rPr>
        <w:t>imported into the repository</w:t>
      </w:r>
      <w:r w:rsidR="00D61E0D">
        <w:rPr>
          <w:szCs w:val="24"/>
        </w:rPr>
        <w:t>.</w:t>
      </w:r>
      <w:r w:rsidR="00DC5186">
        <w:rPr>
          <w:szCs w:val="24"/>
        </w:rPr>
        <w:t xml:space="preserve"> </w:t>
      </w:r>
    </w:p>
    <w:p w14:paraId="02B73523" w14:textId="497E2B3F" w:rsidR="006F04FD" w:rsidRDefault="006F04FD" w:rsidP="00934474">
      <w:pPr>
        <w:rPr>
          <w:szCs w:val="24"/>
        </w:rPr>
      </w:pPr>
    </w:p>
    <w:p w14:paraId="084DFE30" w14:textId="331D29F1" w:rsidR="006F04FD" w:rsidRDefault="006F04FD" w:rsidP="00934474">
      <w:pPr>
        <w:rPr>
          <w:szCs w:val="24"/>
        </w:rPr>
      </w:pPr>
    </w:p>
    <w:p w14:paraId="00DEC65D" w14:textId="6A8410B0" w:rsidR="006F04FD" w:rsidRDefault="006F04FD" w:rsidP="007A5256">
      <w:pPr>
        <w:spacing w:after="0" w:line="240" w:lineRule="auto"/>
        <w:rPr>
          <w:szCs w:val="24"/>
        </w:rPr>
      </w:pPr>
    </w:p>
    <w:p w14:paraId="070F4496" w14:textId="1E7B1750" w:rsidR="00664228" w:rsidRDefault="000876D1" w:rsidP="007A5256">
      <w:pPr>
        <w:spacing w:after="0" w:line="240" w:lineRule="auto"/>
        <w:rPr>
          <w:b/>
          <w:bCs/>
          <w:szCs w:val="24"/>
        </w:rPr>
      </w:pPr>
      <w:r w:rsidRPr="000876D1">
        <w:rPr>
          <w:b/>
          <w:bCs/>
          <w:szCs w:val="24"/>
        </w:rPr>
        <w:lastRenderedPageBreak/>
        <w:drawing>
          <wp:inline distT="0" distB="0" distL="0" distR="0" wp14:anchorId="733A0DEF" wp14:editId="15357AAB">
            <wp:extent cx="1939458" cy="43056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9458" cy="4305673"/>
                    </a:xfrm>
                    <a:prstGeom prst="rect">
                      <a:avLst/>
                    </a:prstGeom>
                  </pic:spPr>
                </pic:pic>
              </a:graphicData>
            </a:graphic>
          </wp:inline>
        </w:drawing>
      </w:r>
    </w:p>
    <w:p w14:paraId="3BBAD5E2" w14:textId="5A5C8FDC" w:rsidR="007A5256" w:rsidRDefault="000876D1" w:rsidP="007A5256">
      <w:pPr>
        <w:spacing w:after="0" w:line="240" w:lineRule="auto"/>
        <w:rPr>
          <w:b/>
          <w:bCs/>
          <w:szCs w:val="24"/>
        </w:rPr>
      </w:pPr>
      <w:r w:rsidRPr="000876D1">
        <w:rPr>
          <w:b/>
          <w:bCs/>
          <w:szCs w:val="24"/>
        </w:rPr>
        <w:drawing>
          <wp:inline distT="0" distB="0" distL="0" distR="0" wp14:anchorId="2C07C403" wp14:editId="27C2845F">
            <wp:extent cx="1939290" cy="2884170"/>
            <wp:effectExtent l="0" t="0" r="381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stretch>
                      <a:fillRect/>
                    </a:stretch>
                  </pic:blipFill>
                  <pic:spPr>
                    <a:xfrm>
                      <a:off x="0" y="0"/>
                      <a:ext cx="1939458" cy="2884420"/>
                    </a:xfrm>
                    <a:prstGeom prst="rect">
                      <a:avLst/>
                    </a:prstGeom>
                  </pic:spPr>
                </pic:pic>
              </a:graphicData>
            </a:graphic>
          </wp:inline>
        </w:drawing>
      </w:r>
    </w:p>
    <w:p w14:paraId="44D8744D" w14:textId="7922BCD0" w:rsidR="007A0AD5" w:rsidRDefault="007A0AD5" w:rsidP="00934474">
      <w:pPr>
        <w:rPr>
          <w:szCs w:val="24"/>
        </w:rPr>
      </w:pPr>
      <w:r>
        <w:rPr>
          <w:szCs w:val="24"/>
        </w:rPr>
        <w:t>Figure 1. A screenshot of the data visualisation</w:t>
      </w:r>
      <w:r w:rsidR="00046699">
        <w:rPr>
          <w:szCs w:val="24"/>
        </w:rPr>
        <w:t xml:space="preserve"> </w:t>
      </w:r>
    </w:p>
    <w:p w14:paraId="554C1C43" w14:textId="63E51A71" w:rsidR="007A5256" w:rsidRDefault="007A5256" w:rsidP="00934474">
      <w:pPr>
        <w:rPr>
          <w:szCs w:val="24"/>
        </w:rPr>
      </w:pPr>
    </w:p>
    <w:p w14:paraId="673454AA" w14:textId="77777777" w:rsidR="007A5256" w:rsidRPr="007A0AD5" w:rsidRDefault="007A5256" w:rsidP="00934474">
      <w:pPr>
        <w:rPr>
          <w:szCs w:val="24"/>
        </w:rPr>
      </w:pPr>
    </w:p>
    <w:p w14:paraId="034D8EA7" w14:textId="5A62EC8A" w:rsidR="009035C8" w:rsidRDefault="009035C8" w:rsidP="009035C8">
      <w:pPr>
        <w:pStyle w:val="Heading1"/>
      </w:pPr>
      <w:r>
        <w:lastRenderedPageBreak/>
        <w:t>How?</w:t>
      </w:r>
    </w:p>
    <w:p w14:paraId="6909874B" w14:textId="6B30DE89" w:rsidR="00A918FB" w:rsidRDefault="00A918FB" w:rsidP="00A918FB">
      <w:pPr>
        <w:pStyle w:val="Heading2"/>
      </w:pPr>
      <w:r>
        <w:t>Special Features</w:t>
      </w:r>
    </w:p>
    <w:p w14:paraId="4CD61F96" w14:textId="728C8117" w:rsidR="00CE3041" w:rsidRDefault="00CE3041" w:rsidP="00CE3041">
      <w:r>
        <w:rPr>
          <w:szCs w:val="24"/>
        </w:rPr>
        <w:t>In my visualisation, as illustrated in figure 1,</w:t>
      </w:r>
      <w:r>
        <w:rPr>
          <w:szCs w:val="24"/>
        </w:rPr>
        <w:t xml:space="preserve"> </w:t>
      </w:r>
      <w:r w:rsidR="0071475D">
        <w:rPr>
          <w:szCs w:val="24"/>
        </w:rPr>
        <w:t>I use many icons as marks for my charts sourced from (</w:t>
      </w:r>
      <w:hyperlink r:id="rId8" w:history="1">
        <w:r w:rsidR="0071475D" w:rsidRPr="00D66877">
          <w:rPr>
            <w:rStyle w:val="Hyperlink"/>
            <w:szCs w:val="24"/>
          </w:rPr>
          <w:t>https://icons8.com/icons</w:t>
        </w:r>
      </w:hyperlink>
      <w:r w:rsidR="0071475D">
        <w:rPr>
          <w:szCs w:val="24"/>
        </w:rPr>
        <w:t xml:space="preserve">). They provide immediate context to viewers of the data. In my bump chart, clicking on a country reduces the opacity of all the other countries to highlight the clicked-on country. This makes it easier for viewers to read the data and see the trends for a particular country. In my bar chart, I have included a year slider so that viewers can easily see how the data changes over time. </w:t>
      </w:r>
    </w:p>
    <w:p w14:paraId="5101E6FC" w14:textId="77777777" w:rsidR="00664228" w:rsidRDefault="00664228" w:rsidP="00934474">
      <w:pPr>
        <w:rPr>
          <w:szCs w:val="24"/>
        </w:rPr>
      </w:pPr>
    </w:p>
    <w:p w14:paraId="2339BDE0" w14:textId="70DBAC7B" w:rsidR="00702EE7" w:rsidRDefault="00664228" w:rsidP="00CA74F7">
      <w:pPr>
        <w:pStyle w:val="Heading2"/>
      </w:pPr>
      <w:r>
        <w:t>Idiom Choice Rationale</w:t>
      </w:r>
    </w:p>
    <w:p w14:paraId="3674CBDE" w14:textId="0D008F3D" w:rsidR="00754315" w:rsidRDefault="00754315" w:rsidP="00754315">
      <w:r>
        <w:t xml:space="preserve">A choropleth map was chosen to </w:t>
      </w:r>
      <w:r w:rsidR="007424FC">
        <w:t>present the proportion of populations that are fit for military service across the countries of the world to be able to easily identify trends and correlations between countries as well as any outliers. The fit-for-service attribute is normalised to a proportion of 100,000 residents of a country. This attribute is encoded by the colour luminance channel between two hues.</w:t>
      </w:r>
      <w:r w:rsidR="00E875A3">
        <w:t xml:space="preserve"> Countries are encoded as geographic regions on the </w:t>
      </w:r>
      <w:r w:rsidR="00100CBB">
        <w:t xml:space="preserve">area-preserving </w:t>
      </w:r>
      <w:r w:rsidR="00E875A3">
        <w:t xml:space="preserve">equal </w:t>
      </w:r>
      <w:r w:rsidR="00100CBB">
        <w:t>Earth</w:t>
      </w:r>
      <w:r w:rsidR="00E875A3">
        <w:t xml:space="preserve"> map projection</w:t>
      </w:r>
      <w:r w:rsidR="00100CBB">
        <w:t>.</w:t>
      </w:r>
      <w:r w:rsidR="00857D3D">
        <w:t xml:space="preserve"> Isotype charts were chosen to compare countries across various quantitative attributes including number of tanks, aircrafts, helicopters, ships, and defence spending</w:t>
      </w:r>
      <w:r w:rsidR="003B2533">
        <w:t xml:space="preserve"> to be able to easily compare countries, determine the country with the largest quantity and look up values. The icons also make it also very easy to determine the domain of </w:t>
      </w:r>
      <w:r w:rsidR="005D6629">
        <w:t>each</w:t>
      </w:r>
      <w:r w:rsidR="003B2533">
        <w:t xml:space="preserve"> chart at a glance.</w:t>
      </w:r>
      <w:r w:rsidR="006B7CA8">
        <w:t xml:space="preserve"> A bar chart was chosen to compare countries by nuclear warhead amount over time to be able to easily compare countries and identify the country with the largest </w:t>
      </w:r>
      <w:r w:rsidR="003042DB">
        <w:t>cache of nuclear weapons, as well as clearly view the changes over time.</w:t>
      </w:r>
      <w:r w:rsidR="00F83C6B">
        <w:t xml:space="preserve"> A bump chart was chosen to present the top countries ranked by military power over time as it clearly encodes ordinal attributes with position and easily allows the audience to compare countries and identify trends.</w:t>
      </w:r>
    </w:p>
    <w:p w14:paraId="66B7F060" w14:textId="538C0479" w:rsidR="00857D3D" w:rsidRDefault="00857D3D" w:rsidP="00754315"/>
    <w:p w14:paraId="418B313E" w14:textId="1341387C" w:rsidR="00754315" w:rsidRDefault="00754315" w:rsidP="00754315">
      <w:pPr>
        <w:rPr>
          <w:b/>
          <w:bCs/>
        </w:rPr>
      </w:pPr>
    </w:p>
    <w:p w14:paraId="48209A87" w14:textId="77777777" w:rsidR="0071475D" w:rsidRPr="00754315" w:rsidRDefault="0071475D" w:rsidP="00754315">
      <w:pPr>
        <w:rPr>
          <w:b/>
          <w:bCs/>
        </w:rPr>
      </w:pPr>
    </w:p>
    <w:p w14:paraId="73070D59" w14:textId="77777777" w:rsidR="00195F12" w:rsidRDefault="00195F12" w:rsidP="00162AB6">
      <w:pPr>
        <w:rPr>
          <w:szCs w:val="24"/>
        </w:rPr>
      </w:pPr>
    </w:p>
    <w:p w14:paraId="60A6652B" w14:textId="162CE8BA" w:rsidR="00664228" w:rsidRDefault="00BD0C85" w:rsidP="00BD0C85">
      <w:pPr>
        <w:pStyle w:val="Heading1"/>
      </w:pPr>
      <w:r>
        <w:lastRenderedPageBreak/>
        <w:t>Design</w:t>
      </w:r>
    </w:p>
    <w:p w14:paraId="53E8DE44" w14:textId="44589188" w:rsidR="00BD0C85" w:rsidRDefault="00BD0C85" w:rsidP="00BD0C85">
      <w:pPr>
        <w:pStyle w:val="Heading2"/>
      </w:pPr>
      <w:r>
        <w:t>Layout</w:t>
      </w:r>
    </w:p>
    <w:p w14:paraId="7DA67E3A" w14:textId="741227C7" w:rsidR="00F054CA" w:rsidRDefault="00F054CA" w:rsidP="00BD0C85">
      <w:r>
        <w:t xml:space="preserve">My visualisation is structured in rows, with each row split into two columns (a chart on one side and text on the other), save for the introductory paragraph and bump chart. The text and charts alternate sides to make distinctions between sections of my visualisation. The charts take more space than the text </w:t>
      </w:r>
      <w:r w:rsidR="00402AA9">
        <w:t xml:space="preserve">and create asymmetry in my visualisation, evoking an air of modernity. The text containers are made thin in order to increase readability by reducing the length of the lines. </w:t>
      </w:r>
      <w:r w:rsidR="00402AA9">
        <w:t>The elements of the visualisation are positioned to create balance through evenly distributing white space as well as adhere to the gestalt principle of proximity to group related elements.</w:t>
      </w:r>
    </w:p>
    <w:p w14:paraId="150EA724" w14:textId="77777777" w:rsidR="00195F12" w:rsidRDefault="00195F12" w:rsidP="00BD0C85"/>
    <w:p w14:paraId="74C57BCA" w14:textId="1CEC7F8B" w:rsidR="00BD0C85" w:rsidRDefault="00BD0C85" w:rsidP="00BD0C85">
      <w:pPr>
        <w:pStyle w:val="Heading2"/>
      </w:pPr>
      <w:r>
        <w:t>Colour</w:t>
      </w:r>
    </w:p>
    <w:p w14:paraId="56214181" w14:textId="2F381B86" w:rsidR="00DD563A" w:rsidRDefault="00DD563A" w:rsidP="007361FB">
      <w:r>
        <w:t>In my visualisation, I use black text against a white background for high readability.</w:t>
      </w:r>
      <w:r w:rsidR="00A9786E">
        <w:t xml:space="preserve"> I use the “magma” colour scheme for my choropleth map so as to not clash with the blue ocean background, as it uses yellow and red/purple hues. This also accounts for those with colour blindness by avoiding green and red together. I use green as the outer background colour as it adds a pleasant aesthetic to the visualisation and is the hue most closely associated with the military. I use orange for the bar chart as it contrasts with the other colours in my visualisation pleasantly.</w:t>
      </w:r>
    </w:p>
    <w:p w14:paraId="6A271A27" w14:textId="77777777" w:rsidR="00DD563A" w:rsidRDefault="00DD563A" w:rsidP="007361FB"/>
    <w:p w14:paraId="036B5DE1" w14:textId="48FD2454" w:rsidR="00BD0C85" w:rsidRDefault="00BD0C85" w:rsidP="00BD0C85"/>
    <w:p w14:paraId="32678F12" w14:textId="023C10E6" w:rsidR="00BD0C85" w:rsidRDefault="00BD0C85" w:rsidP="00BD0C85">
      <w:pPr>
        <w:pStyle w:val="Heading2"/>
      </w:pPr>
      <w:r>
        <w:t>Figure-Ground</w:t>
      </w:r>
    </w:p>
    <w:p w14:paraId="556106A5" w14:textId="56E70D40" w:rsidR="00BD0C85" w:rsidRDefault="00F12D7C" w:rsidP="00BD0C85">
      <w:r>
        <w:t xml:space="preserve">I </w:t>
      </w:r>
      <w:r w:rsidR="008841D6">
        <w:t>varied f</w:t>
      </w:r>
      <w:r>
        <w:t xml:space="preserve">ont size and </w:t>
      </w:r>
      <w:r w:rsidR="006F1FEC">
        <w:t>weight</w:t>
      </w:r>
      <w:r>
        <w:t xml:space="preserve"> to create a hierarchy </w:t>
      </w:r>
      <w:r w:rsidR="008841D6">
        <w:t>with the</w:t>
      </w:r>
      <w:r>
        <w:t xml:space="preserve"> text, from the title being </w:t>
      </w:r>
      <w:r w:rsidR="008841D6">
        <w:t>the largest and thickest and the paragraph</w:t>
      </w:r>
      <w:r>
        <w:t xml:space="preserve"> text and footnotes. The </w:t>
      </w:r>
      <w:r w:rsidR="006667FD">
        <w:t xml:space="preserve">dot plot is the largest chart to indicate it is the primary one. In the bubble and dot plots, grey is used to deemphasise the continents other than Europe. </w:t>
      </w:r>
    </w:p>
    <w:p w14:paraId="2FE8C236" w14:textId="0F6F6A7C" w:rsidR="00BD0C85" w:rsidRDefault="00BD0C85" w:rsidP="00BD0C85"/>
    <w:p w14:paraId="4054DADB" w14:textId="2D44E100" w:rsidR="00BD0C85" w:rsidRDefault="00BD0C85" w:rsidP="00BD0C85">
      <w:pPr>
        <w:pStyle w:val="Heading2"/>
      </w:pPr>
      <w:r>
        <w:t>Typography</w:t>
      </w:r>
    </w:p>
    <w:p w14:paraId="46788468" w14:textId="4C5FA5FE" w:rsidR="00BD0C85" w:rsidRDefault="00DC0F5E" w:rsidP="00BD0C85">
      <w:r>
        <w:t>I used the standard Tableau typeface</w:t>
      </w:r>
      <w:r w:rsidR="00B54401">
        <w:t xml:space="preserve"> for all text in my visualisation</w:t>
      </w:r>
      <w:r>
        <w:t xml:space="preserve"> as it is a sans serif typeface that is modern and highly legible</w:t>
      </w:r>
      <w:r w:rsidR="00ED7D4B">
        <w:t xml:space="preserve"> at small sizes</w:t>
      </w:r>
      <w:r>
        <w:t>.</w:t>
      </w:r>
      <w:r w:rsidR="00ED7D4B">
        <w:t xml:space="preserve"> </w:t>
      </w:r>
      <w:r w:rsidR="00666E0D">
        <w:t xml:space="preserve">It also offers a variety of fonts of different weights for more </w:t>
      </w:r>
      <w:r w:rsidR="00AD19A1">
        <w:t>diverse</w:t>
      </w:r>
      <w:r w:rsidR="00666E0D">
        <w:t xml:space="preserve"> typographic hierarchy.</w:t>
      </w:r>
    </w:p>
    <w:p w14:paraId="779EF594" w14:textId="284013EC" w:rsidR="00BD0C85" w:rsidRDefault="00BD0C85" w:rsidP="00BD0C85"/>
    <w:p w14:paraId="3D49009A" w14:textId="7F8286E2" w:rsidR="00BD0C85" w:rsidRPr="00BD0C85" w:rsidRDefault="00BD0C85" w:rsidP="00BD0C85">
      <w:pPr>
        <w:pStyle w:val="Heading2"/>
      </w:pPr>
      <w:r>
        <w:lastRenderedPageBreak/>
        <w:t>Storytelling</w:t>
      </w:r>
    </w:p>
    <w:p w14:paraId="38053A30" w14:textId="2BD69B76" w:rsidR="006D37AB" w:rsidRDefault="00940583" w:rsidP="00841F5B">
      <w:pPr>
        <w:rPr>
          <w:szCs w:val="24"/>
        </w:rPr>
      </w:pPr>
      <w:r>
        <w:rPr>
          <w:szCs w:val="24"/>
        </w:rPr>
        <w:t xml:space="preserve">My visualisation is of a comic strip storytelling genre. </w:t>
      </w:r>
      <w:r w:rsidR="00F63666">
        <w:rPr>
          <w:szCs w:val="24"/>
        </w:rPr>
        <w:t xml:space="preserve">The title at the top is read </w:t>
      </w:r>
      <w:r w:rsidR="006D37AB">
        <w:rPr>
          <w:szCs w:val="24"/>
        </w:rPr>
        <w:t xml:space="preserve">by viewers </w:t>
      </w:r>
      <w:r w:rsidR="00F63666">
        <w:rPr>
          <w:szCs w:val="24"/>
        </w:rPr>
        <w:t xml:space="preserve">first, followed by the three paragraphs of text beneath it from left to right. The viewer then </w:t>
      </w:r>
      <w:r w:rsidR="006D37AB">
        <w:rPr>
          <w:szCs w:val="24"/>
        </w:rPr>
        <w:t xml:space="preserve">is invited to examine the world record data displayed in the dot plot, followed by the bubble chart, and then the radial bar chart. </w:t>
      </w:r>
      <w:r w:rsidR="00AF7A7B">
        <w:rPr>
          <w:szCs w:val="24"/>
        </w:rPr>
        <w:t>The viewer is then guided further down to inspect the physiological data.</w:t>
      </w:r>
    </w:p>
    <w:p w14:paraId="5D1AD656" w14:textId="77777777" w:rsidR="006D37AB" w:rsidRDefault="006D37AB" w:rsidP="00841F5B">
      <w:pPr>
        <w:rPr>
          <w:szCs w:val="24"/>
        </w:rPr>
      </w:pPr>
    </w:p>
    <w:p w14:paraId="31E9BABB" w14:textId="08241722" w:rsidR="0001319D" w:rsidRDefault="0001319D" w:rsidP="00934474">
      <w:pPr>
        <w:rPr>
          <w:szCs w:val="24"/>
        </w:rPr>
      </w:pPr>
    </w:p>
    <w:p w14:paraId="6B981930" w14:textId="450B3C3A" w:rsidR="007D0478" w:rsidRDefault="007D0478" w:rsidP="00934474">
      <w:pPr>
        <w:rPr>
          <w:szCs w:val="24"/>
        </w:rPr>
      </w:pPr>
    </w:p>
    <w:p w14:paraId="5B12453A" w14:textId="66F698D6" w:rsidR="007D0478" w:rsidRDefault="007D0478" w:rsidP="00934474">
      <w:pPr>
        <w:rPr>
          <w:szCs w:val="24"/>
        </w:rPr>
      </w:pPr>
    </w:p>
    <w:p w14:paraId="1D52309F" w14:textId="7520064C" w:rsidR="007D0478" w:rsidRDefault="007D0478" w:rsidP="00934474">
      <w:pPr>
        <w:rPr>
          <w:szCs w:val="24"/>
        </w:rPr>
      </w:pPr>
    </w:p>
    <w:p w14:paraId="689E76D6" w14:textId="46304480" w:rsidR="007D0478" w:rsidRDefault="007D0478" w:rsidP="00934474">
      <w:pPr>
        <w:rPr>
          <w:szCs w:val="24"/>
        </w:rPr>
      </w:pPr>
    </w:p>
    <w:p w14:paraId="44C0B43F" w14:textId="5E289245" w:rsidR="007346C7" w:rsidRDefault="007346C7" w:rsidP="00934474">
      <w:pPr>
        <w:rPr>
          <w:szCs w:val="24"/>
        </w:rPr>
      </w:pPr>
    </w:p>
    <w:p w14:paraId="55804A7D" w14:textId="35B68D0E" w:rsidR="009E569A" w:rsidRDefault="009E569A" w:rsidP="00934474">
      <w:pPr>
        <w:rPr>
          <w:szCs w:val="24"/>
        </w:rPr>
      </w:pPr>
    </w:p>
    <w:p w14:paraId="374E1E4A" w14:textId="4AECCC4E" w:rsidR="009E569A" w:rsidRDefault="009E569A" w:rsidP="00934474">
      <w:pPr>
        <w:rPr>
          <w:szCs w:val="24"/>
        </w:rPr>
      </w:pPr>
    </w:p>
    <w:p w14:paraId="7966BADA" w14:textId="751B3A53" w:rsidR="009E569A" w:rsidRDefault="009E569A" w:rsidP="00934474">
      <w:pPr>
        <w:rPr>
          <w:szCs w:val="24"/>
        </w:rPr>
      </w:pPr>
    </w:p>
    <w:p w14:paraId="5FFA36DF" w14:textId="2966FD86" w:rsidR="007346C7" w:rsidRDefault="007346C7" w:rsidP="00934474">
      <w:pPr>
        <w:rPr>
          <w:szCs w:val="24"/>
        </w:rPr>
      </w:pPr>
    </w:p>
    <w:p w14:paraId="166F4977" w14:textId="77777777" w:rsidR="00195F12" w:rsidRDefault="00195F12" w:rsidP="00934474">
      <w:pPr>
        <w:rPr>
          <w:szCs w:val="24"/>
        </w:rPr>
      </w:pPr>
    </w:p>
    <w:p w14:paraId="0C68E7D5" w14:textId="1D17FBA8" w:rsidR="0001319D" w:rsidRDefault="00764178" w:rsidP="00764178">
      <w:pPr>
        <w:jc w:val="center"/>
        <w:rPr>
          <w:b/>
          <w:bCs/>
          <w:szCs w:val="24"/>
        </w:rPr>
      </w:pPr>
      <w:r>
        <w:rPr>
          <w:b/>
          <w:bCs/>
          <w:szCs w:val="24"/>
        </w:rPr>
        <w:t>References</w:t>
      </w:r>
    </w:p>
    <w:p w14:paraId="1EE3FA86" w14:textId="2B0EA2C6" w:rsidR="00C50110" w:rsidRDefault="00C50110" w:rsidP="008B6040">
      <w:pPr>
        <w:ind w:left="720"/>
        <w:rPr>
          <w:szCs w:val="24"/>
        </w:rPr>
      </w:pPr>
    </w:p>
    <w:p w14:paraId="4DA670D3" w14:textId="77777777" w:rsidR="006566F4" w:rsidRDefault="00C50110" w:rsidP="00934474">
      <w:pPr>
        <w:rPr>
          <w:szCs w:val="24"/>
        </w:rPr>
      </w:pPr>
      <w:r>
        <w:rPr>
          <w:szCs w:val="24"/>
        </w:rPr>
        <w:t>Chopra, V.</w:t>
      </w:r>
      <w:r w:rsidR="006566F4">
        <w:rPr>
          <w:szCs w:val="24"/>
        </w:rPr>
        <w:t xml:space="preserve"> (2022). </w:t>
      </w:r>
      <w:r w:rsidR="006566F4">
        <w:rPr>
          <w:i/>
          <w:iCs/>
          <w:szCs w:val="24"/>
        </w:rPr>
        <w:t xml:space="preserve">Nuclear warheads countrywise 1945-2022 </w:t>
      </w:r>
      <w:r w:rsidR="006566F4">
        <w:rPr>
          <w:szCs w:val="24"/>
        </w:rPr>
        <w:t xml:space="preserve">[Data file]. Retrieved </w:t>
      </w:r>
    </w:p>
    <w:p w14:paraId="252C4668" w14:textId="2C41EEF1" w:rsidR="00C50110" w:rsidRDefault="006566F4" w:rsidP="005B71E6">
      <w:pPr>
        <w:ind w:left="720"/>
        <w:rPr>
          <w:szCs w:val="24"/>
        </w:rPr>
      </w:pPr>
      <w:r>
        <w:rPr>
          <w:szCs w:val="24"/>
        </w:rPr>
        <w:t xml:space="preserve">from </w:t>
      </w:r>
      <w:hyperlink r:id="rId9" w:history="1">
        <w:r w:rsidRPr="00D66877">
          <w:rPr>
            <w:rStyle w:val="Hyperlink"/>
            <w:szCs w:val="24"/>
          </w:rPr>
          <w:t>https://www.kaggle.com/datasets/vaibhavchopra2/nuclear-warheads-countrywise-19452022</w:t>
        </w:r>
      </w:hyperlink>
      <w:r>
        <w:rPr>
          <w:szCs w:val="24"/>
        </w:rPr>
        <w:t xml:space="preserve"> </w:t>
      </w:r>
    </w:p>
    <w:p w14:paraId="3B439274" w14:textId="77777777" w:rsidR="00C07941" w:rsidRPr="005B71E6" w:rsidRDefault="00C07941" w:rsidP="00C07941">
      <w:pPr>
        <w:rPr>
          <w:szCs w:val="24"/>
        </w:rPr>
      </w:pPr>
      <w:r>
        <w:rPr>
          <w:szCs w:val="24"/>
        </w:rPr>
        <w:t>GlobalFirepower</w:t>
      </w:r>
      <w:r w:rsidRPr="005B71E6">
        <w:rPr>
          <w:szCs w:val="24"/>
        </w:rPr>
        <w:t>. (</w:t>
      </w:r>
      <w:r>
        <w:rPr>
          <w:szCs w:val="24"/>
        </w:rPr>
        <w:t>2021</w:t>
      </w:r>
      <w:r w:rsidRPr="005B71E6">
        <w:rPr>
          <w:szCs w:val="24"/>
        </w:rPr>
        <w:t xml:space="preserve">). Military powers ranked since 2005 according to Global </w:t>
      </w:r>
    </w:p>
    <w:p w14:paraId="78785436" w14:textId="4B45FA2A" w:rsidR="00C07941" w:rsidRDefault="00C07941" w:rsidP="00C07941">
      <w:pPr>
        <w:ind w:left="720"/>
        <w:rPr>
          <w:szCs w:val="24"/>
        </w:rPr>
      </w:pPr>
      <w:r w:rsidRPr="005B71E6">
        <w:rPr>
          <w:szCs w:val="24"/>
        </w:rPr>
        <w:t xml:space="preserve">Firepower. Retrieved from </w:t>
      </w:r>
      <w:hyperlink r:id="rId10" w:history="1">
        <w:r w:rsidRPr="00D66877">
          <w:rPr>
            <w:rStyle w:val="Hyperlink"/>
            <w:szCs w:val="24"/>
          </w:rPr>
          <w:t>https://www.globalfirepower.com/global-ranks-previous.php</w:t>
        </w:r>
      </w:hyperlink>
      <w:r>
        <w:rPr>
          <w:szCs w:val="24"/>
        </w:rPr>
        <w:t xml:space="preserve"> </w:t>
      </w:r>
    </w:p>
    <w:p w14:paraId="3D8AA68B" w14:textId="77777777" w:rsidR="006566F4" w:rsidRDefault="00C50110" w:rsidP="00934474">
      <w:pPr>
        <w:rPr>
          <w:szCs w:val="24"/>
        </w:rPr>
      </w:pPr>
      <w:r w:rsidRPr="00C50110">
        <w:rPr>
          <w:szCs w:val="24"/>
        </w:rPr>
        <w:t>Kanawattanachai</w:t>
      </w:r>
      <w:r>
        <w:rPr>
          <w:szCs w:val="24"/>
        </w:rPr>
        <w:t>, P.</w:t>
      </w:r>
      <w:r w:rsidR="006566F4">
        <w:rPr>
          <w:szCs w:val="24"/>
        </w:rPr>
        <w:t xml:space="preserve"> (2022). </w:t>
      </w:r>
      <w:r w:rsidR="006566F4" w:rsidRPr="006566F4">
        <w:rPr>
          <w:i/>
          <w:iCs/>
          <w:szCs w:val="24"/>
        </w:rPr>
        <w:t>Military power by country 2022</w:t>
      </w:r>
      <w:r w:rsidR="006566F4">
        <w:rPr>
          <w:i/>
          <w:iCs/>
          <w:szCs w:val="24"/>
        </w:rPr>
        <w:t xml:space="preserve"> </w:t>
      </w:r>
      <w:r w:rsidR="006566F4">
        <w:rPr>
          <w:szCs w:val="24"/>
        </w:rPr>
        <w:t xml:space="preserve">[Data file]. Retrieved from </w:t>
      </w:r>
    </w:p>
    <w:p w14:paraId="41DAA2AE" w14:textId="6CC9066E" w:rsidR="00C50110" w:rsidRPr="006566F4" w:rsidRDefault="006566F4" w:rsidP="006566F4">
      <w:pPr>
        <w:ind w:firstLine="720"/>
        <w:rPr>
          <w:szCs w:val="24"/>
        </w:rPr>
      </w:pPr>
      <w:hyperlink r:id="rId11" w:history="1">
        <w:r w:rsidRPr="00D66877">
          <w:rPr>
            <w:rStyle w:val="Hyperlink"/>
            <w:szCs w:val="24"/>
          </w:rPr>
          <w:t>https://www.kaggle.com/datasets/prasertk/military-power-by-country-2022</w:t>
        </w:r>
      </w:hyperlink>
      <w:r>
        <w:rPr>
          <w:szCs w:val="24"/>
        </w:rPr>
        <w:t xml:space="preserve"> </w:t>
      </w:r>
    </w:p>
    <w:p w14:paraId="08AE2E8C" w14:textId="1D3C6370" w:rsidR="00845655" w:rsidRDefault="00845655" w:rsidP="00934474">
      <w:pPr>
        <w:rPr>
          <w:szCs w:val="24"/>
        </w:rPr>
      </w:pPr>
    </w:p>
    <w:p w14:paraId="2A0C9ED9" w14:textId="4136BA7B" w:rsidR="00845655" w:rsidRDefault="00845655" w:rsidP="00934474">
      <w:pPr>
        <w:rPr>
          <w:szCs w:val="24"/>
        </w:rPr>
      </w:pPr>
    </w:p>
    <w:p w14:paraId="6B9CDDBE" w14:textId="7BF3B2CA" w:rsidR="00845655" w:rsidRDefault="00845655" w:rsidP="00934474">
      <w:pPr>
        <w:rPr>
          <w:szCs w:val="24"/>
        </w:rPr>
      </w:pPr>
    </w:p>
    <w:p w14:paraId="4F1ED775" w14:textId="6D3C88E1" w:rsidR="00845655" w:rsidRDefault="00845655" w:rsidP="00934474">
      <w:pPr>
        <w:rPr>
          <w:szCs w:val="24"/>
        </w:rPr>
      </w:pPr>
    </w:p>
    <w:p w14:paraId="465C16B9" w14:textId="466204B7" w:rsidR="00845655" w:rsidRDefault="00845655" w:rsidP="00934474">
      <w:pPr>
        <w:rPr>
          <w:szCs w:val="24"/>
        </w:rPr>
      </w:pPr>
    </w:p>
    <w:p w14:paraId="395BB9F2" w14:textId="77777777" w:rsidR="00195F12" w:rsidRDefault="00195F12" w:rsidP="00934474">
      <w:pPr>
        <w:rPr>
          <w:szCs w:val="24"/>
        </w:rPr>
      </w:pPr>
    </w:p>
    <w:p w14:paraId="25B8AD8C" w14:textId="2356A73F" w:rsidR="00845655" w:rsidRDefault="00845655" w:rsidP="00934474">
      <w:pPr>
        <w:rPr>
          <w:szCs w:val="24"/>
        </w:rPr>
      </w:pPr>
    </w:p>
    <w:p w14:paraId="4E5ACE9D" w14:textId="0CB535C1" w:rsidR="00F054CA" w:rsidRDefault="00F054CA" w:rsidP="00934474">
      <w:pPr>
        <w:rPr>
          <w:szCs w:val="24"/>
        </w:rPr>
      </w:pPr>
    </w:p>
    <w:p w14:paraId="1EDBE2FD" w14:textId="749FCE63" w:rsidR="00F054CA" w:rsidRDefault="00F054CA" w:rsidP="00934474">
      <w:pPr>
        <w:rPr>
          <w:szCs w:val="24"/>
        </w:rPr>
      </w:pPr>
    </w:p>
    <w:p w14:paraId="31BD9AEF" w14:textId="51ED9D1D" w:rsidR="00F054CA" w:rsidRDefault="00F054CA" w:rsidP="00934474">
      <w:pPr>
        <w:rPr>
          <w:szCs w:val="24"/>
        </w:rPr>
      </w:pPr>
    </w:p>
    <w:p w14:paraId="23B136A8" w14:textId="608A8BB1" w:rsidR="00F054CA" w:rsidRDefault="00F054CA" w:rsidP="00934474">
      <w:pPr>
        <w:rPr>
          <w:szCs w:val="24"/>
        </w:rPr>
      </w:pPr>
    </w:p>
    <w:p w14:paraId="3E1DFC23" w14:textId="1F5EA7B4" w:rsidR="00F054CA" w:rsidRDefault="00F054CA" w:rsidP="00934474">
      <w:pPr>
        <w:rPr>
          <w:szCs w:val="24"/>
        </w:rPr>
      </w:pPr>
    </w:p>
    <w:p w14:paraId="0D5467D4" w14:textId="7A1FF5C5" w:rsidR="00F054CA" w:rsidRDefault="00F054CA" w:rsidP="00934474">
      <w:pPr>
        <w:rPr>
          <w:szCs w:val="24"/>
        </w:rPr>
      </w:pPr>
    </w:p>
    <w:p w14:paraId="37248AE4" w14:textId="0FF11E47" w:rsidR="00F054CA" w:rsidRDefault="00F054CA" w:rsidP="00934474">
      <w:pPr>
        <w:rPr>
          <w:szCs w:val="24"/>
        </w:rPr>
      </w:pPr>
    </w:p>
    <w:p w14:paraId="30234E47" w14:textId="77777777" w:rsidR="00F054CA" w:rsidRDefault="00F054CA" w:rsidP="00934474">
      <w:pPr>
        <w:rPr>
          <w:szCs w:val="24"/>
        </w:rPr>
      </w:pPr>
    </w:p>
    <w:p w14:paraId="1C744E2D" w14:textId="3366CF47" w:rsidR="00CF4985" w:rsidRDefault="008B457A" w:rsidP="00845655">
      <w:pPr>
        <w:jc w:val="center"/>
        <w:rPr>
          <w:szCs w:val="24"/>
        </w:rPr>
      </w:pPr>
      <w:r>
        <w:rPr>
          <w:b/>
          <w:bCs/>
          <w:szCs w:val="24"/>
        </w:rPr>
        <w:t>Appendix</w:t>
      </w:r>
    </w:p>
    <w:p w14:paraId="03F337EE" w14:textId="00D07268" w:rsidR="008B457A" w:rsidRDefault="008B457A" w:rsidP="00934474">
      <w:pPr>
        <w:rPr>
          <w:szCs w:val="24"/>
        </w:rPr>
      </w:pPr>
    </w:p>
    <w:p w14:paraId="6A001638" w14:textId="6C0E6F4B" w:rsidR="001D2750" w:rsidRDefault="001D2750" w:rsidP="00934474">
      <w:pPr>
        <w:rPr>
          <w:szCs w:val="24"/>
        </w:rPr>
      </w:pPr>
    </w:p>
    <w:p w14:paraId="7E9DE12E" w14:textId="09D4AE6E" w:rsidR="001D2750" w:rsidRDefault="001D2750" w:rsidP="00934474">
      <w:pPr>
        <w:rPr>
          <w:szCs w:val="24"/>
        </w:rPr>
      </w:pPr>
    </w:p>
    <w:p w14:paraId="1AE83EE2" w14:textId="13883964" w:rsidR="001D2750" w:rsidRPr="008B457A" w:rsidRDefault="001D2750" w:rsidP="00934474">
      <w:pPr>
        <w:rPr>
          <w:szCs w:val="24"/>
        </w:rPr>
      </w:pPr>
    </w:p>
    <w:sectPr w:rsidR="001D2750" w:rsidRPr="008B4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657"/>
    <w:multiLevelType w:val="hybridMultilevel"/>
    <w:tmpl w:val="B14E9066"/>
    <w:lvl w:ilvl="0" w:tplc="A3B8660E">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EC127C"/>
    <w:multiLevelType w:val="hybridMultilevel"/>
    <w:tmpl w:val="69127660"/>
    <w:lvl w:ilvl="0" w:tplc="9BDCCDE6">
      <w:numFmt w:val="bullet"/>
      <w:lvlText w:val="-"/>
      <w:lvlJc w:val="left"/>
      <w:pPr>
        <w:ind w:left="1080" w:hanging="360"/>
      </w:pPr>
      <w:rPr>
        <w:rFonts w:ascii="Segoe UI" w:eastAsiaTheme="minorHAnsi" w:hAnsi="Segoe UI" w:cs="Segoe U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D8D7E03"/>
    <w:multiLevelType w:val="hybridMultilevel"/>
    <w:tmpl w:val="E724F2D6"/>
    <w:lvl w:ilvl="0" w:tplc="FCC6FF2C">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3735146">
    <w:abstractNumId w:val="2"/>
  </w:num>
  <w:num w:numId="2" w16cid:durableId="1399207127">
    <w:abstractNumId w:val="1"/>
  </w:num>
  <w:num w:numId="3" w16cid:durableId="272708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A0EE1"/>
    <w:rsid w:val="00010603"/>
    <w:rsid w:val="0001319D"/>
    <w:rsid w:val="00046699"/>
    <w:rsid w:val="000748EC"/>
    <w:rsid w:val="000876D1"/>
    <w:rsid w:val="00100CBB"/>
    <w:rsid w:val="0010329C"/>
    <w:rsid w:val="001440C8"/>
    <w:rsid w:val="00151DA0"/>
    <w:rsid w:val="00162AB6"/>
    <w:rsid w:val="00195F12"/>
    <w:rsid w:val="001B1499"/>
    <w:rsid w:val="001B4FED"/>
    <w:rsid w:val="001D2750"/>
    <w:rsid w:val="001D3F88"/>
    <w:rsid w:val="001F61DD"/>
    <w:rsid w:val="00213935"/>
    <w:rsid w:val="00284FC9"/>
    <w:rsid w:val="002B25A6"/>
    <w:rsid w:val="002F39C7"/>
    <w:rsid w:val="00301173"/>
    <w:rsid w:val="0030428C"/>
    <w:rsid w:val="003042DB"/>
    <w:rsid w:val="003559C2"/>
    <w:rsid w:val="00385071"/>
    <w:rsid w:val="003A19B8"/>
    <w:rsid w:val="003B2533"/>
    <w:rsid w:val="003B733E"/>
    <w:rsid w:val="003C4303"/>
    <w:rsid w:val="003E3AAB"/>
    <w:rsid w:val="003E7304"/>
    <w:rsid w:val="003F092C"/>
    <w:rsid w:val="00402AA9"/>
    <w:rsid w:val="004136B6"/>
    <w:rsid w:val="004340B8"/>
    <w:rsid w:val="00473872"/>
    <w:rsid w:val="00493604"/>
    <w:rsid w:val="004D5828"/>
    <w:rsid w:val="004D6DE9"/>
    <w:rsid w:val="004F6A7A"/>
    <w:rsid w:val="00500261"/>
    <w:rsid w:val="00540265"/>
    <w:rsid w:val="00540B19"/>
    <w:rsid w:val="005423A2"/>
    <w:rsid w:val="00575733"/>
    <w:rsid w:val="005A496C"/>
    <w:rsid w:val="005B36B0"/>
    <w:rsid w:val="005B71E6"/>
    <w:rsid w:val="005C05E2"/>
    <w:rsid w:val="005C4CFE"/>
    <w:rsid w:val="005D6629"/>
    <w:rsid w:val="005D76E9"/>
    <w:rsid w:val="005F1785"/>
    <w:rsid w:val="005F5B88"/>
    <w:rsid w:val="005F5F1F"/>
    <w:rsid w:val="006122FD"/>
    <w:rsid w:val="00641843"/>
    <w:rsid w:val="006566F4"/>
    <w:rsid w:val="00664228"/>
    <w:rsid w:val="006667FD"/>
    <w:rsid w:val="00666E0D"/>
    <w:rsid w:val="006808E2"/>
    <w:rsid w:val="006A67A3"/>
    <w:rsid w:val="006B483B"/>
    <w:rsid w:val="006B7CA8"/>
    <w:rsid w:val="006C7741"/>
    <w:rsid w:val="006D37AB"/>
    <w:rsid w:val="006F04FD"/>
    <w:rsid w:val="006F1FEC"/>
    <w:rsid w:val="00702EE7"/>
    <w:rsid w:val="00703A83"/>
    <w:rsid w:val="0071475D"/>
    <w:rsid w:val="00731AB5"/>
    <w:rsid w:val="007346C7"/>
    <w:rsid w:val="007361FB"/>
    <w:rsid w:val="007424FC"/>
    <w:rsid w:val="00754315"/>
    <w:rsid w:val="00764178"/>
    <w:rsid w:val="007A0AD5"/>
    <w:rsid w:val="007A2CD0"/>
    <w:rsid w:val="007A5256"/>
    <w:rsid w:val="007D0478"/>
    <w:rsid w:val="0081133A"/>
    <w:rsid w:val="00813E92"/>
    <w:rsid w:val="00821613"/>
    <w:rsid w:val="00821F65"/>
    <w:rsid w:val="0083721B"/>
    <w:rsid w:val="00841F5B"/>
    <w:rsid w:val="00844707"/>
    <w:rsid w:val="00845655"/>
    <w:rsid w:val="0084730D"/>
    <w:rsid w:val="008478D1"/>
    <w:rsid w:val="00856C31"/>
    <w:rsid w:val="00857D3D"/>
    <w:rsid w:val="008841D6"/>
    <w:rsid w:val="00885F3C"/>
    <w:rsid w:val="0089313D"/>
    <w:rsid w:val="00894350"/>
    <w:rsid w:val="008B457A"/>
    <w:rsid w:val="008B6040"/>
    <w:rsid w:val="008C2DB6"/>
    <w:rsid w:val="008F50F4"/>
    <w:rsid w:val="009035C8"/>
    <w:rsid w:val="00921E9B"/>
    <w:rsid w:val="00926CB7"/>
    <w:rsid w:val="00934474"/>
    <w:rsid w:val="00934A0B"/>
    <w:rsid w:val="00940583"/>
    <w:rsid w:val="00944F1D"/>
    <w:rsid w:val="00963000"/>
    <w:rsid w:val="009B3044"/>
    <w:rsid w:val="009B4AFD"/>
    <w:rsid w:val="009E4C46"/>
    <w:rsid w:val="009E4F7C"/>
    <w:rsid w:val="009E569A"/>
    <w:rsid w:val="009E7F42"/>
    <w:rsid w:val="00A04B0F"/>
    <w:rsid w:val="00A12995"/>
    <w:rsid w:val="00A263AB"/>
    <w:rsid w:val="00A4352B"/>
    <w:rsid w:val="00A73930"/>
    <w:rsid w:val="00A878C0"/>
    <w:rsid w:val="00A918FB"/>
    <w:rsid w:val="00A91B45"/>
    <w:rsid w:val="00A93B24"/>
    <w:rsid w:val="00A9786E"/>
    <w:rsid w:val="00AC1C36"/>
    <w:rsid w:val="00AD19A1"/>
    <w:rsid w:val="00AD2E0F"/>
    <w:rsid w:val="00AD40D5"/>
    <w:rsid w:val="00AD5667"/>
    <w:rsid w:val="00AD59E0"/>
    <w:rsid w:val="00AF545F"/>
    <w:rsid w:val="00AF75FC"/>
    <w:rsid w:val="00AF7A7B"/>
    <w:rsid w:val="00B149DD"/>
    <w:rsid w:val="00B371DE"/>
    <w:rsid w:val="00B43E1F"/>
    <w:rsid w:val="00B54401"/>
    <w:rsid w:val="00B9727B"/>
    <w:rsid w:val="00BC7373"/>
    <w:rsid w:val="00BD0C85"/>
    <w:rsid w:val="00BD77B3"/>
    <w:rsid w:val="00BF0A86"/>
    <w:rsid w:val="00C07941"/>
    <w:rsid w:val="00C13E45"/>
    <w:rsid w:val="00C26052"/>
    <w:rsid w:val="00C31B3D"/>
    <w:rsid w:val="00C40036"/>
    <w:rsid w:val="00C50110"/>
    <w:rsid w:val="00C86BC1"/>
    <w:rsid w:val="00CA2D56"/>
    <w:rsid w:val="00CA74F7"/>
    <w:rsid w:val="00CB4ED3"/>
    <w:rsid w:val="00CE3041"/>
    <w:rsid w:val="00CF2B95"/>
    <w:rsid w:val="00CF4985"/>
    <w:rsid w:val="00D00E85"/>
    <w:rsid w:val="00D2326F"/>
    <w:rsid w:val="00D53A86"/>
    <w:rsid w:val="00D55029"/>
    <w:rsid w:val="00D61E0D"/>
    <w:rsid w:val="00DA112D"/>
    <w:rsid w:val="00DA7B9E"/>
    <w:rsid w:val="00DB1A2A"/>
    <w:rsid w:val="00DC0F5E"/>
    <w:rsid w:val="00DC5186"/>
    <w:rsid w:val="00DD563A"/>
    <w:rsid w:val="00DF538C"/>
    <w:rsid w:val="00E44861"/>
    <w:rsid w:val="00E66325"/>
    <w:rsid w:val="00E85355"/>
    <w:rsid w:val="00E875A3"/>
    <w:rsid w:val="00EC2183"/>
    <w:rsid w:val="00ED7D4B"/>
    <w:rsid w:val="00F054CA"/>
    <w:rsid w:val="00F1255C"/>
    <w:rsid w:val="00F12D7C"/>
    <w:rsid w:val="00F178C5"/>
    <w:rsid w:val="00F542E1"/>
    <w:rsid w:val="00F55592"/>
    <w:rsid w:val="00F63666"/>
    <w:rsid w:val="00F805BD"/>
    <w:rsid w:val="00F8154F"/>
    <w:rsid w:val="00F83C6B"/>
    <w:rsid w:val="00FA0EE1"/>
    <w:rsid w:val="00FC2109"/>
    <w:rsid w:val="00FC4DA8"/>
    <w:rsid w:val="00FD18AE"/>
    <w:rsid w:val="00FD2F38"/>
    <w:rsid w:val="00FD3E6F"/>
    <w:rsid w:val="00FF064F"/>
    <w:rsid w:val="00FF15F2"/>
    <w:rsid w:val="00FF75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D83C"/>
  <w15:chartTrackingRefBased/>
  <w15:docId w15:val="{A0588E5F-C64B-418D-BB5B-F1D11F68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42"/>
    <w:rPr>
      <w:rFonts w:ascii="Segoe UI" w:hAnsi="Segoe UI"/>
      <w:sz w:val="24"/>
    </w:rPr>
  </w:style>
  <w:style w:type="paragraph" w:styleId="Heading1">
    <w:name w:val="heading 1"/>
    <w:basedOn w:val="Normal"/>
    <w:next w:val="Normal"/>
    <w:link w:val="Heading1Char"/>
    <w:uiPriority w:val="9"/>
    <w:qFormat/>
    <w:rsid w:val="00BD0C85"/>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D0C85"/>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D3E6F"/>
    <w:pPr>
      <w:keepNext/>
      <w:keepLines/>
      <w:spacing w:before="40" w:after="0"/>
      <w:outlineLvl w:val="2"/>
    </w:pPr>
    <w:rPr>
      <w:rFonts w:eastAsiaTheme="majorEastAsia"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8B604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C85"/>
    <w:rPr>
      <w:rFonts w:ascii="Segoe UI" w:eastAsiaTheme="majorEastAsia" w:hAnsi="Segoe UI" w:cstheme="majorBidi"/>
      <w:b/>
      <w:color w:val="000000" w:themeColor="text1"/>
      <w:sz w:val="28"/>
      <w:szCs w:val="32"/>
    </w:rPr>
  </w:style>
  <w:style w:type="paragraph" w:styleId="NoSpacing">
    <w:name w:val="No Spacing"/>
    <w:uiPriority w:val="1"/>
    <w:qFormat/>
    <w:rsid w:val="00944F1D"/>
    <w:pPr>
      <w:spacing w:after="0" w:line="240" w:lineRule="auto"/>
    </w:pPr>
    <w:rPr>
      <w:rFonts w:ascii="Roboto" w:hAnsi="Roboto"/>
      <w:sz w:val="24"/>
    </w:rPr>
  </w:style>
  <w:style w:type="character" w:customStyle="1" w:styleId="Heading2Char">
    <w:name w:val="Heading 2 Char"/>
    <w:basedOn w:val="DefaultParagraphFont"/>
    <w:link w:val="Heading2"/>
    <w:uiPriority w:val="9"/>
    <w:rsid w:val="00BD0C85"/>
    <w:rPr>
      <w:rFonts w:ascii="Segoe UI" w:eastAsiaTheme="majorEastAsia" w:hAnsi="Segoe UI" w:cstheme="majorBidi"/>
      <w:b/>
      <w:color w:val="000000" w:themeColor="text1"/>
      <w:sz w:val="24"/>
      <w:szCs w:val="26"/>
    </w:rPr>
  </w:style>
  <w:style w:type="paragraph" w:styleId="Title">
    <w:name w:val="Title"/>
    <w:basedOn w:val="Normal"/>
    <w:next w:val="Normal"/>
    <w:link w:val="TitleChar"/>
    <w:uiPriority w:val="10"/>
    <w:qFormat/>
    <w:rsid w:val="00BD0C85"/>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D0C85"/>
    <w:rPr>
      <w:rFonts w:ascii="Segoe UI" w:eastAsiaTheme="majorEastAsia" w:hAnsi="Segoe UI" w:cstheme="majorBidi"/>
      <w:b/>
      <w:spacing w:val="-10"/>
      <w:kern w:val="28"/>
      <w:sz w:val="56"/>
      <w:szCs w:val="56"/>
    </w:rPr>
  </w:style>
  <w:style w:type="character" w:customStyle="1" w:styleId="Heading3Char">
    <w:name w:val="Heading 3 Char"/>
    <w:basedOn w:val="DefaultParagraphFont"/>
    <w:link w:val="Heading3"/>
    <w:uiPriority w:val="9"/>
    <w:rsid w:val="00FD3E6F"/>
    <w:rPr>
      <w:rFonts w:ascii="Segoe UI" w:eastAsiaTheme="majorEastAsia" w:hAnsi="Segoe UI" w:cstheme="majorBidi"/>
      <w:color w:val="243F60" w:themeColor="accent1" w:themeShade="7F"/>
      <w:sz w:val="24"/>
      <w:szCs w:val="24"/>
    </w:rPr>
  </w:style>
  <w:style w:type="character" w:styleId="Hyperlink">
    <w:name w:val="Hyperlink"/>
    <w:basedOn w:val="DefaultParagraphFont"/>
    <w:uiPriority w:val="99"/>
    <w:unhideWhenUsed/>
    <w:rsid w:val="00934474"/>
    <w:rPr>
      <w:color w:val="0000FF" w:themeColor="hyperlink"/>
      <w:u w:val="single"/>
    </w:rPr>
  </w:style>
  <w:style w:type="character" w:styleId="UnresolvedMention">
    <w:name w:val="Unresolved Mention"/>
    <w:basedOn w:val="DefaultParagraphFont"/>
    <w:uiPriority w:val="99"/>
    <w:semiHidden/>
    <w:unhideWhenUsed/>
    <w:rsid w:val="00934474"/>
    <w:rPr>
      <w:color w:val="605E5C"/>
      <w:shd w:val="clear" w:color="auto" w:fill="E1DFDD"/>
    </w:rPr>
  </w:style>
  <w:style w:type="paragraph" w:styleId="ListParagraph">
    <w:name w:val="List Paragraph"/>
    <w:basedOn w:val="Normal"/>
    <w:uiPriority w:val="34"/>
    <w:qFormat/>
    <w:rsid w:val="00AD5667"/>
    <w:pPr>
      <w:ind w:left="720"/>
      <w:contextualSpacing/>
    </w:pPr>
  </w:style>
  <w:style w:type="character" w:customStyle="1" w:styleId="Heading4Char">
    <w:name w:val="Heading 4 Char"/>
    <w:basedOn w:val="DefaultParagraphFont"/>
    <w:link w:val="Heading4"/>
    <w:uiPriority w:val="9"/>
    <w:semiHidden/>
    <w:rsid w:val="008B6040"/>
    <w:rPr>
      <w:rFonts w:asciiTheme="majorHAnsi" w:eastAsiaTheme="majorEastAsia" w:hAnsiTheme="majorHAnsi" w:cstheme="majorBidi"/>
      <w:i/>
      <w:iCs/>
      <w:color w:val="365F91" w:themeColor="accent1" w:themeShade="BF"/>
      <w:sz w:val="24"/>
    </w:rPr>
  </w:style>
  <w:style w:type="character" w:styleId="FollowedHyperlink">
    <w:name w:val="FollowedHyperlink"/>
    <w:basedOn w:val="DefaultParagraphFont"/>
    <w:uiPriority w:val="99"/>
    <w:semiHidden/>
    <w:unhideWhenUsed/>
    <w:rsid w:val="00C31B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419">
      <w:bodyDiv w:val="1"/>
      <w:marLeft w:val="0"/>
      <w:marRight w:val="0"/>
      <w:marTop w:val="0"/>
      <w:marBottom w:val="0"/>
      <w:divBdr>
        <w:top w:val="none" w:sz="0" w:space="0" w:color="auto"/>
        <w:left w:val="none" w:sz="0" w:space="0" w:color="auto"/>
        <w:bottom w:val="none" w:sz="0" w:space="0" w:color="auto"/>
        <w:right w:val="none" w:sz="0" w:space="0" w:color="auto"/>
      </w:divBdr>
    </w:div>
    <w:div w:id="155154526">
      <w:bodyDiv w:val="1"/>
      <w:marLeft w:val="0"/>
      <w:marRight w:val="0"/>
      <w:marTop w:val="0"/>
      <w:marBottom w:val="0"/>
      <w:divBdr>
        <w:top w:val="none" w:sz="0" w:space="0" w:color="auto"/>
        <w:left w:val="none" w:sz="0" w:space="0" w:color="auto"/>
        <w:bottom w:val="none" w:sz="0" w:space="0" w:color="auto"/>
        <w:right w:val="none" w:sz="0" w:space="0" w:color="auto"/>
      </w:divBdr>
    </w:div>
    <w:div w:id="302395197">
      <w:bodyDiv w:val="1"/>
      <w:marLeft w:val="0"/>
      <w:marRight w:val="0"/>
      <w:marTop w:val="0"/>
      <w:marBottom w:val="0"/>
      <w:divBdr>
        <w:top w:val="none" w:sz="0" w:space="0" w:color="auto"/>
        <w:left w:val="none" w:sz="0" w:space="0" w:color="auto"/>
        <w:bottom w:val="none" w:sz="0" w:space="0" w:color="auto"/>
        <w:right w:val="none" w:sz="0" w:space="0" w:color="auto"/>
      </w:divBdr>
    </w:div>
    <w:div w:id="442767202">
      <w:bodyDiv w:val="1"/>
      <w:marLeft w:val="0"/>
      <w:marRight w:val="0"/>
      <w:marTop w:val="0"/>
      <w:marBottom w:val="0"/>
      <w:divBdr>
        <w:top w:val="none" w:sz="0" w:space="0" w:color="auto"/>
        <w:left w:val="none" w:sz="0" w:space="0" w:color="auto"/>
        <w:bottom w:val="none" w:sz="0" w:space="0" w:color="auto"/>
        <w:right w:val="none" w:sz="0" w:space="0" w:color="auto"/>
      </w:divBdr>
    </w:div>
    <w:div w:id="455872316">
      <w:bodyDiv w:val="1"/>
      <w:marLeft w:val="0"/>
      <w:marRight w:val="0"/>
      <w:marTop w:val="0"/>
      <w:marBottom w:val="0"/>
      <w:divBdr>
        <w:top w:val="none" w:sz="0" w:space="0" w:color="auto"/>
        <w:left w:val="none" w:sz="0" w:space="0" w:color="auto"/>
        <w:bottom w:val="none" w:sz="0" w:space="0" w:color="auto"/>
        <w:right w:val="none" w:sz="0" w:space="0" w:color="auto"/>
      </w:divBdr>
    </w:div>
    <w:div w:id="791166039">
      <w:bodyDiv w:val="1"/>
      <w:marLeft w:val="0"/>
      <w:marRight w:val="0"/>
      <w:marTop w:val="0"/>
      <w:marBottom w:val="0"/>
      <w:divBdr>
        <w:top w:val="none" w:sz="0" w:space="0" w:color="auto"/>
        <w:left w:val="none" w:sz="0" w:space="0" w:color="auto"/>
        <w:bottom w:val="none" w:sz="0" w:space="0" w:color="auto"/>
        <w:right w:val="none" w:sz="0" w:space="0" w:color="auto"/>
      </w:divBdr>
    </w:div>
    <w:div w:id="906723314">
      <w:bodyDiv w:val="1"/>
      <w:marLeft w:val="0"/>
      <w:marRight w:val="0"/>
      <w:marTop w:val="0"/>
      <w:marBottom w:val="0"/>
      <w:divBdr>
        <w:top w:val="none" w:sz="0" w:space="0" w:color="auto"/>
        <w:left w:val="none" w:sz="0" w:space="0" w:color="auto"/>
        <w:bottom w:val="none" w:sz="0" w:space="0" w:color="auto"/>
        <w:right w:val="none" w:sz="0" w:space="0" w:color="auto"/>
      </w:divBdr>
    </w:div>
    <w:div w:id="1003166770">
      <w:bodyDiv w:val="1"/>
      <w:marLeft w:val="0"/>
      <w:marRight w:val="0"/>
      <w:marTop w:val="0"/>
      <w:marBottom w:val="0"/>
      <w:divBdr>
        <w:top w:val="none" w:sz="0" w:space="0" w:color="auto"/>
        <w:left w:val="none" w:sz="0" w:space="0" w:color="auto"/>
        <w:bottom w:val="none" w:sz="0" w:space="0" w:color="auto"/>
        <w:right w:val="none" w:sz="0" w:space="0" w:color="auto"/>
      </w:divBdr>
    </w:div>
    <w:div w:id="1487437598">
      <w:bodyDiv w:val="1"/>
      <w:marLeft w:val="0"/>
      <w:marRight w:val="0"/>
      <w:marTop w:val="0"/>
      <w:marBottom w:val="0"/>
      <w:divBdr>
        <w:top w:val="none" w:sz="0" w:space="0" w:color="auto"/>
        <w:left w:val="none" w:sz="0" w:space="0" w:color="auto"/>
        <w:bottom w:val="none" w:sz="0" w:space="0" w:color="auto"/>
        <w:right w:val="none" w:sz="0" w:space="0" w:color="auto"/>
      </w:divBdr>
    </w:div>
    <w:div w:id="1646616132">
      <w:bodyDiv w:val="1"/>
      <w:marLeft w:val="0"/>
      <w:marRight w:val="0"/>
      <w:marTop w:val="0"/>
      <w:marBottom w:val="0"/>
      <w:divBdr>
        <w:top w:val="none" w:sz="0" w:space="0" w:color="auto"/>
        <w:left w:val="none" w:sz="0" w:space="0" w:color="auto"/>
        <w:bottom w:val="none" w:sz="0" w:space="0" w:color="auto"/>
        <w:right w:val="none" w:sz="0" w:space="0" w:color="auto"/>
      </w:divBdr>
    </w:div>
    <w:div w:id="1892034253">
      <w:bodyDiv w:val="1"/>
      <w:marLeft w:val="0"/>
      <w:marRight w:val="0"/>
      <w:marTop w:val="0"/>
      <w:marBottom w:val="0"/>
      <w:divBdr>
        <w:top w:val="none" w:sz="0" w:space="0" w:color="auto"/>
        <w:left w:val="none" w:sz="0" w:space="0" w:color="auto"/>
        <w:bottom w:val="none" w:sz="0" w:space="0" w:color="auto"/>
        <w:right w:val="none" w:sz="0" w:space="0" w:color="auto"/>
      </w:divBdr>
    </w:div>
    <w:div w:id="1927884520">
      <w:bodyDiv w:val="1"/>
      <w:marLeft w:val="0"/>
      <w:marRight w:val="0"/>
      <w:marTop w:val="0"/>
      <w:marBottom w:val="0"/>
      <w:divBdr>
        <w:top w:val="none" w:sz="0" w:space="0" w:color="auto"/>
        <w:left w:val="none" w:sz="0" w:space="0" w:color="auto"/>
        <w:bottom w:val="none" w:sz="0" w:space="0" w:color="auto"/>
        <w:right w:val="none" w:sz="0" w:space="0" w:color="auto"/>
      </w:divBdr>
    </w:div>
    <w:div w:id="2023164763">
      <w:bodyDiv w:val="1"/>
      <w:marLeft w:val="0"/>
      <w:marRight w:val="0"/>
      <w:marTop w:val="0"/>
      <w:marBottom w:val="0"/>
      <w:divBdr>
        <w:top w:val="none" w:sz="0" w:space="0" w:color="auto"/>
        <w:left w:val="none" w:sz="0" w:space="0" w:color="auto"/>
        <w:bottom w:val="none" w:sz="0" w:space="0" w:color="auto"/>
        <w:right w:val="none" w:sz="0" w:space="0" w:color="auto"/>
      </w:divBdr>
    </w:div>
    <w:div w:id="205268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s8.com/ic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prasertk/military-power-by-country-2022" TargetMode="External"/><Relationship Id="rId5" Type="http://schemas.openxmlformats.org/officeDocument/2006/relationships/hyperlink" Target="https://osir0002.github.io/3179/" TargetMode="External"/><Relationship Id="rId10" Type="http://schemas.openxmlformats.org/officeDocument/2006/relationships/hyperlink" Target="https://www.globalfirepower.com/global-ranks-previous.php" TargetMode="External"/><Relationship Id="rId4" Type="http://schemas.openxmlformats.org/officeDocument/2006/relationships/webSettings" Target="webSettings.xml"/><Relationship Id="rId9" Type="http://schemas.openxmlformats.org/officeDocument/2006/relationships/hyperlink" Target="https://www.kaggle.com/datasets/vaibhavchopra2/nuclear-warheads-countrywise-1945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7</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sirota</dc:creator>
  <cp:keywords/>
  <dc:description/>
  <cp:lastModifiedBy>oliver sirota</cp:lastModifiedBy>
  <cp:revision>125</cp:revision>
  <cp:lastPrinted>2022-09-05T08:48:00Z</cp:lastPrinted>
  <dcterms:created xsi:type="dcterms:W3CDTF">2022-09-04T05:52:00Z</dcterms:created>
  <dcterms:modified xsi:type="dcterms:W3CDTF">2022-10-17T10:56:00Z</dcterms:modified>
</cp:coreProperties>
</file>