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E619F">
      <w:pPr>
        <w:rPr>
          <w:rFonts w:hint="default" w:ascii="Arial" w:hAnsi="Arial" w:eastAsia="SimSun" w:cs="Arial"/>
          <w:b/>
          <w:bCs/>
          <w:sz w:val="24"/>
          <w:szCs w:val="24"/>
          <w:u w:val="single"/>
        </w:rPr>
      </w:pPr>
      <w:r>
        <w:rPr>
          <w:rFonts w:hint="default" w:ascii="Arial" w:hAnsi="Arial" w:eastAsia="SimSun" w:cs="Arial"/>
          <w:b/>
          <w:bCs/>
          <w:sz w:val="24"/>
          <w:szCs w:val="24"/>
          <w:u w:val="single"/>
        </w:rPr>
        <w:t>POPIA: Overview &amp; Purpose</w:t>
      </w:r>
    </w:p>
    <w:p w14:paraId="09152BEB">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eastAsia="SimSun" w:cs="Arial"/>
          <w:sz w:val="24"/>
          <w:szCs w:val="24"/>
          <w:lang w:val="en-US"/>
        </w:rPr>
        <w:t>P</w:t>
      </w:r>
      <w:r>
        <w:rPr>
          <w:rFonts w:hint="default" w:ascii="Arial" w:hAnsi="Arial" w:cs="Arial"/>
          <w:sz w:val="24"/>
          <w:szCs w:val="24"/>
        </w:rPr>
        <w:t xml:space="preserve">OPIA = Protection of Personal Information Act, 2013 (Act 4 of 2013) </w:t>
      </w:r>
    </w:p>
    <w:p w14:paraId="1FF701A1">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lang w:val="en-US"/>
        </w:rPr>
        <w:t>I</w:t>
      </w:r>
      <w:r>
        <w:rPr>
          <w:rFonts w:hint="default" w:ascii="Arial" w:hAnsi="Arial" w:cs="Arial"/>
          <w:sz w:val="24"/>
          <w:szCs w:val="24"/>
        </w:rPr>
        <w:t xml:space="preserve">t came into force 1 July 2020, with enforcement starting 1 July 2021. </w:t>
      </w:r>
    </w:p>
    <w:p w14:paraId="42BE785A">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Its goal: protect the personal information of individuals (data subjects) by placing obligations on entities (responsible parties) that collect, process, or store that information.</w:t>
      </w:r>
    </w:p>
    <w:p w14:paraId="2FAED03B">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The Information Regulator is the oversight body in South Africa responsible for enforcement, guidance, and handling complaints. </w:t>
      </w:r>
    </w:p>
    <w:p w14:paraId="379502D3">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"https://popia.co.za/act/"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https://popia.co.za/act/</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5E01C1D5">
      <w:pPr>
        <w:numPr>
          <w:ilvl w:val="0"/>
          <w:numId w:val="0"/>
        </w:numPr>
        <w:ind w:leftChars="0"/>
        <w:rPr>
          <w:rFonts w:hint="default" w:ascii="Arial" w:hAnsi="Arial" w:eastAsia="SimSun" w:cs="Arial"/>
          <w:sz w:val="24"/>
          <w:szCs w:val="24"/>
          <w:lang w:val="en-US"/>
        </w:rPr>
      </w:pPr>
    </w:p>
    <w:p w14:paraId="5EB0CB83">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"https://www.michalsons.com/focus-areas/privacy-and-data-protection/protection-of-personal-information-act-popia"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https://www.michalsons.com/focus-areas/privacy-and-data-protection/protection-of-personal-information-act-popia</w:t>
      </w:r>
      <w:r>
        <w:rPr>
          <w:rFonts w:hint="default" w:ascii="Arial" w:hAnsi="Arial" w:eastAsia="SimSun" w:cs="Arial"/>
          <w:sz w:val="24"/>
          <w:szCs w:val="24"/>
          <w:lang w:val="en-US"/>
        </w:rPr>
        <w:fldChar w:fldCharType="end"/>
      </w:r>
    </w:p>
    <w:p w14:paraId="0903B3E4">
      <w:pPr>
        <w:numPr>
          <w:ilvl w:val="0"/>
          <w:numId w:val="0"/>
        </w:numPr>
        <w:ind w:leftChars="0"/>
        <w:rPr>
          <w:rFonts w:hint="default" w:ascii="Arial" w:hAnsi="Arial" w:eastAsia="SimSun" w:cs="Arial"/>
          <w:sz w:val="24"/>
          <w:szCs w:val="24"/>
          <w:lang w:val="en-US"/>
        </w:rPr>
      </w:pPr>
    </w:p>
    <w:p w14:paraId="06F0323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"https://popia.co.za/"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https://popia.co.za/</w:t>
      </w:r>
      <w:r>
        <w:rPr>
          <w:rFonts w:hint="default" w:ascii="Arial" w:hAnsi="Arial" w:eastAsia="SimSun" w:cs="Arial"/>
          <w:sz w:val="24"/>
          <w:szCs w:val="24"/>
          <w:lang w:val="en-US"/>
        </w:rPr>
        <w:fldChar w:fldCharType="end"/>
      </w:r>
    </w:p>
    <w:p w14:paraId="168901B8">
      <w:pPr>
        <w:numPr>
          <w:ilvl w:val="0"/>
          <w:numId w:val="0"/>
        </w:numPr>
        <w:ind w:leftChars="0"/>
        <w:rPr>
          <w:rFonts w:hint="default" w:ascii="Arial" w:hAnsi="Arial" w:eastAsia="SimSun" w:cs="Arial"/>
          <w:sz w:val="24"/>
          <w:szCs w:val="24"/>
          <w:lang w:val="en-US"/>
        </w:rPr>
      </w:pPr>
    </w:p>
    <w:p w14:paraId="7C1B478E">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"https://en.wikipedia.org/wiki/Protection_of_Personal_Information_Act%2C_2013"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https://en.wikipedia.org/wiki/Protection_of_Personal_Information_Act%2C_2013</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20014211">
      <w:pPr>
        <w:numPr>
          <w:ilvl w:val="0"/>
          <w:numId w:val="0"/>
        </w:numPr>
        <w:ind w:leftChars="0"/>
        <w:rPr>
          <w:rFonts w:hint="default" w:ascii="Arial" w:hAnsi="Arial" w:eastAsia="SimSun" w:cs="Arial"/>
          <w:sz w:val="24"/>
          <w:szCs w:val="24"/>
          <w:lang w:val="en-US"/>
        </w:rPr>
      </w:pPr>
    </w:p>
    <w:p w14:paraId="46FC8080">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"https://www.cookiebot.com/en/popia/"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https://www.cookiebot.com/en/popia/</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050D8558">
      <w:pPr>
        <w:numPr>
          <w:ilvl w:val="0"/>
          <w:numId w:val="0"/>
        </w:numPr>
        <w:ind w:leftChars="0"/>
        <w:rPr>
          <w:rFonts w:hint="default" w:ascii="Arial" w:hAnsi="Arial" w:eastAsia="SimSun" w:cs="Arial"/>
          <w:sz w:val="24"/>
          <w:szCs w:val="24"/>
          <w:lang w:val="en-US"/>
        </w:rPr>
      </w:pPr>
    </w:p>
    <w:p w14:paraId="62CBA28B">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"https://infotrust.com/articles/south-africas-protection-of-personal-information-act-popia/"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https://infotrust.com/articles/south-africas-protection-of-personal-information-act-popia/</w:t>
      </w:r>
      <w:r>
        <w:rPr>
          <w:rFonts w:hint="default" w:ascii="Arial" w:hAnsi="Arial" w:eastAsia="SimSun" w:cs="Arial"/>
          <w:sz w:val="24"/>
          <w:szCs w:val="24"/>
          <w:lang w:val="en-US"/>
        </w:rPr>
        <w:fldChar w:fldCharType="end"/>
      </w:r>
    </w:p>
    <w:p w14:paraId="4D80DB80">
      <w:pPr>
        <w:numPr>
          <w:ilvl w:val="0"/>
          <w:numId w:val="0"/>
        </w:numPr>
        <w:ind w:leftChars="0"/>
        <w:rPr>
          <w:rFonts w:hint="default" w:ascii="Arial" w:hAnsi="Arial" w:eastAsia="SimSun" w:cs="Arial"/>
          <w:sz w:val="24"/>
          <w:szCs w:val="24"/>
          <w:lang w:val="en-US"/>
        </w:rPr>
      </w:pPr>
    </w:p>
    <w:p w14:paraId="31FB272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"https://captaincompliance.com/education/the-protection-of-personal-information-act-popia-a-comprehensive-guide-to-south-africas-data-privacy-regulation/"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https://captaincompliance.com/education/the-protection-of-personal-information-act-popia-a-comprehensive-guide-to-south-africas-data-privacy-regulation/</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06763005">
      <w:pPr>
        <w:numPr>
          <w:ilvl w:val="0"/>
          <w:numId w:val="0"/>
        </w:numPr>
        <w:ind w:leftChars="0"/>
        <w:rPr>
          <w:rFonts w:hint="default" w:ascii="Arial" w:hAnsi="Arial" w:eastAsia="SimSun" w:cs="Arial"/>
          <w:sz w:val="24"/>
          <w:szCs w:val="24"/>
          <w:lang w:val="en-US"/>
        </w:rPr>
      </w:pPr>
    </w:p>
    <w:p w14:paraId="0E6EB46B">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"https://inforegulator.org.za/"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https://inforegulator.org.za/</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23DAB188">
      <w:pPr>
        <w:rPr>
          <w:rFonts w:hint="default" w:ascii="Arial" w:hAnsi="Arial" w:eastAsia="SimSun" w:cs="Arial"/>
          <w:sz w:val="24"/>
          <w:szCs w:val="24"/>
          <w:lang w:val="en-US"/>
        </w:rPr>
      </w:pPr>
    </w:p>
    <w:p w14:paraId="3AC0F072">
      <w:pPr>
        <w:rPr>
          <w:rFonts w:hint="default" w:ascii="Arial" w:hAnsi="Arial" w:eastAsia="SimSun" w:cs="Arial"/>
          <w:sz w:val="24"/>
          <w:szCs w:val="24"/>
          <w:lang w:val="en-US"/>
        </w:rPr>
      </w:pPr>
    </w:p>
    <w:p w14:paraId="5C5982DE">
      <w:pPr>
        <w:rPr>
          <w:rFonts w:hint="default" w:ascii="Arial" w:hAnsi="Arial" w:eastAsia="SimSun" w:cs="Arial"/>
          <w:sz w:val="24"/>
          <w:szCs w:val="24"/>
          <w:lang w:val="en-US"/>
        </w:rPr>
      </w:pPr>
    </w:p>
    <w:p w14:paraId="3D62C328">
      <w:pPr>
        <w:rPr>
          <w:rFonts w:hint="default" w:ascii="Arial" w:hAnsi="Arial" w:eastAsia="SimSun" w:cs="Arial"/>
          <w:sz w:val="24"/>
          <w:szCs w:val="24"/>
          <w:lang w:val="en-US"/>
        </w:rPr>
      </w:pPr>
    </w:p>
    <w:p w14:paraId="329416A0">
      <w:pPr>
        <w:rPr>
          <w:rFonts w:hint="default" w:ascii="Arial" w:hAnsi="Arial" w:eastAsia="SimSun" w:cs="Arial"/>
          <w:sz w:val="24"/>
          <w:szCs w:val="24"/>
          <w:lang w:val="en-US"/>
        </w:rPr>
      </w:pPr>
    </w:p>
    <w:p w14:paraId="2D170355">
      <w:pPr>
        <w:rPr>
          <w:rFonts w:hint="default" w:ascii="Arial" w:hAnsi="Arial" w:eastAsia="SimSun" w:cs="Arial"/>
          <w:sz w:val="24"/>
          <w:szCs w:val="24"/>
          <w:lang w:val="en-US"/>
        </w:rPr>
      </w:pPr>
    </w:p>
    <w:p w14:paraId="7FACA225">
      <w:pPr>
        <w:rPr>
          <w:rFonts w:hint="default" w:ascii="Arial" w:hAnsi="Arial" w:eastAsia="SimSun" w:cs="Arial"/>
          <w:sz w:val="24"/>
          <w:szCs w:val="24"/>
          <w:lang w:val="en-US"/>
        </w:rPr>
      </w:pPr>
    </w:p>
    <w:p w14:paraId="7EE75F28">
      <w:pPr>
        <w:rPr>
          <w:rFonts w:hint="default" w:ascii="Arial" w:hAnsi="Arial" w:eastAsia="SimSun" w:cs="Arial"/>
          <w:sz w:val="24"/>
          <w:szCs w:val="24"/>
          <w:lang w:val="en-US"/>
        </w:rPr>
      </w:pPr>
    </w:p>
    <w:p w14:paraId="7865CF90">
      <w:pPr>
        <w:rPr>
          <w:rFonts w:hint="default" w:ascii="Arial" w:hAnsi="Arial" w:eastAsia="SimSun" w:cs="Arial"/>
          <w:sz w:val="24"/>
          <w:szCs w:val="24"/>
          <w:lang w:val="en-US"/>
        </w:rPr>
      </w:pPr>
    </w:p>
    <w:p w14:paraId="04ABD389">
      <w:pPr>
        <w:rPr>
          <w:rFonts w:hint="default" w:ascii="Arial" w:hAnsi="Arial" w:eastAsia="SimSun" w:cs="Arial"/>
          <w:sz w:val="24"/>
          <w:szCs w:val="24"/>
          <w:lang w:val="en-US"/>
        </w:rPr>
      </w:pPr>
    </w:p>
    <w:p w14:paraId="37B06C2E">
      <w:pPr>
        <w:rPr>
          <w:rFonts w:hint="default" w:ascii="Arial" w:hAnsi="Arial" w:eastAsia="SimSun" w:cs="Arial"/>
          <w:sz w:val="24"/>
          <w:szCs w:val="24"/>
          <w:lang w:val="en-US"/>
        </w:rPr>
      </w:pPr>
    </w:p>
    <w:p w14:paraId="1992499E">
      <w:pPr>
        <w:rPr>
          <w:rFonts w:hint="default" w:ascii="Arial" w:hAnsi="Arial" w:eastAsia="SimSun" w:cs="Arial"/>
          <w:sz w:val="24"/>
          <w:szCs w:val="24"/>
          <w:lang w:val="en-US"/>
        </w:rPr>
      </w:pPr>
    </w:p>
    <w:p w14:paraId="6B38E8FD">
      <w:pPr>
        <w:rPr>
          <w:rFonts w:hint="default" w:ascii="Arial" w:hAnsi="Arial" w:eastAsia="SimSun" w:cs="Arial"/>
          <w:sz w:val="24"/>
          <w:szCs w:val="24"/>
          <w:lang w:val="en-US"/>
        </w:rPr>
      </w:pPr>
    </w:p>
    <w:p w14:paraId="49D941C9">
      <w:pPr>
        <w:rPr>
          <w:rFonts w:hint="default" w:ascii="Arial" w:hAnsi="Arial" w:eastAsia="SimSun" w:cs="Arial"/>
          <w:sz w:val="24"/>
          <w:szCs w:val="24"/>
          <w:lang w:val="en-US"/>
        </w:rPr>
      </w:pPr>
    </w:p>
    <w:p w14:paraId="2ECC7E0F">
      <w:pPr>
        <w:rPr>
          <w:rFonts w:hint="default" w:ascii="Arial" w:hAnsi="Arial" w:eastAsia="SimSun" w:cs="Arial"/>
          <w:sz w:val="24"/>
          <w:szCs w:val="24"/>
          <w:lang w:val="en-US"/>
        </w:rPr>
      </w:pPr>
    </w:p>
    <w:p w14:paraId="3BE9C930">
      <w:pPr>
        <w:rPr>
          <w:rFonts w:hint="default" w:ascii="Arial" w:hAnsi="Arial" w:eastAsia="SimSun" w:cs="Arial"/>
          <w:sz w:val="24"/>
          <w:szCs w:val="24"/>
          <w:lang w:val="en-US"/>
        </w:rPr>
      </w:pPr>
    </w:p>
    <w:p w14:paraId="031A72B9">
      <w:pPr>
        <w:rPr>
          <w:rFonts w:hint="default" w:ascii="Arial" w:hAnsi="Arial" w:eastAsia="SimSun" w:cs="Arial"/>
          <w:sz w:val="24"/>
          <w:szCs w:val="24"/>
          <w:lang w:val="en-US"/>
        </w:rPr>
      </w:pPr>
    </w:p>
    <w:p w14:paraId="71095C3A">
      <w:pPr>
        <w:rPr>
          <w:rFonts w:hint="default" w:ascii="Arial" w:hAnsi="Arial" w:eastAsia="SimSun" w:cs="Arial"/>
          <w:sz w:val="24"/>
          <w:szCs w:val="24"/>
          <w:lang w:val="en-US"/>
        </w:rPr>
      </w:pPr>
    </w:p>
    <w:p w14:paraId="6286492A">
      <w:pPr>
        <w:rPr>
          <w:rFonts w:hint="default" w:ascii="Arial" w:hAnsi="Arial" w:eastAsia="SimSun" w:cs="Arial"/>
          <w:sz w:val="24"/>
          <w:szCs w:val="24"/>
          <w:lang w:val="en-US"/>
        </w:rPr>
      </w:pPr>
    </w:p>
    <w:p w14:paraId="6A362B45">
      <w:pPr>
        <w:pStyle w:val="2"/>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Key Definitions</w:t>
      </w:r>
    </w:p>
    <w:tbl>
      <w:tblPr>
        <w:tblStyle w:val="7"/>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1"/>
        <w:gridCol w:w="6615"/>
      </w:tblGrid>
      <w:tr w14:paraId="478F9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4F81BD" w:sz="8" w:space="0"/>
              <w:left w:val="single" w:color="4F81BD" w:sz="8" w:space="0"/>
              <w:bottom w:val="single" w:color="4F81BD" w:sz="8" w:space="0"/>
              <w:right w:val="dotted" w:color="auto" w:sz="0" w:space="0"/>
            </w:tcBorders>
            <w:shd w:val="clear" w:color="auto" w:fill="4F81BD"/>
            <w:vAlign w:val="center"/>
          </w:tcPr>
          <w:p w14:paraId="03E40026">
            <w:pPr>
              <w:keepNext w:val="0"/>
              <w:keepLines w:val="0"/>
              <w:widowControl/>
              <w:suppressLineNumbers w:val="0"/>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Term</w:t>
            </w:r>
          </w:p>
        </w:tc>
        <w:tc>
          <w:tcPr>
            <w:tcW w:w="0" w:type="auto"/>
            <w:tcBorders>
              <w:top w:val="single" w:color="4F81BD" w:sz="8" w:space="0"/>
              <w:left w:val="dotted" w:color="auto" w:sz="0" w:space="0"/>
              <w:bottom w:val="single" w:color="4F81BD" w:sz="8" w:space="0"/>
              <w:right w:val="single" w:color="4F81BD" w:sz="8" w:space="0"/>
            </w:tcBorders>
            <w:shd w:val="clear" w:color="auto" w:fill="4F81BD"/>
            <w:vAlign w:val="center"/>
          </w:tcPr>
          <w:p w14:paraId="0935BCCB">
            <w:pPr>
              <w:keepNext w:val="0"/>
              <w:keepLines w:val="0"/>
              <w:widowControl/>
              <w:suppressLineNumbers w:val="0"/>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Meaning / Relevance</w:t>
            </w:r>
          </w:p>
        </w:tc>
      </w:tr>
      <w:tr w14:paraId="72DFA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2BBA17DC">
            <w:pPr>
              <w:keepNext w:val="0"/>
              <w:keepLines w:val="0"/>
              <w:widowControl/>
              <w:suppressLineNumbers w:val="0"/>
              <w:jc w:val="left"/>
              <w:rPr>
                <w:rFonts w:hint="default" w:ascii="Arial" w:hAnsi="Arial" w:cs="Arial"/>
                <w:color w:val="000000"/>
                <w:sz w:val="24"/>
                <w:szCs w:val="24"/>
              </w:rPr>
            </w:pPr>
            <w:r>
              <w:rPr>
                <w:rStyle w:val="11"/>
                <w:rFonts w:hint="default" w:ascii="Arial" w:hAnsi="Arial" w:eastAsia="SimSun" w:cs="Arial"/>
                <w:color w:val="000000"/>
                <w:kern w:val="0"/>
                <w:sz w:val="24"/>
                <w:szCs w:val="24"/>
                <w:lang w:val="en-US" w:eastAsia="zh-CN" w:bidi="ar"/>
              </w:rPr>
              <w:t>Personal Information</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2B870012">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Any information relating to an identifiable, living natural person. Using video that captures faces, age, gender, race, and embeddings is likely considered personal information. </w:t>
            </w:r>
          </w:p>
        </w:tc>
      </w:tr>
      <w:tr w14:paraId="62FC0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2552F7DA">
            <w:pPr>
              <w:keepNext w:val="0"/>
              <w:keepLines w:val="0"/>
              <w:widowControl/>
              <w:suppressLineNumbers w:val="0"/>
              <w:jc w:val="left"/>
              <w:rPr>
                <w:rFonts w:hint="default" w:ascii="Arial" w:hAnsi="Arial" w:cs="Arial"/>
                <w:color w:val="000000"/>
                <w:sz w:val="24"/>
                <w:szCs w:val="24"/>
              </w:rPr>
            </w:pPr>
            <w:r>
              <w:rPr>
                <w:rStyle w:val="11"/>
                <w:rFonts w:hint="default" w:ascii="Arial" w:hAnsi="Arial" w:eastAsia="SimSun" w:cs="Arial"/>
                <w:color w:val="000000"/>
                <w:kern w:val="0"/>
                <w:sz w:val="24"/>
                <w:szCs w:val="24"/>
                <w:lang w:val="en-US" w:eastAsia="zh-CN" w:bidi="ar"/>
              </w:rPr>
              <w:t>Responsible Party</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1F73547B">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The entity (or person) who decides the “why” and “how” of processing. In your case: you or the SME co</w:t>
            </w:r>
            <w:r>
              <w:rPr>
                <w:rFonts w:hint="default" w:ascii="Arial" w:hAnsi="Arial" w:eastAsia="SimSun" w:cs="Arial"/>
                <w:color w:val="000000"/>
                <w:kern w:val="0"/>
                <w:sz w:val="24"/>
                <w:szCs w:val="24"/>
                <w:lang w:val="en-US" w:eastAsia="zh-CN" w:bidi="ar"/>
              </w:rPr>
              <w:noBreakHyphen/>
            </w:r>
            <w:r>
              <w:rPr>
                <w:rFonts w:hint="default" w:ascii="Arial" w:hAnsi="Arial" w:eastAsia="SimSun" w:cs="Arial"/>
                <w:color w:val="000000"/>
                <w:kern w:val="0"/>
                <w:sz w:val="24"/>
                <w:szCs w:val="24"/>
                <w:lang w:val="en-US" w:eastAsia="zh-CN" w:bidi="ar"/>
              </w:rPr>
              <w:t xml:space="preserve">partner would be the responsible party for how the CCTV data is processed. </w:t>
            </w:r>
            <w:r>
              <w:rPr>
                <w:rFonts w:hint="default" w:ascii="Arial" w:hAnsi="Arial" w:eastAsia="SimSun" w:cs="Arial"/>
                <w:color w:val="000000"/>
                <w:kern w:val="0"/>
                <w:sz w:val="24"/>
                <w:szCs w:val="24"/>
                <w:lang w:val="en-US" w:eastAsia="zh-CN" w:bidi="ar"/>
              </w:rPr>
              <w:fldChar w:fldCharType="begin"/>
            </w:r>
            <w:r>
              <w:rPr>
                <w:rFonts w:hint="default" w:ascii="Arial" w:hAnsi="Arial" w:eastAsia="SimSun" w:cs="Arial"/>
                <w:color w:val="000000"/>
                <w:kern w:val="0"/>
                <w:sz w:val="24"/>
                <w:szCs w:val="24"/>
                <w:lang w:val="en-US" w:eastAsia="zh-CN" w:bidi="ar"/>
              </w:rPr>
              <w:instrText xml:space="preserve"> HYPERLINK "https://www.michalsons.com/focus-areas/privacy-and-data-protection/protection-of-personal-information-act-popia?utm_source=chatgpt.com" \t "_blank" </w:instrText>
            </w:r>
            <w:r>
              <w:rPr>
                <w:rFonts w:hint="default" w:ascii="Arial" w:hAnsi="Arial" w:eastAsia="SimSun" w:cs="Arial"/>
                <w:color w:val="000000"/>
                <w:kern w:val="0"/>
                <w:sz w:val="24"/>
                <w:szCs w:val="24"/>
                <w:lang w:val="en-US" w:eastAsia="zh-CN" w:bidi="ar"/>
              </w:rPr>
              <w:fldChar w:fldCharType="separate"/>
            </w:r>
            <w:r>
              <w:rPr>
                <w:rFonts w:hint="default" w:ascii="Arial" w:hAnsi="Arial" w:eastAsia="SimSun" w:cs="Arial"/>
                <w:color w:val="000000"/>
                <w:kern w:val="0"/>
                <w:sz w:val="24"/>
                <w:szCs w:val="24"/>
                <w:lang w:val="en-US" w:eastAsia="zh-CN" w:bidi="ar"/>
              </w:rPr>
              <w:fldChar w:fldCharType="end"/>
            </w:r>
          </w:p>
        </w:tc>
      </w:tr>
      <w:tr w14:paraId="3A722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40949C1E">
            <w:pPr>
              <w:keepNext w:val="0"/>
              <w:keepLines w:val="0"/>
              <w:widowControl/>
              <w:suppressLineNumbers w:val="0"/>
              <w:jc w:val="left"/>
              <w:rPr>
                <w:rFonts w:hint="default" w:ascii="Arial" w:hAnsi="Arial" w:cs="Arial"/>
                <w:color w:val="000000"/>
                <w:sz w:val="24"/>
                <w:szCs w:val="24"/>
              </w:rPr>
            </w:pPr>
            <w:r>
              <w:rPr>
                <w:rStyle w:val="11"/>
                <w:rFonts w:hint="default" w:ascii="Arial" w:hAnsi="Arial" w:eastAsia="SimSun" w:cs="Arial"/>
                <w:color w:val="000000"/>
                <w:kern w:val="0"/>
                <w:sz w:val="24"/>
                <w:szCs w:val="24"/>
                <w:lang w:val="en-US" w:eastAsia="zh-CN" w:bidi="ar"/>
              </w:rPr>
              <w:t>Operator</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6E3A3937">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A person or entity that processes personal information on behalf of the responsible party. If you write code or scripts (or use third-party libraries), these might be considered “operators.”</w:t>
            </w:r>
          </w:p>
        </w:tc>
      </w:tr>
      <w:tr w14:paraId="4A32C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6DD65D28">
            <w:pPr>
              <w:keepNext w:val="0"/>
              <w:keepLines w:val="0"/>
              <w:widowControl/>
              <w:suppressLineNumbers w:val="0"/>
              <w:jc w:val="left"/>
              <w:rPr>
                <w:rFonts w:hint="default" w:ascii="Arial" w:hAnsi="Arial" w:cs="Arial"/>
                <w:color w:val="000000"/>
                <w:sz w:val="24"/>
                <w:szCs w:val="24"/>
              </w:rPr>
            </w:pPr>
            <w:r>
              <w:rPr>
                <w:rStyle w:val="11"/>
                <w:rFonts w:hint="default" w:ascii="Arial" w:hAnsi="Arial" w:eastAsia="SimSun" w:cs="Arial"/>
                <w:color w:val="000000"/>
                <w:kern w:val="0"/>
                <w:sz w:val="24"/>
                <w:szCs w:val="24"/>
                <w:lang w:val="en-US" w:eastAsia="zh-CN" w:bidi="ar"/>
              </w:rPr>
              <w:t>Data Subject</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621CA28C">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The natural person whose information is processed (i.e. a person captured in CCTV).</w:t>
            </w:r>
          </w:p>
        </w:tc>
      </w:tr>
      <w:tr w14:paraId="0E0F9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1FB76C22">
            <w:pPr>
              <w:keepNext w:val="0"/>
              <w:keepLines w:val="0"/>
              <w:widowControl/>
              <w:suppressLineNumbers w:val="0"/>
              <w:jc w:val="left"/>
              <w:rPr>
                <w:rFonts w:hint="default" w:ascii="Arial" w:hAnsi="Arial" w:cs="Arial"/>
                <w:color w:val="000000"/>
                <w:sz w:val="24"/>
                <w:szCs w:val="24"/>
              </w:rPr>
            </w:pPr>
            <w:r>
              <w:rPr>
                <w:rStyle w:val="11"/>
                <w:rFonts w:hint="default" w:ascii="Arial" w:hAnsi="Arial" w:eastAsia="SimSun" w:cs="Arial"/>
                <w:color w:val="000000"/>
                <w:kern w:val="0"/>
                <w:sz w:val="24"/>
                <w:szCs w:val="24"/>
                <w:lang w:val="en-US" w:eastAsia="zh-CN" w:bidi="ar"/>
              </w:rPr>
              <w:t>Processing</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7A645211">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Broadly includes collecting, recording, organizing, storing, using, modifying, deleting, analyzing — any operation on the personal info.</w:t>
            </w:r>
          </w:p>
        </w:tc>
      </w:tr>
    </w:tbl>
    <w:p w14:paraId="31009EE9">
      <w:pPr>
        <w:pStyle w:val="10"/>
        <w:keepNext w:val="0"/>
        <w:keepLines w:val="0"/>
        <w:widowControl/>
        <w:suppressLineNumbers w:val="0"/>
        <w:rPr>
          <w:rFonts w:hint="default" w:ascii="Arial" w:hAnsi="Arial" w:cs="Arial"/>
          <w:b/>
          <w:bCs/>
          <w:sz w:val="24"/>
          <w:szCs w:val="24"/>
        </w:rPr>
      </w:pPr>
      <w:r>
        <w:rPr>
          <w:rFonts w:hint="default" w:ascii="Arial" w:hAnsi="Arial" w:cs="Arial"/>
          <w:b/>
          <w:bCs/>
          <w:sz w:val="24"/>
          <w:szCs w:val="24"/>
          <w:lang w:val="en-US"/>
        </w:rPr>
        <w:t>P</w:t>
      </w:r>
      <w:r>
        <w:rPr>
          <w:rFonts w:hint="default" w:ascii="Arial" w:hAnsi="Arial" w:cs="Arial"/>
          <w:b/>
          <w:bCs/>
          <w:sz w:val="24"/>
          <w:szCs w:val="24"/>
        </w:rPr>
        <w:t xml:space="preserve">roject deals with images, faces, embeddings, demographic classification, etc., these are likely to be considered </w:t>
      </w:r>
      <w:r>
        <w:rPr>
          <w:rStyle w:val="11"/>
          <w:rFonts w:hint="default" w:ascii="Arial" w:hAnsi="Arial" w:cs="Arial"/>
          <w:b/>
          <w:bCs/>
          <w:sz w:val="24"/>
          <w:szCs w:val="24"/>
        </w:rPr>
        <w:t>personal or special personal information</w:t>
      </w:r>
      <w:r>
        <w:rPr>
          <w:rFonts w:hint="default" w:ascii="Arial" w:hAnsi="Arial" w:cs="Arial"/>
          <w:b/>
          <w:bCs/>
          <w:sz w:val="24"/>
          <w:szCs w:val="24"/>
        </w:rPr>
        <w:t xml:space="preserve"> under POPIA.</w:t>
      </w:r>
    </w:p>
    <w:p w14:paraId="3675E003">
      <w:pPr>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"https://secureprivacy.ai/blog/south-africa-popia-compliance"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https://secureprivacy.ai/blog/south-africa-popia-compliance</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420A1380">
      <w:pPr>
        <w:rPr>
          <w:rFonts w:hint="default" w:ascii="Arial" w:hAnsi="Arial" w:eastAsia="SimSun" w:cs="Arial"/>
          <w:sz w:val="24"/>
          <w:szCs w:val="24"/>
          <w:lang w:val="en-US"/>
        </w:rPr>
      </w:pPr>
    </w:p>
    <w:p w14:paraId="3FD7C8AD">
      <w:pPr>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"https://bigid.com/compliance/south-africas-popia-regulation/"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https://bigid.com/compliance/south-africas-popia-regulation/</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332DE3F3">
      <w:pPr>
        <w:rPr>
          <w:rFonts w:hint="default" w:ascii="Arial" w:hAnsi="Arial" w:eastAsia="SimSun" w:cs="Arial"/>
          <w:sz w:val="24"/>
          <w:szCs w:val="24"/>
          <w:lang w:val="en-US"/>
        </w:rPr>
      </w:pPr>
    </w:p>
    <w:p w14:paraId="6AE1C3D5">
      <w:pPr>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"https://www.vdm.law/documents/legislation-and-regulations/entryid/141/protection-of-personal-information-act-popia"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https://www.vdm.law/documents/legislation-and-regulations/entryid/141/protection-of-personal-information-act-popia</w:t>
      </w:r>
      <w:r>
        <w:rPr>
          <w:rFonts w:hint="default" w:ascii="Arial" w:hAnsi="Arial" w:eastAsia="SimSun" w:cs="Arial"/>
          <w:sz w:val="24"/>
          <w:szCs w:val="24"/>
          <w:lang w:val="en-US"/>
        </w:rPr>
        <w:fldChar w:fldCharType="end"/>
      </w:r>
    </w:p>
    <w:p w14:paraId="73C9DFEC">
      <w:pPr>
        <w:rPr>
          <w:rFonts w:hint="default" w:ascii="Arial" w:hAnsi="Arial" w:eastAsia="SimSun" w:cs="Arial"/>
          <w:sz w:val="24"/>
          <w:szCs w:val="24"/>
          <w:lang w:val="en-US"/>
        </w:rPr>
      </w:pPr>
    </w:p>
    <w:p w14:paraId="56AB0324">
      <w:pPr>
        <w:rPr>
          <w:rFonts w:hint="default" w:ascii="Arial" w:hAnsi="Arial" w:eastAsia="SimSun" w:cs="Arial"/>
          <w:sz w:val="24"/>
          <w:szCs w:val="24"/>
          <w:lang w:val="en-US"/>
        </w:rPr>
      </w:pPr>
    </w:p>
    <w:p w14:paraId="21D9B43C">
      <w:pPr>
        <w:rPr>
          <w:rFonts w:hint="default" w:ascii="Arial" w:hAnsi="Arial" w:eastAsia="SimSun" w:cs="Arial"/>
          <w:sz w:val="24"/>
          <w:szCs w:val="24"/>
          <w:lang w:val="en-US"/>
        </w:rPr>
      </w:pPr>
    </w:p>
    <w:p w14:paraId="2D318575">
      <w:pPr>
        <w:rPr>
          <w:rFonts w:hint="default" w:ascii="Arial" w:hAnsi="Arial" w:eastAsia="SimSun" w:cs="Arial"/>
          <w:sz w:val="24"/>
          <w:szCs w:val="24"/>
          <w:lang w:val="en-US"/>
        </w:rPr>
      </w:pPr>
    </w:p>
    <w:p w14:paraId="166D2937">
      <w:pPr>
        <w:rPr>
          <w:rFonts w:hint="default" w:ascii="Arial" w:hAnsi="Arial" w:eastAsia="SimSun" w:cs="Arial"/>
          <w:sz w:val="24"/>
          <w:szCs w:val="24"/>
          <w:lang w:val="en-US"/>
        </w:rPr>
      </w:pPr>
    </w:p>
    <w:p w14:paraId="76366921">
      <w:pPr>
        <w:rPr>
          <w:rFonts w:hint="default" w:ascii="Arial" w:hAnsi="Arial" w:eastAsia="SimSun" w:cs="Arial"/>
          <w:sz w:val="24"/>
          <w:szCs w:val="24"/>
          <w:lang w:val="en-US"/>
        </w:rPr>
      </w:pPr>
    </w:p>
    <w:p w14:paraId="174E8F8A">
      <w:pPr>
        <w:rPr>
          <w:rFonts w:hint="default" w:ascii="Arial" w:hAnsi="Arial" w:eastAsia="SimSun" w:cs="Arial"/>
          <w:sz w:val="24"/>
          <w:szCs w:val="24"/>
          <w:lang w:val="en-US"/>
        </w:rPr>
      </w:pPr>
    </w:p>
    <w:p w14:paraId="7921D835">
      <w:pPr>
        <w:rPr>
          <w:rFonts w:hint="default" w:ascii="Arial" w:hAnsi="Arial" w:eastAsia="SimSun" w:cs="Arial"/>
          <w:sz w:val="24"/>
          <w:szCs w:val="24"/>
          <w:lang w:val="en-US"/>
        </w:rPr>
      </w:pPr>
    </w:p>
    <w:p w14:paraId="2C201461">
      <w:pPr>
        <w:rPr>
          <w:rFonts w:hint="default" w:ascii="Arial" w:hAnsi="Arial" w:eastAsia="SimSun" w:cs="Arial"/>
          <w:sz w:val="24"/>
          <w:szCs w:val="24"/>
          <w:lang w:val="en-US"/>
        </w:rPr>
      </w:pPr>
    </w:p>
    <w:p w14:paraId="5BBF2548">
      <w:pPr>
        <w:rPr>
          <w:rFonts w:hint="default" w:ascii="Arial" w:hAnsi="Arial" w:eastAsia="SimSun" w:cs="Arial"/>
          <w:sz w:val="24"/>
          <w:szCs w:val="24"/>
          <w:lang w:val="en-US"/>
        </w:rPr>
      </w:pPr>
    </w:p>
    <w:p w14:paraId="1ECDF8F0">
      <w:pPr>
        <w:rPr>
          <w:rFonts w:hint="default" w:ascii="Arial" w:hAnsi="Arial" w:eastAsia="SimSun" w:cs="Arial"/>
          <w:sz w:val="24"/>
          <w:szCs w:val="24"/>
          <w:lang w:val="en-US"/>
        </w:rPr>
      </w:pPr>
    </w:p>
    <w:p w14:paraId="29AB269D">
      <w:pPr>
        <w:rPr>
          <w:rFonts w:hint="default" w:ascii="Arial" w:hAnsi="Arial" w:eastAsia="SimSun" w:cs="Arial"/>
          <w:sz w:val="24"/>
          <w:szCs w:val="24"/>
          <w:lang w:val="en-US"/>
        </w:rPr>
      </w:pPr>
    </w:p>
    <w:p w14:paraId="694DC625">
      <w:pPr>
        <w:rPr>
          <w:rFonts w:hint="default" w:ascii="Arial" w:hAnsi="Arial" w:eastAsia="SimSun" w:cs="Arial"/>
          <w:sz w:val="24"/>
          <w:szCs w:val="24"/>
          <w:lang w:val="en-US"/>
        </w:rPr>
      </w:pPr>
    </w:p>
    <w:p w14:paraId="05163A28">
      <w:pPr>
        <w:rPr>
          <w:rFonts w:hint="default" w:ascii="Arial" w:hAnsi="Arial" w:eastAsia="SimSun" w:cs="Arial"/>
          <w:sz w:val="24"/>
          <w:szCs w:val="24"/>
          <w:lang w:val="en-US"/>
        </w:rPr>
      </w:pPr>
    </w:p>
    <w:p w14:paraId="3C1CB8AD">
      <w:pPr>
        <w:rPr>
          <w:rFonts w:hint="default" w:ascii="Arial" w:hAnsi="Arial" w:eastAsia="SimSun" w:cs="Arial"/>
          <w:sz w:val="24"/>
          <w:szCs w:val="24"/>
          <w:lang w:val="en-US"/>
        </w:rPr>
      </w:pPr>
    </w:p>
    <w:p w14:paraId="19120641">
      <w:pPr>
        <w:rPr>
          <w:rFonts w:hint="default" w:ascii="Arial" w:hAnsi="Arial" w:eastAsia="SimSun" w:cs="Arial"/>
          <w:sz w:val="24"/>
          <w:szCs w:val="24"/>
          <w:lang w:val="en-US"/>
        </w:rPr>
      </w:pPr>
    </w:p>
    <w:p w14:paraId="3C4C8A0D">
      <w:pPr>
        <w:rPr>
          <w:rFonts w:hint="default" w:ascii="Arial" w:hAnsi="Arial" w:eastAsia="SimSun" w:cs="Arial"/>
          <w:sz w:val="24"/>
          <w:szCs w:val="24"/>
          <w:lang w:val="en-US"/>
        </w:rPr>
      </w:pPr>
    </w:p>
    <w:p w14:paraId="088D2026">
      <w:pPr>
        <w:rPr>
          <w:rFonts w:hint="default" w:ascii="Arial" w:hAnsi="Arial" w:eastAsia="SimSun" w:cs="Arial"/>
          <w:sz w:val="24"/>
          <w:szCs w:val="24"/>
          <w:lang w:val="en-US"/>
        </w:rPr>
      </w:pPr>
    </w:p>
    <w:p w14:paraId="59D12B30">
      <w:pPr>
        <w:pStyle w:val="2"/>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Conditions / Principles for Lawful Processing</w:t>
      </w:r>
    </w:p>
    <w:p w14:paraId="74A30FF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POPIA sets out </w:t>
      </w:r>
      <w:r>
        <w:rPr>
          <w:rStyle w:val="11"/>
          <w:rFonts w:hint="default" w:ascii="Arial" w:hAnsi="Arial" w:cs="Arial"/>
          <w:sz w:val="24"/>
          <w:szCs w:val="24"/>
        </w:rPr>
        <w:t>conditions</w:t>
      </w:r>
      <w:r>
        <w:rPr>
          <w:rFonts w:hint="default" w:ascii="Arial" w:hAnsi="Arial" w:cs="Arial"/>
          <w:sz w:val="24"/>
          <w:szCs w:val="24"/>
        </w:rPr>
        <w:t xml:space="preserve"> (or principles) that must be met for processing to be lawful. Key ones for your project:</w:t>
      </w:r>
    </w:p>
    <w:p w14:paraId="3AAD8A1D">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a) </w:t>
      </w:r>
      <w:r>
        <w:rPr>
          <w:rStyle w:val="11"/>
          <w:rFonts w:hint="default" w:ascii="Arial" w:hAnsi="Arial" w:cs="Arial"/>
          <w:b/>
          <w:bCs/>
          <w:sz w:val="24"/>
          <w:szCs w:val="24"/>
        </w:rPr>
        <w:t>Accountability (Section 8)</w:t>
      </w:r>
    </w:p>
    <w:p w14:paraId="24AB84D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responsible party must ensure compliance and be able to demonstrate it. You must document your systems, policies, logs, designs, deletion policies, etc.</w:t>
      </w:r>
    </w:p>
    <w:p w14:paraId="698575CF">
      <w:pPr>
        <w:rPr>
          <w:rFonts w:hint="default" w:ascii="Arial" w:hAnsi="Arial" w:eastAsia="SimSun" w:cs="Arial"/>
          <w:sz w:val="24"/>
          <w:szCs w:val="24"/>
          <w:lang w:val="en-US"/>
        </w:rPr>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"https://www.entrust.com/legal-compliance/hsm-solutions/emea/complying-south-africas-protection-personal-information-act" </w:instrText>
      </w:r>
      <w:r>
        <w:rPr>
          <w:rFonts w:hint="default" w:ascii="Arial" w:hAnsi="Arial" w:eastAsia="SimSun" w:cs="Arial"/>
          <w:sz w:val="24"/>
          <w:szCs w:val="24"/>
          <w:lang w:val="en-US"/>
        </w:rPr>
        <w:fldChar w:fldCharType="separate"/>
      </w:r>
      <w:r>
        <w:rPr>
          <w:rStyle w:val="9"/>
          <w:rFonts w:hint="default" w:ascii="Arial" w:hAnsi="Arial" w:eastAsia="SimSun" w:cs="Arial"/>
          <w:sz w:val="24"/>
          <w:szCs w:val="24"/>
          <w:lang w:val="en-US"/>
        </w:rPr>
        <w:t>https://www.entrust.com/legal-compliance/hsm-solutions/emea/complying-south-africas-protection-personal-information-act</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18C73A03">
      <w:pPr>
        <w:rPr>
          <w:rFonts w:hint="default" w:ascii="Arial" w:hAnsi="Arial" w:eastAsia="SimSun" w:cs="Arial"/>
          <w:sz w:val="24"/>
          <w:szCs w:val="24"/>
          <w:lang w:val="en-US"/>
        </w:rPr>
      </w:pPr>
    </w:p>
    <w:p w14:paraId="2707F2C7">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b) </w:t>
      </w:r>
      <w:r>
        <w:rPr>
          <w:rStyle w:val="11"/>
          <w:rFonts w:hint="default" w:ascii="Arial" w:hAnsi="Arial" w:cs="Arial"/>
          <w:b/>
          <w:bCs/>
          <w:sz w:val="24"/>
          <w:szCs w:val="24"/>
        </w:rPr>
        <w:t>Processing Limitation / Lawful Processing (Sections 9–11)</w:t>
      </w:r>
    </w:p>
    <w:p w14:paraId="673C863A">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Section 9 (Lawfulness)</w:t>
      </w:r>
      <w:r>
        <w:rPr>
          <w:rFonts w:hint="default" w:ascii="Arial" w:hAnsi="Arial" w:cs="Arial"/>
          <w:sz w:val="24"/>
          <w:szCs w:val="24"/>
        </w:rPr>
        <w:t>: Processing must be done in a lawful manner that does not infringe privacy.</w:t>
      </w:r>
    </w:p>
    <w:p w14:paraId="2F16DC20">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Section 10 (Minimality)</w:t>
      </w:r>
      <w:r>
        <w:rPr>
          <w:rFonts w:hint="default" w:ascii="Arial" w:hAnsi="Arial" w:cs="Arial"/>
          <w:sz w:val="24"/>
          <w:szCs w:val="24"/>
        </w:rPr>
        <w:t>: Only collect what is necessary (i.e., do not over-collect).</w:t>
      </w:r>
    </w:p>
    <w:p w14:paraId="0F602A27">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Section 11 (Consent, justification, and objection)</w:t>
      </w:r>
      <w:r>
        <w:rPr>
          <w:rFonts w:hint="default" w:ascii="Arial" w:hAnsi="Arial" w:cs="Arial"/>
          <w:sz w:val="24"/>
          <w:szCs w:val="24"/>
        </w:rPr>
        <w:t>: Personal information may only be processed if one of the grounds is met (consent, contract performance, legal obligation, legitimate interest, public duty, or the interests of the responsible party).</w:t>
      </w:r>
    </w:p>
    <w:p w14:paraId="25945BC5">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"https://www.glacierinsights.co.za/blog/articles/popia-explained-part-9" </w:instrText>
      </w:r>
      <w:r>
        <w:rPr>
          <w:rFonts w:hint="default" w:ascii="Arial" w:hAnsi="Arial" w:cs="Arial"/>
          <w:sz w:val="24"/>
          <w:szCs w:val="24"/>
        </w:rPr>
        <w:fldChar w:fldCharType="separate"/>
      </w:r>
      <w:r>
        <w:rPr>
          <w:rStyle w:val="9"/>
          <w:rFonts w:hint="default" w:ascii="Arial" w:hAnsi="Arial" w:cs="Arial"/>
          <w:sz w:val="24"/>
          <w:szCs w:val="24"/>
        </w:rPr>
        <w:t>https://www.glacierinsights.co.za/blog/articles/popia-explained-part-9</w:t>
      </w:r>
      <w:r>
        <w:rPr>
          <w:rFonts w:hint="default" w:ascii="Arial" w:hAnsi="Arial" w:cs="Arial"/>
          <w:sz w:val="24"/>
          <w:szCs w:val="24"/>
        </w:rPr>
        <w:fldChar w:fldCharType="end"/>
      </w:r>
    </w:p>
    <w:p w14:paraId="5E9BC2F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"https://popia.co.za/section-11-consent-justification-and-objection/" </w:instrText>
      </w:r>
      <w:r>
        <w:rPr>
          <w:rFonts w:hint="default" w:ascii="Arial" w:hAnsi="Arial" w:cs="Arial"/>
          <w:sz w:val="24"/>
          <w:szCs w:val="24"/>
        </w:rPr>
        <w:fldChar w:fldCharType="separate"/>
      </w:r>
      <w:r>
        <w:rPr>
          <w:rStyle w:val="9"/>
          <w:rFonts w:hint="default" w:ascii="Arial" w:hAnsi="Arial" w:cs="Arial"/>
          <w:sz w:val="24"/>
          <w:szCs w:val="24"/>
        </w:rPr>
        <w:t>https://popia.co.za/section-11-consent-justification-and-objection/</w:t>
      </w:r>
      <w:r>
        <w:rPr>
          <w:rFonts w:hint="default" w:ascii="Arial" w:hAnsi="Arial" w:cs="Arial"/>
          <w:sz w:val="24"/>
          <w:szCs w:val="24"/>
        </w:rPr>
        <w:fldChar w:fldCharType="end"/>
      </w:r>
    </w:p>
    <w:p w14:paraId="5406933B">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"https://www.michalsons.com/blog/consent-popi-and-other-legal-requirements/12623" </w:instrText>
      </w:r>
      <w:r>
        <w:rPr>
          <w:rFonts w:hint="default" w:ascii="Arial" w:hAnsi="Arial" w:cs="Arial"/>
          <w:sz w:val="24"/>
          <w:szCs w:val="24"/>
        </w:rPr>
        <w:fldChar w:fldCharType="separate"/>
      </w:r>
      <w:r>
        <w:rPr>
          <w:rStyle w:val="9"/>
          <w:rFonts w:hint="default" w:ascii="Arial" w:hAnsi="Arial" w:cs="Arial"/>
          <w:sz w:val="24"/>
          <w:szCs w:val="24"/>
        </w:rPr>
        <w:t>https://www.michalsons.com/blog/consent-popi-and-other-legal-requirements/12623</w:t>
      </w:r>
      <w:r>
        <w:rPr>
          <w:rFonts w:hint="default" w:ascii="Arial" w:hAnsi="Arial" w:cs="Arial"/>
          <w:sz w:val="24"/>
          <w:szCs w:val="24"/>
        </w:rPr>
        <w:fldChar w:fldCharType="end"/>
      </w:r>
    </w:p>
    <w:p w14:paraId="33A0F3F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"https://serr.co.za/popi-act-are-you-processing-personal-information-lawfully" </w:instrText>
      </w:r>
      <w:r>
        <w:rPr>
          <w:rFonts w:hint="default" w:ascii="Arial" w:hAnsi="Arial" w:cs="Arial"/>
          <w:sz w:val="24"/>
          <w:szCs w:val="24"/>
        </w:rPr>
        <w:fldChar w:fldCharType="separate"/>
      </w:r>
      <w:r>
        <w:rPr>
          <w:rStyle w:val="9"/>
          <w:rFonts w:hint="default" w:ascii="Arial" w:hAnsi="Arial" w:cs="Arial"/>
          <w:sz w:val="24"/>
          <w:szCs w:val="24"/>
        </w:rPr>
        <w:t>https://serr.co.za/popi-act-are-you-processing-personal-information-lawfully</w:t>
      </w:r>
      <w:r>
        <w:rPr>
          <w:rFonts w:hint="default" w:ascii="Arial" w:hAnsi="Arial" w:cs="Arial"/>
          <w:sz w:val="24"/>
          <w:szCs w:val="24"/>
        </w:rPr>
        <w:fldChar w:fldCharType="end"/>
      </w:r>
    </w:p>
    <w:p w14:paraId="1B21627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Notably, consent is not always required, if another lawful basis applies</w:t>
      </w:r>
    </w:p>
    <w:p w14:paraId="364B839A">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responsible party must be able to prove consent if that is used. </w:t>
      </w:r>
    </w:p>
    <w:p w14:paraId="6904A9DE">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 data subject may withdraw consent, or object to processing.</w:t>
      </w:r>
    </w:p>
    <w:p w14:paraId="699B263F">
      <w:pPr>
        <w:keepNext w:val="0"/>
        <w:keepLines w:val="0"/>
        <w:widowControl/>
        <w:numPr>
          <w:ilvl w:val="0"/>
          <w:numId w:val="0"/>
        </w:numPr>
        <w:suppressLineNumbers w:val="0"/>
        <w:spacing w:before="0" w:beforeAutospacing="1" w:after="0" w:afterAutospacing="1"/>
        <w:rPr>
          <w:rFonts w:hint="default" w:ascii="Arial" w:hAnsi="Arial" w:cs="Arial"/>
          <w:sz w:val="24"/>
          <w:szCs w:val="24"/>
        </w:rPr>
      </w:pPr>
      <w:r>
        <w:rPr>
          <w:rFonts w:hint="default" w:ascii="Arial" w:hAnsi="Arial" w:eastAsia="SimSun" w:cs="Arial"/>
          <w:sz w:val="24"/>
          <w:szCs w:val="24"/>
          <w:lang w:val="en-US"/>
        </w:rPr>
        <w:t>J</w:t>
      </w:r>
      <w:r>
        <w:rPr>
          <w:rFonts w:hint="default" w:ascii="Arial" w:hAnsi="Arial" w:eastAsia="SimSun" w:cs="Arial"/>
          <w:sz w:val="24"/>
          <w:szCs w:val="24"/>
        </w:rPr>
        <w:t>ustify a lawful basis (perhaps “legitimate interest” or</w:t>
      </w:r>
      <w:r>
        <w:rPr>
          <w:rFonts w:hint="default" w:ascii="Arial" w:hAnsi="Arial" w:eastAsia="SimSun" w:cs="Arial"/>
          <w:sz w:val="24"/>
          <w:szCs w:val="24"/>
          <w:lang w:val="en-US"/>
        </w:rPr>
        <w:t xml:space="preserve"> </w:t>
      </w:r>
      <w:r>
        <w:rPr>
          <w:rFonts w:hint="default" w:ascii="Arial" w:hAnsi="Arial" w:eastAsia="SimSun" w:cs="Arial"/>
          <w:sz w:val="24"/>
          <w:szCs w:val="24"/>
        </w:rPr>
        <w:t>“contractual consent with the SME”) since capturing video faces is sensitive.</w:t>
      </w:r>
    </w:p>
    <w:p w14:paraId="2055A356">
      <w:pPr>
        <w:rPr>
          <w:rFonts w:hint="default" w:ascii="Arial" w:hAnsi="Arial" w:eastAsia="SimSun" w:cs="Arial"/>
          <w:sz w:val="24"/>
          <w:szCs w:val="24"/>
          <w:lang w:val="en-US"/>
        </w:rPr>
      </w:pPr>
    </w:p>
    <w:p w14:paraId="523EDB37">
      <w:pPr>
        <w:rPr>
          <w:rFonts w:hint="default" w:ascii="Arial" w:hAnsi="Arial" w:eastAsia="SimSun" w:cs="Arial"/>
          <w:sz w:val="24"/>
          <w:szCs w:val="24"/>
          <w:lang w:val="en-US"/>
        </w:rPr>
      </w:pPr>
    </w:p>
    <w:p w14:paraId="2FE43122">
      <w:pPr>
        <w:rPr>
          <w:rFonts w:hint="default" w:ascii="Arial" w:hAnsi="Arial" w:eastAsia="SimSun" w:cs="Arial"/>
          <w:sz w:val="24"/>
          <w:szCs w:val="24"/>
          <w:lang w:val="en-US"/>
        </w:rPr>
      </w:pPr>
    </w:p>
    <w:p w14:paraId="39374014">
      <w:pPr>
        <w:rPr>
          <w:rFonts w:hint="default" w:ascii="Arial" w:hAnsi="Arial" w:eastAsia="SimSun" w:cs="Arial"/>
          <w:sz w:val="24"/>
          <w:szCs w:val="24"/>
          <w:lang w:val="en-US"/>
        </w:rPr>
      </w:pPr>
    </w:p>
    <w:p w14:paraId="3583E0B1">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c) </w:t>
      </w:r>
      <w:r>
        <w:rPr>
          <w:rStyle w:val="11"/>
          <w:rFonts w:hint="default" w:ascii="Arial" w:hAnsi="Arial" w:cs="Arial"/>
          <w:b/>
          <w:bCs/>
          <w:sz w:val="24"/>
          <w:szCs w:val="24"/>
        </w:rPr>
        <w:t>Purpose Specification (Sections 13 &amp; 15)</w:t>
      </w:r>
    </w:p>
    <w:p w14:paraId="05A33527">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Section 13</w:t>
      </w:r>
      <w:r>
        <w:rPr>
          <w:rFonts w:hint="default" w:ascii="Arial" w:hAnsi="Arial" w:cs="Arial"/>
          <w:sz w:val="24"/>
          <w:szCs w:val="24"/>
        </w:rPr>
        <w:t xml:space="preserve">: You must specify the purpose of collecting the information, and processing must align with that purpose only. You can’t later use the data for unrelated uses unless a lawful exception or fresh consent is obtained. </w:t>
      </w:r>
    </w:p>
    <w:p w14:paraId="18632218">
      <w:pPr>
        <w:keepNext w:val="0"/>
        <w:keepLines w:val="0"/>
        <w:widowControl/>
        <w:numPr>
          <w:ilvl w:val="0"/>
          <w:numId w:val="0"/>
        </w:numPr>
        <w:suppressLineNumbers w:val="0"/>
        <w:spacing w:before="0" w:beforeAutospacing="1" w:after="0" w:afterAutospacing="1"/>
        <w:rPr>
          <w:rFonts w:hint="default" w:ascii="Arial" w:hAnsi="Arial" w:eastAsia="SimSun" w:cs="Arial"/>
          <w:sz w:val="24"/>
          <w:szCs w:val="24"/>
        </w:rPr>
      </w:pPr>
      <w:r>
        <w:rPr>
          <w:rStyle w:val="11"/>
          <w:rFonts w:hint="default" w:ascii="Arial" w:hAnsi="Arial" w:eastAsia="SimSun" w:cs="Arial"/>
          <w:sz w:val="24"/>
          <w:szCs w:val="24"/>
        </w:rPr>
        <w:t>Section 15</w:t>
      </w:r>
      <w:r>
        <w:rPr>
          <w:rFonts w:hint="default" w:ascii="Arial" w:hAnsi="Arial" w:eastAsia="SimSun" w:cs="Arial"/>
          <w:sz w:val="24"/>
          <w:szCs w:val="24"/>
        </w:rPr>
        <w:t>: Further processing must be compatible with the original purpose unless consent or exemption justifies it.</w:t>
      </w:r>
    </w:p>
    <w:p w14:paraId="77456E55">
      <w:pPr>
        <w:keepNext w:val="0"/>
        <w:keepLines w:val="0"/>
        <w:widowControl/>
        <w:numPr>
          <w:ilvl w:val="0"/>
          <w:numId w:val="0"/>
        </w:numPr>
        <w:suppressLineNumbers w:val="0"/>
        <w:spacing w:before="0" w:beforeAutospacing="1" w:after="0" w:afterAutospacing="1"/>
        <w:rPr>
          <w:rFonts w:hint="default" w:ascii="Arial" w:hAnsi="Arial" w:eastAsia="SimSun" w:cs="Arial"/>
          <w:sz w:val="24"/>
          <w:szCs w:val="24"/>
          <w:lang w:val="en-US"/>
        </w:rPr>
      </w:pP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"https://www.schindlers.co.za/the-conditions-of-lawful-processing-of-personal-information/" </w:instrText>
      </w:r>
      <w:r>
        <w:rPr>
          <w:rFonts w:hint="default" w:ascii="Arial" w:hAnsi="Arial" w:eastAsia="SimSun" w:cs="Arial"/>
          <w:sz w:val="24"/>
          <w:szCs w:val="24"/>
        </w:rPr>
        <w:fldChar w:fldCharType="separate"/>
      </w:r>
      <w:r>
        <w:rPr>
          <w:rStyle w:val="9"/>
          <w:rFonts w:hint="default" w:ascii="Arial" w:hAnsi="Arial" w:eastAsia="SimSun" w:cs="Arial"/>
          <w:sz w:val="24"/>
          <w:szCs w:val="24"/>
        </w:rPr>
        <w:t>https://www.schindlers.co.za/the-conditions-of-lawful-processing-of-personal-information/</w:t>
      </w:r>
      <w:r>
        <w:rPr>
          <w:rFonts w:hint="default" w:ascii="Arial" w:hAnsi="Arial" w:eastAsia="SimSun" w:cs="Arial"/>
          <w:sz w:val="24"/>
          <w:szCs w:val="24"/>
        </w:rPr>
        <w:fldChar w:fldCharType="end"/>
      </w:r>
      <w:r>
        <w:rPr>
          <w:rFonts w:hint="default" w:ascii="Arial" w:hAnsi="Arial" w:eastAsia="SimSun" w:cs="Arial"/>
          <w:sz w:val="24"/>
          <w:szCs w:val="24"/>
          <w:lang w:val="en-US"/>
        </w:rPr>
        <w:t xml:space="preserve"> </w:t>
      </w:r>
    </w:p>
    <w:p w14:paraId="7838C0B3">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d) </w:t>
      </w:r>
      <w:r>
        <w:rPr>
          <w:rStyle w:val="11"/>
          <w:rFonts w:hint="default" w:ascii="Arial" w:hAnsi="Arial" w:cs="Arial"/>
          <w:b/>
          <w:bCs/>
          <w:sz w:val="24"/>
          <w:szCs w:val="24"/>
        </w:rPr>
        <w:t>Retention / Restriction / Deletion (Section 14)</w:t>
      </w:r>
    </w:p>
    <w:p w14:paraId="0C64CCE3">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Information may not be kept longer than necessary for the purpose. You must delete or de-identify it when it’s no longer needed. </w:t>
      </w:r>
    </w:p>
    <w:p w14:paraId="7988F214">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eastAsia="SimSun" w:cs="Arial"/>
          <w:sz w:val="24"/>
          <w:szCs w:val="24"/>
        </w:rPr>
        <w:t>Where retention is needed (for proof, logs, legal reasons), it must be justified, minimal, and secure.</w:t>
      </w:r>
    </w:p>
    <w:p w14:paraId="73424252">
      <w:pPr>
        <w:keepNext w:val="0"/>
        <w:keepLines w:val="0"/>
        <w:widowControl/>
        <w:numPr>
          <w:ilvl w:val="0"/>
          <w:numId w:val="0"/>
        </w:numPr>
        <w:suppressLineNumbers w:val="0"/>
        <w:spacing w:before="0" w:beforeAutospacing="1" w:after="0" w:afterAutospacing="1"/>
        <w:rPr>
          <w:rFonts w:hint="default" w:ascii="Arial" w:hAnsi="Arial" w:eastAsia="SimSun" w:cs="Arial"/>
          <w:b/>
          <w:bCs/>
          <w:sz w:val="24"/>
          <w:szCs w:val="24"/>
          <w:lang w:val="en-US"/>
        </w:rPr>
      </w:pPr>
      <w:r>
        <w:rPr>
          <w:rFonts w:hint="default" w:ascii="Arial" w:hAnsi="Arial" w:eastAsia="SimSun" w:cs="Arial"/>
          <w:b/>
          <w:bCs/>
          <w:sz w:val="24"/>
          <w:szCs w:val="24"/>
          <w:lang w:val="en-US"/>
        </w:rPr>
        <w:t xml:space="preserve">With regards to </w:t>
      </w:r>
      <w:r>
        <w:rPr>
          <w:rFonts w:hint="default" w:ascii="Arial" w:hAnsi="Arial" w:eastAsia="SimSun" w:cs="Arial"/>
          <w:b/>
          <w:bCs/>
          <w:sz w:val="24"/>
          <w:szCs w:val="24"/>
        </w:rPr>
        <w:t>pipeline, that means immediate deletion of face crops after classification or anonymization, retaining only aggregate or non-identifiable metadata.</w:t>
      </w:r>
    </w:p>
    <w:p w14:paraId="6C202D5C">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e) </w:t>
      </w:r>
      <w:r>
        <w:rPr>
          <w:rStyle w:val="11"/>
          <w:rFonts w:hint="default" w:ascii="Arial" w:hAnsi="Arial" w:cs="Arial"/>
          <w:b/>
          <w:bCs/>
          <w:sz w:val="24"/>
          <w:szCs w:val="24"/>
        </w:rPr>
        <w:t>Information Quality (Section 16)</w:t>
      </w:r>
    </w:p>
    <w:p w14:paraId="04E80E76">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Ensure</w:t>
      </w:r>
      <w:r>
        <w:rPr>
          <w:rFonts w:hint="default" w:ascii="Arial" w:hAnsi="Arial" w:cs="Arial"/>
          <w:sz w:val="24"/>
          <w:szCs w:val="24"/>
          <w:lang w:val="en-US"/>
        </w:rPr>
        <w:t xml:space="preserve"> </w:t>
      </w:r>
      <w:r>
        <w:rPr>
          <w:rFonts w:hint="default" w:ascii="Arial" w:hAnsi="Arial" w:cs="Arial"/>
          <w:sz w:val="24"/>
          <w:szCs w:val="24"/>
        </w:rPr>
        <w:t>accuracy, completeness, and relevance of personal information. Don’t hold inaccurate data.</w:t>
      </w:r>
    </w:p>
    <w:p w14:paraId="077B5483">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eastAsia="SimSun" w:cs="Arial"/>
          <w:sz w:val="24"/>
          <w:szCs w:val="24"/>
          <w:lang w:val="en-US"/>
        </w:rPr>
        <w:t>P</w:t>
      </w:r>
      <w:r>
        <w:rPr>
          <w:rFonts w:hint="default" w:ascii="Arial" w:hAnsi="Arial" w:eastAsia="SimSun" w:cs="Arial"/>
          <w:sz w:val="24"/>
          <w:szCs w:val="24"/>
        </w:rPr>
        <w:t>rocedures to update or correct as needed.</w:t>
      </w:r>
    </w:p>
    <w:p w14:paraId="3A53A27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f) </w:t>
      </w:r>
      <w:r>
        <w:rPr>
          <w:rStyle w:val="11"/>
          <w:rFonts w:hint="default" w:ascii="Arial" w:hAnsi="Arial" w:cs="Arial"/>
          <w:b/>
          <w:bCs/>
          <w:sz w:val="24"/>
          <w:szCs w:val="24"/>
        </w:rPr>
        <w:t>Openness / Transparency (Section 18 &amp; 19)</w:t>
      </w:r>
    </w:p>
    <w:p w14:paraId="6971A520">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The responsible party must notify data subjects about processing (e.g., signage, notices) and provide a description of what, why, how processing occurs. </w:t>
      </w:r>
    </w:p>
    <w:p w14:paraId="74557860">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eastAsia="SimSun" w:cs="Arial"/>
          <w:sz w:val="24"/>
          <w:szCs w:val="24"/>
        </w:rPr>
        <w:t>Adequate security measures must be in place to protect the data.</w:t>
      </w:r>
    </w:p>
    <w:p w14:paraId="43FD3212">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g) </w:t>
      </w:r>
      <w:r>
        <w:rPr>
          <w:rStyle w:val="11"/>
          <w:rFonts w:hint="default" w:ascii="Arial" w:hAnsi="Arial" w:cs="Arial"/>
          <w:b/>
          <w:bCs/>
          <w:sz w:val="24"/>
          <w:szCs w:val="24"/>
        </w:rPr>
        <w:t>Data Subject Participation (Sections 23–27)</w:t>
      </w:r>
    </w:p>
    <w:p w14:paraId="421D2050">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Data subjects have rights: access, correction, deletion, objection, and withdrawing consent.</w:t>
      </w:r>
    </w:p>
    <w:p w14:paraId="0E54B495">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eastAsia="SimSun" w:cs="Arial"/>
          <w:sz w:val="24"/>
          <w:szCs w:val="24"/>
        </w:rPr>
        <w:t>You need mechanisms to accept and respond to such requests.</w:t>
      </w:r>
    </w:p>
    <w:p w14:paraId="291458EA">
      <w:pPr>
        <w:pStyle w:val="2"/>
        <w:keepNext w:val="0"/>
        <w:keepLines w:val="0"/>
        <w:widowControl/>
        <w:suppressLineNumbers w:val="0"/>
        <w:rPr>
          <w:rFonts w:hint="default" w:ascii="Arial" w:hAnsi="Arial" w:cs="Arial"/>
          <w:sz w:val="24"/>
          <w:szCs w:val="24"/>
        </w:rPr>
      </w:pPr>
    </w:p>
    <w:p w14:paraId="4579C715">
      <w:pPr>
        <w:pStyle w:val="2"/>
        <w:keepNext w:val="0"/>
        <w:keepLines w:val="0"/>
        <w:widowControl/>
        <w:suppressLineNumbers w:val="0"/>
        <w:rPr>
          <w:rFonts w:hint="default" w:ascii="Arial" w:hAnsi="Arial" w:cs="Arial"/>
          <w:sz w:val="24"/>
          <w:szCs w:val="24"/>
        </w:rPr>
      </w:pPr>
    </w:p>
    <w:p w14:paraId="7E99F402">
      <w:pPr>
        <w:pStyle w:val="2"/>
        <w:keepNext w:val="0"/>
        <w:keepLines w:val="0"/>
        <w:widowControl/>
        <w:suppressLineNumbers w:val="0"/>
        <w:rPr>
          <w:rFonts w:hint="default" w:ascii="Arial" w:hAnsi="Arial" w:cs="Arial"/>
          <w:sz w:val="24"/>
          <w:szCs w:val="24"/>
        </w:rPr>
      </w:pPr>
    </w:p>
    <w:p w14:paraId="58ECD1A2">
      <w:pPr>
        <w:pStyle w:val="2"/>
        <w:keepNext w:val="0"/>
        <w:keepLines w:val="0"/>
        <w:widowControl/>
        <w:suppressLineNumbers w:val="0"/>
        <w:rPr>
          <w:rFonts w:hint="default" w:ascii="Arial" w:hAnsi="Arial" w:cs="Arial"/>
          <w:sz w:val="24"/>
          <w:szCs w:val="24"/>
        </w:rPr>
      </w:pPr>
    </w:p>
    <w:p w14:paraId="2EE8040C">
      <w:pPr>
        <w:pStyle w:val="2"/>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Special / Sensitive Information &amp; Biometric Data</w:t>
      </w:r>
    </w:p>
    <w:p w14:paraId="04B7A4B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Because your project handles images, faces, embeddings, these may be treated as </w:t>
      </w:r>
      <w:r>
        <w:rPr>
          <w:rStyle w:val="11"/>
          <w:rFonts w:hint="default" w:ascii="Arial" w:hAnsi="Arial" w:cs="Arial"/>
          <w:sz w:val="24"/>
          <w:szCs w:val="24"/>
        </w:rPr>
        <w:t>special / biometric information</w:t>
      </w:r>
      <w:r>
        <w:rPr>
          <w:rFonts w:hint="default" w:ascii="Arial" w:hAnsi="Arial" w:cs="Arial"/>
          <w:sz w:val="24"/>
          <w:szCs w:val="24"/>
        </w:rPr>
        <w:t>:</w:t>
      </w:r>
    </w:p>
    <w:p w14:paraId="3CF94599">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POPIA considers biometric data sensitive, so stricter justification is needed.</w:t>
      </w:r>
    </w:p>
    <w:p w14:paraId="408B5BFF">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If your system infers race, that is also sensitive.</w:t>
      </w:r>
    </w:p>
    <w:p w14:paraId="01626BA5">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You must show that you handle such data with extra care, minimal retention, encryption, anonymization.</w:t>
      </w:r>
    </w:p>
    <w:p w14:paraId="5B839108">
      <w:pPr>
        <w:pStyle w:val="2"/>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Penalties &amp; Enforcement</w:t>
      </w:r>
    </w:p>
    <w:p w14:paraId="0E3F2BD9">
      <w:pPr>
        <w:pStyle w:val="10"/>
        <w:keepNext w:val="0"/>
        <w:keepLines w:val="0"/>
        <w:widowControl/>
        <w:numPr>
          <w:ilvl w:val="0"/>
          <w:numId w:val="1"/>
        </w:numPr>
        <w:suppressLineNumbers w:val="0"/>
        <w:ind w:left="420" w:leftChars="0" w:hanging="420" w:firstLineChars="0"/>
        <w:rPr>
          <w:rFonts w:hint="default" w:ascii="Arial" w:hAnsi="Arial" w:cs="Arial"/>
          <w:sz w:val="24"/>
          <w:szCs w:val="24"/>
        </w:rPr>
      </w:pPr>
      <w:r>
        <w:rPr>
          <w:rFonts w:hint="default" w:ascii="Arial" w:hAnsi="Arial" w:cs="Arial"/>
          <w:sz w:val="24"/>
          <w:szCs w:val="24"/>
        </w:rPr>
        <w:t xml:space="preserve">Non-compliance can lead to administrative fines up to </w:t>
      </w:r>
      <w:r>
        <w:rPr>
          <w:rStyle w:val="11"/>
          <w:rFonts w:hint="default" w:ascii="Arial" w:hAnsi="Arial" w:cs="Arial"/>
          <w:sz w:val="24"/>
          <w:szCs w:val="24"/>
        </w:rPr>
        <w:t>R10 million</w:t>
      </w:r>
      <w:r>
        <w:rPr>
          <w:rFonts w:hint="default" w:ascii="Arial" w:hAnsi="Arial" w:cs="Arial"/>
          <w:sz w:val="24"/>
          <w:szCs w:val="24"/>
        </w:rPr>
        <w:t xml:space="preserve"> and/or criminal penalties (imprisonment) under certain sections. </w:t>
      </w:r>
    </w:p>
    <w:p w14:paraId="696B9C61">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24"/>
          <w:szCs w:val="24"/>
        </w:rPr>
      </w:pPr>
      <w:r>
        <w:rPr>
          <w:rFonts w:hint="default" w:ascii="Arial" w:hAnsi="Arial" w:eastAsia="SimSun" w:cs="Arial"/>
          <w:sz w:val="24"/>
          <w:szCs w:val="24"/>
        </w:rPr>
        <w:t>The Information Regulator can investigate, impose fines, require remedial action.</w:t>
      </w:r>
    </w:p>
    <w:p w14:paraId="086FD3E2">
      <w:pPr>
        <w:pStyle w:val="2"/>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How This Affects Your Project: Practical Safeguards &amp; Design Choices</w:t>
      </w:r>
    </w:p>
    <w:tbl>
      <w:tblPr>
        <w:tblStyle w:val="7"/>
        <w:tblW w:w="10678"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92"/>
        <w:gridCol w:w="1524"/>
        <w:gridCol w:w="6062"/>
      </w:tblGrid>
      <w:tr w14:paraId="43528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8" w:hRule="atLeast"/>
          <w:tblHeader/>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4F81BD"/>
            <w:vAlign w:val="center"/>
          </w:tcPr>
          <w:p w14:paraId="3C55C680">
            <w:pPr>
              <w:keepNext w:val="0"/>
              <w:keepLines w:val="0"/>
              <w:widowControl/>
              <w:suppressLineNumbers w:val="0"/>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Threat / Risk</w:t>
            </w:r>
          </w:p>
        </w:tc>
        <w:tc>
          <w:tcPr>
            <w:tcW w:w="0" w:type="auto"/>
            <w:tcBorders>
              <w:top w:val="single" w:color="4F81BD" w:sz="8" w:space="0"/>
              <w:left w:val="dotted" w:color="auto" w:sz="0" w:space="0"/>
              <w:bottom w:val="single" w:color="4F81BD" w:sz="8" w:space="0"/>
              <w:right w:val="dotted" w:color="auto" w:sz="0" w:space="0"/>
            </w:tcBorders>
            <w:shd w:val="clear" w:color="auto" w:fill="4F81BD"/>
            <w:vAlign w:val="center"/>
          </w:tcPr>
          <w:p w14:paraId="2C502161">
            <w:pPr>
              <w:keepNext w:val="0"/>
              <w:keepLines w:val="0"/>
              <w:widowControl/>
              <w:suppressLineNumbers w:val="0"/>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POPIA Section</w:t>
            </w:r>
          </w:p>
        </w:tc>
        <w:tc>
          <w:tcPr>
            <w:tcW w:w="0" w:type="auto"/>
            <w:tcBorders>
              <w:top w:val="single" w:color="4F81BD" w:sz="8" w:space="0"/>
              <w:left w:val="dotted" w:color="auto" w:sz="0" w:space="0"/>
              <w:bottom w:val="single" w:color="4F81BD" w:sz="8" w:space="0"/>
              <w:right w:val="single" w:color="4F81BD" w:sz="8" w:space="0"/>
            </w:tcBorders>
            <w:shd w:val="clear" w:color="auto" w:fill="4F81BD"/>
            <w:vAlign w:val="center"/>
          </w:tcPr>
          <w:p w14:paraId="5F7C0D25">
            <w:pPr>
              <w:keepNext w:val="0"/>
              <w:keepLines w:val="0"/>
              <w:widowControl/>
              <w:suppressLineNumbers w:val="0"/>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Mitigation / Design Strategy</w:t>
            </w:r>
          </w:p>
        </w:tc>
      </w:tr>
      <w:tr w14:paraId="030C4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86"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7AAC94B4">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Storing face images</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278F1F93">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 14, 16, 18</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66559F39">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Immediately delete face crops after inference; only store metadata (age, gender, timestamp)</w:t>
            </w:r>
          </w:p>
        </w:tc>
      </w:tr>
      <w:tr w14:paraId="34EA1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86"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6BB3D7E7">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Unconsented capture</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6A8065BD">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 11</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48D889F9">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Use signage and (if possible) consent or legitimate interest justification with documentation</w:t>
            </w:r>
          </w:p>
        </w:tc>
      </w:tr>
      <w:tr w14:paraId="245C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1"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58353DB8">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Re-identification via embeddings</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5A96A400">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 14, 15</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7D26F4A6">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Store only embeddings not raw images; use hashing; restrict access</w:t>
            </w:r>
          </w:p>
        </w:tc>
      </w:tr>
      <w:tr w14:paraId="3658E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1"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4C4DF0FD">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Unauthorized access / data leak</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01D73294">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 19</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2618ABF3">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Encryption at rest &amp; in transit; secure infrastructure; logging access</w:t>
            </w:r>
          </w:p>
        </w:tc>
      </w:tr>
      <w:tr w14:paraId="207F3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1"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11C24C49">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Using data beyond original purpose</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56C668E4">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 15</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77714CE2">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Restrict subsequent use; require new consent if changing purpose</w:t>
            </w:r>
          </w:p>
        </w:tc>
      </w:tr>
      <w:tr w14:paraId="6C0C6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1"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0A12D43A">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Data subject rights (access, deletion)</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35474CDE">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Sections 23–27</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7A63BA9A">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Provide procedures / UI for request, deletion, correction</w:t>
            </w:r>
          </w:p>
        </w:tc>
      </w:tr>
      <w:tr w14:paraId="64835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8" w:hRule="atLeast"/>
          <w:tblCellSpacing w:w="15" w:type="dxa"/>
          <w:jc w:val="center"/>
        </w:trPr>
        <w:tc>
          <w:tcPr>
            <w:tcW w:w="0" w:type="auto"/>
            <w:tcBorders>
              <w:top w:val="single" w:color="4F81BD" w:sz="8" w:space="0"/>
              <w:left w:val="single" w:color="4F81BD" w:sz="8" w:space="0"/>
              <w:bottom w:val="single" w:color="4F81BD" w:sz="8" w:space="0"/>
              <w:right w:val="dotted" w:color="auto" w:sz="0" w:space="0"/>
            </w:tcBorders>
            <w:shd w:val="clear" w:color="auto" w:fill="FFFFFF"/>
            <w:vAlign w:val="center"/>
          </w:tcPr>
          <w:p w14:paraId="37F7A6CB">
            <w:pPr>
              <w:keepNext w:val="0"/>
              <w:keepLines w:val="0"/>
              <w:widowControl/>
              <w:suppressLineNumbers w:val="0"/>
              <w:jc w:val="left"/>
              <w:rPr>
                <w:rFonts w:hint="default" w:ascii="Arial" w:hAnsi="Arial" w:cs="Arial"/>
                <w:b/>
                <w:bCs/>
                <w:color w:val="000000"/>
                <w:sz w:val="24"/>
                <w:szCs w:val="24"/>
              </w:rPr>
            </w:pPr>
            <w:r>
              <w:rPr>
                <w:rFonts w:hint="default" w:ascii="Arial" w:hAnsi="Arial" w:eastAsia="SimSun" w:cs="Arial"/>
                <w:b/>
                <w:bCs/>
                <w:color w:val="000000"/>
                <w:kern w:val="0"/>
                <w:sz w:val="24"/>
                <w:szCs w:val="24"/>
                <w:lang w:val="en-US" w:eastAsia="zh-CN" w:bidi="ar"/>
              </w:rPr>
              <w:t>Cross-border transfer (if using cloud)</w:t>
            </w:r>
          </w:p>
        </w:tc>
        <w:tc>
          <w:tcPr>
            <w:tcW w:w="0" w:type="auto"/>
            <w:tcBorders>
              <w:top w:val="single" w:color="4F81BD" w:sz="8" w:space="0"/>
              <w:left w:val="dotted" w:color="auto" w:sz="0" w:space="0"/>
              <w:bottom w:val="single" w:color="4F81BD" w:sz="8" w:space="0"/>
              <w:right w:val="dotted" w:color="auto" w:sz="0" w:space="0"/>
            </w:tcBorders>
            <w:shd w:val="clear" w:color="auto" w:fill="FFFFFF"/>
            <w:vAlign w:val="center"/>
          </w:tcPr>
          <w:p w14:paraId="20F95E38">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Section 72</w:t>
            </w:r>
          </w:p>
        </w:tc>
        <w:tc>
          <w:tcPr>
            <w:tcW w:w="0" w:type="auto"/>
            <w:tcBorders>
              <w:top w:val="single" w:color="4F81BD" w:sz="8" w:space="0"/>
              <w:left w:val="dotted" w:color="auto" w:sz="0" w:space="0"/>
              <w:bottom w:val="single" w:color="4F81BD" w:sz="8" w:space="0"/>
              <w:right w:val="single" w:color="4F81BD" w:sz="8" w:space="0"/>
            </w:tcBorders>
            <w:shd w:val="clear" w:color="auto" w:fill="FFFFFF"/>
            <w:vAlign w:val="center"/>
          </w:tcPr>
          <w:p w14:paraId="7085A7D9">
            <w:pPr>
              <w:keepNext w:val="0"/>
              <w:keepLines w:val="0"/>
              <w:widowControl/>
              <w:suppressLineNumbers w:val="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Only transfer if adequate safeguards or subject consent or regulatory permission</w:t>
            </w:r>
          </w:p>
        </w:tc>
      </w:tr>
    </w:tbl>
    <w:p w14:paraId="5A5DE5EA">
      <w:pPr>
        <w:keepNext w:val="0"/>
        <w:keepLines w:val="0"/>
        <w:widowControl/>
        <w:numPr>
          <w:ilvl w:val="0"/>
          <w:numId w:val="0"/>
        </w:numPr>
        <w:suppressLineNumbers w:val="0"/>
        <w:spacing w:before="0" w:beforeAutospacing="1" w:after="0" w:afterAutospacing="1"/>
        <w:rPr>
          <w:rFonts w:hint="default" w:ascii="Arial" w:hAnsi="Arial" w:cs="Arial"/>
          <w:sz w:val="24"/>
          <w:szCs w:val="24"/>
        </w:rPr>
      </w:pPr>
    </w:p>
    <w:p w14:paraId="75BE312C">
      <w:pPr>
        <w:pStyle w:val="2"/>
        <w:keepNext w:val="0"/>
        <w:keepLines w:val="0"/>
        <w:widowControl/>
        <w:suppressLineNumbers w:val="0"/>
        <w:rPr>
          <w:rFonts w:hint="default" w:ascii="Arial" w:hAnsi="Arial" w:cs="Arial"/>
          <w:sz w:val="24"/>
          <w:szCs w:val="24"/>
          <w:u w:val="single"/>
        </w:rPr>
      </w:pPr>
      <w:r>
        <w:rPr>
          <w:rFonts w:hint="default" w:ascii="Arial" w:hAnsi="Arial" w:cs="Arial"/>
          <w:sz w:val="24"/>
          <w:szCs w:val="24"/>
          <w:u w:val="single"/>
        </w:rPr>
        <w:t>Section References You Should Include in Your Thesis</w:t>
      </w:r>
    </w:p>
    <w:p w14:paraId="68E1EF8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When writing your legal / compliance chapter, emphasize how each relevant section applies:</w:t>
      </w:r>
    </w:p>
    <w:p w14:paraId="76A04326">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Section 4</w:t>
      </w:r>
      <w:r>
        <w:rPr>
          <w:rFonts w:hint="default" w:ascii="Arial" w:hAnsi="Arial" w:cs="Arial"/>
          <w:sz w:val="24"/>
          <w:szCs w:val="24"/>
        </w:rPr>
        <w:t>: Lawful processing (Condition 1 / Accountability)</w:t>
      </w:r>
    </w:p>
    <w:p w14:paraId="553F3149">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Section 5</w:t>
      </w:r>
      <w:r>
        <w:rPr>
          <w:rFonts w:hint="default" w:ascii="Arial" w:hAnsi="Arial" w:cs="Arial"/>
          <w:sz w:val="24"/>
          <w:szCs w:val="24"/>
        </w:rPr>
        <w:t>: Processing limitation</w:t>
      </w:r>
    </w:p>
    <w:p w14:paraId="3A8D7624">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 11</w:t>
      </w:r>
      <w:r>
        <w:rPr>
          <w:rFonts w:hint="default" w:ascii="Arial" w:hAnsi="Arial" w:cs="Arial"/>
          <w:sz w:val="24"/>
          <w:szCs w:val="24"/>
        </w:rPr>
        <w:t>: Consent and other lawful bases</w:t>
      </w:r>
    </w:p>
    <w:p w14:paraId="483FF3A3">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 13 &amp; 14</w:t>
      </w:r>
      <w:r>
        <w:rPr>
          <w:rFonts w:hint="default" w:ascii="Arial" w:hAnsi="Arial" w:cs="Arial"/>
          <w:sz w:val="24"/>
          <w:szCs w:val="24"/>
        </w:rPr>
        <w:t>: Purpose specification and retention/deletion</w:t>
      </w:r>
    </w:p>
    <w:p w14:paraId="62F33489">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 15</w:t>
      </w:r>
      <w:r>
        <w:rPr>
          <w:rFonts w:hint="default" w:ascii="Arial" w:hAnsi="Arial" w:cs="Arial"/>
          <w:sz w:val="24"/>
          <w:szCs w:val="24"/>
        </w:rPr>
        <w:t>: Further processing compatibility</w:t>
      </w:r>
    </w:p>
    <w:p w14:paraId="4B549783">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 16</w:t>
      </w:r>
      <w:r>
        <w:rPr>
          <w:rFonts w:hint="default" w:ascii="Arial" w:hAnsi="Arial" w:cs="Arial"/>
          <w:sz w:val="24"/>
          <w:szCs w:val="24"/>
        </w:rPr>
        <w:t>: Information quality</w:t>
      </w:r>
    </w:p>
    <w:p w14:paraId="7E210848">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 18 &amp; 19</w:t>
      </w:r>
      <w:r>
        <w:rPr>
          <w:rFonts w:hint="default" w:ascii="Arial" w:hAnsi="Arial" w:cs="Arial"/>
          <w:sz w:val="24"/>
          <w:szCs w:val="24"/>
        </w:rPr>
        <w:t>: Openness / security / safeguards</w:t>
      </w:r>
    </w:p>
    <w:p w14:paraId="05C1B720">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Sections 23–27</w:t>
      </w:r>
      <w:r>
        <w:rPr>
          <w:rFonts w:hint="default" w:ascii="Arial" w:hAnsi="Arial" w:cs="Arial"/>
          <w:sz w:val="24"/>
          <w:szCs w:val="24"/>
        </w:rPr>
        <w:t>: Data subject rights (access, deletion, objection)</w:t>
      </w:r>
    </w:p>
    <w:p w14:paraId="507F46D9">
      <w:pPr>
        <w:pStyle w:val="10"/>
        <w:keepNext w:val="0"/>
        <w:keepLines w:val="0"/>
        <w:widowControl/>
        <w:numPr>
          <w:ilvl w:val="0"/>
          <w:numId w:val="0"/>
        </w:numPr>
        <w:suppressLineNumbers w:val="0"/>
        <w:ind w:leftChars="0" w:right="0" w:rightChars="0"/>
        <w:rPr>
          <w:rFonts w:hint="default" w:ascii="Arial" w:hAnsi="Arial" w:cs="Arial"/>
          <w:sz w:val="24"/>
          <w:szCs w:val="24"/>
        </w:rPr>
      </w:pPr>
      <w:r>
        <w:rPr>
          <w:rStyle w:val="11"/>
          <w:rFonts w:hint="default" w:ascii="Arial" w:hAnsi="Arial" w:cs="Arial"/>
          <w:sz w:val="24"/>
          <w:szCs w:val="24"/>
        </w:rPr>
        <w:t>Section 72</w:t>
      </w:r>
      <w:r>
        <w:rPr>
          <w:rFonts w:hint="default" w:ascii="Arial" w:hAnsi="Arial" w:cs="Arial"/>
          <w:sz w:val="24"/>
          <w:szCs w:val="24"/>
        </w:rPr>
        <w:t>: Cross-border transfers (if ever sending to cloud)</w:t>
      </w:r>
    </w:p>
    <w:p w14:paraId="4788DC29">
      <w:pPr>
        <w:keepNext w:val="0"/>
        <w:keepLines w:val="0"/>
        <w:widowControl/>
        <w:numPr>
          <w:ilvl w:val="0"/>
          <w:numId w:val="0"/>
        </w:numPr>
        <w:suppressLineNumbers w:val="0"/>
        <w:spacing w:before="0" w:beforeAutospacing="1" w:after="0" w:afterAutospacing="1"/>
        <w:ind w:leftChars="0"/>
        <w:rPr>
          <w:rFonts w:hint="default" w:ascii="Arial" w:hAnsi="Arial" w:cs="Arial"/>
          <w:b/>
          <w:bCs/>
          <w:i/>
          <w:iCs/>
          <w:sz w:val="24"/>
          <w:szCs w:val="24"/>
        </w:rPr>
      </w:pPr>
      <w:r>
        <w:rPr>
          <w:rFonts w:hint="default" w:ascii="Arial" w:hAnsi="Arial" w:eastAsia="SimSun" w:cs="Arial"/>
          <w:b/>
          <w:bCs/>
          <w:i/>
          <w:iCs/>
          <w:sz w:val="24"/>
          <w:szCs w:val="24"/>
        </w:rPr>
        <w:t>In this system, raw face crops are never persistently stored. Once demographic inference (age, gender) is completed, the face images are deleted (or irreversibly anonymized). Only aggregate metadata (timestamp, camera ID, demographic labels) are stored. This design ensures adherence to Section 14 (retention limitation) and Section 15 (further processing compatibility). Any new analytical use beyond those demographics would require renewed justification or consent (Section 11). Data subject rights such as deletion or objection are supported via internal procedures per Sections 23–27. All data is processed locally (edge/no cloud transfer) to avoid cross-border transfer issues (Section 72).</w:t>
      </w:r>
    </w:p>
    <w:p w14:paraId="7EE1FE24">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1597F754">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06362409">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41A1BDBC">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32B6C0E5">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167BB9D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5F42F53B">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69320DEE">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25B84ADA">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Legal and Ethical Compliance Under POPIA</w:t>
      </w:r>
    </w:p>
    <w:p w14:paraId="3AE98E80">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1. Introduction</w:t>
      </w:r>
    </w:p>
    <w:p w14:paraId="6B009A3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In developing this computer vision system for age and gender classification from CCTV footage, it is imperative to ensure compliance with South Africa’s Protection of Personal Information Act (POPIA, Act No. 4 of 2013). This legislation governs the lawful collection, processing, storage, and use of personal data and is enforced by the Information Regulator of South Africa. The following outlines the compliance design of this project in accordance with POPIA’s key principles.</w:t>
      </w:r>
    </w:p>
    <w:p w14:paraId="10089CF0">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2. Personal Information in This System</w:t>
      </w:r>
    </w:p>
    <w:p w14:paraId="4F983D1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system captures images of individuals via closed-circuit television (CCTV) and processes them to infer demographic attributes (age and gender). These images and inferred data qualify as </w:t>
      </w:r>
      <w:r>
        <w:rPr>
          <w:rStyle w:val="11"/>
          <w:rFonts w:hint="default" w:ascii="Arial" w:hAnsi="Arial" w:cs="Arial"/>
          <w:sz w:val="24"/>
          <w:szCs w:val="24"/>
        </w:rPr>
        <w:t>personal information</w:t>
      </w:r>
      <w:r>
        <w:rPr>
          <w:rFonts w:hint="default" w:ascii="Arial" w:hAnsi="Arial" w:cs="Arial"/>
          <w:sz w:val="24"/>
          <w:szCs w:val="24"/>
        </w:rPr>
        <w:t xml:space="preserve"> and, in some cases, </w:t>
      </w:r>
      <w:r>
        <w:rPr>
          <w:rStyle w:val="11"/>
          <w:rFonts w:hint="default" w:ascii="Arial" w:hAnsi="Arial" w:cs="Arial"/>
          <w:sz w:val="24"/>
          <w:szCs w:val="24"/>
        </w:rPr>
        <w:t>special personal information</w:t>
      </w:r>
      <w:r>
        <w:rPr>
          <w:rFonts w:hint="default" w:ascii="Arial" w:hAnsi="Arial" w:cs="Arial"/>
          <w:sz w:val="24"/>
          <w:szCs w:val="24"/>
        </w:rPr>
        <w:t xml:space="preserve"> (e.g., biometric or race-related data), as defined in Sections 1 and 26 of POPIA. Therefore, the processing must adhere to all applicable legal standards for protection and responsible handling.</w:t>
      </w:r>
    </w:p>
    <w:p w14:paraId="132EA82D">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3. Basis for Processing (Section 11)</w:t>
      </w:r>
    </w:p>
    <w:p w14:paraId="6C496B8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Processing is justified under the legal basis of </w:t>
      </w:r>
      <w:r>
        <w:rPr>
          <w:rStyle w:val="11"/>
          <w:rFonts w:hint="default" w:ascii="Arial" w:hAnsi="Arial" w:cs="Arial"/>
          <w:sz w:val="24"/>
          <w:szCs w:val="24"/>
        </w:rPr>
        <w:t>legitimate interest</w:t>
      </w:r>
      <w:r>
        <w:rPr>
          <w:rFonts w:hint="default" w:ascii="Arial" w:hAnsi="Arial" w:cs="Arial"/>
          <w:sz w:val="24"/>
          <w:szCs w:val="24"/>
        </w:rPr>
        <w:t>. The responsible party—[Company Name]—seeks to gain anonymized business insights (e.g., peak age group usage per hour) to improve marketing, staffing, and safety protocols. Processing is limited to the minimum data necessary to achieve this purpose.</w:t>
      </w:r>
    </w:p>
    <w:p w14:paraId="38F9F769">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No persistent identifiers (e.g., facial images) are stored. Facial embeddings are only used transiently for classification, with no linking to identities. The retention of only anonymized metadata (age group, gender, timestamp) minimizes risk.</w:t>
      </w:r>
    </w:p>
    <w:p w14:paraId="512AFDC4">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4. Purpose Limitation (Section 13)</w:t>
      </w:r>
    </w:p>
    <w:p w14:paraId="46CF252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data is collected and processed </w:t>
      </w:r>
      <w:r>
        <w:rPr>
          <w:rStyle w:val="11"/>
          <w:rFonts w:hint="default" w:ascii="Arial" w:hAnsi="Arial" w:cs="Arial"/>
          <w:sz w:val="24"/>
          <w:szCs w:val="24"/>
        </w:rPr>
        <w:t>solely</w:t>
      </w:r>
      <w:r>
        <w:rPr>
          <w:rFonts w:hint="default" w:ascii="Arial" w:hAnsi="Arial" w:cs="Arial"/>
          <w:sz w:val="24"/>
          <w:szCs w:val="24"/>
        </w:rPr>
        <w:t xml:space="preserve"> for the purpose of anonymized business intelligence. The system is </w:t>
      </w:r>
      <w:r>
        <w:rPr>
          <w:rStyle w:val="11"/>
          <w:rFonts w:hint="default" w:ascii="Arial" w:hAnsi="Arial" w:cs="Arial"/>
          <w:sz w:val="24"/>
          <w:szCs w:val="24"/>
        </w:rPr>
        <w:t>not</w:t>
      </w:r>
      <w:r>
        <w:rPr>
          <w:rFonts w:hint="default" w:ascii="Arial" w:hAnsi="Arial" w:cs="Arial"/>
          <w:sz w:val="24"/>
          <w:szCs w:val="24"/>
        </w:rPr>
        <w:t xml:space="preserve"> used for surveillance, tracking, or identity recognition. Reuse of data for unrelated purposes is strictly prohibited unless further lawful grounds are established or consent is obtained.</w:t>
      </w:r>
    </w:p>
    <w:p w14:paraId="2C0EBEC8">
      <w:pPr>
        <w:pStyle w:val="10"/>
        <w:keepNext w:val="0"/>
        <w:keepLines w:val="0"/>
        <w:widowControl/>
        <w:suppressLineNumbers w:val="0"/>
        <w:rPr>
          <w:rFonts w:hint="default" w:ascii="Arial" w:hAnsi="Arial" w:cs="Arial"/>
          <w:sz w:val="24"/>
          <w:szCs w:val="24"/>
        </w:rPr>
      </w:pPr>
    </w:p>
    <w:p w14:paraId="532FC423">
      <w:pPr>
        <w:pStyle w:val="10"/>
        <w:keepNext w:val="0"/>
        <w:keepLines w:val="0"/>
        <w:widowControl/>
        <w:suppressLineNumbers w:val="0"/>
        <w:rPr>
          <w:rFonts w:hint="default" w:ascii="Arial" w:hAnsi="Arial" w:cs="Arial"/>
          <w:sz w:val="24"/>
          <w:szCs w:val="24"/>
        </w:rPr>
      </w:pPr>
    </w:p>
    <w:p w14:paraId="3D6492A3">
      <w:pPr>
        <w:pStyle w:val="10"/>
        <w:keepNext w:val="0"/>
        <w:keepLines w:val="0"/>
        <w:widowControl/>
        <w:suppressLineNumbers w:val="0"/>
        <w:rPr>
          <w:rFonts w:hint="default" w:ascii="Arial" w:hAnsi="Arial" w:cs="Arial"/>
          <w:sz w:val="24"/>
          <w:szCs w:val="24"/>
        </w:rPr>
      </w:pPr>
    </w:p>
    <w:p w14:paraId="6CDAEC32">
      <w:pPr>
        <w:pStyle w:val="10"/>
        <w:keepNext w:val="0"/>
        <w:keepLines w:val="0"/>
        <w:widowControl/>
        <w:suppressLineNumbers w:val="0"/>
        <w:rPr>
          <w:rFonts w:hint="default" w:ascii="Arial" w:hAnsi="Arial" w:cs="Arial"/>
          <w:sz w:val="24"/>
          <w:szCs w:val="24"/>
        </w:rPr>
      </w:pPr>
    </w:p>
    <w:p w14:paraId="2D163595">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5. Data Minimization and Retention (Sections 10 &amp; 14)</w:t>
      </w:r>
    </w:p>
    <w:p w14:paraId="26BE222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Only the minimum required data (frontal face crops) are extracted to perform demographic inference. These images are deleted immediately after processing. No raw facial footage or identity-revealing data is stored.</w:t>
      </w:r>
    </w:p>
    <w:p w14:paraId="7771A1A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All data retained for analysis is </w:t>
      </w:r>
      <w:r>
        <w:rPr>
          <w:rStyle w:val="11"/>
          <w:rFonts w:hint="default" w:ascii="Arial" w:hAnsi="Arial" w:cs="Arial"/>
          <w:sz w:val="24"/>
          <w:szCs w:val="24"/>
        </w:rPr>
        <w:t>aggregate, anonymized</w:t>
      </w:r>
      <w:r>
        <w:rPr>
          <w:rFonts w:hint="default" w:ascii="Arial" w:hAnsi="Arial" w:cs="Arial"/>
          <w:sz w:val="24"/>
          <w:szCs w:val="24"/>
        </w:rPr>
        <w:t>, and retained only as long as needed for statistical reporting. A deletion policy is embedded into the processing pipeline.</w:t>
      </w:r>
    </w:p>
    <w:p w14:paraId="2E1C4A4C">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6. Security Safeguards (Section 19)</w:t>
      </w:r>
    </w:p>
    <w:p w14:paraId="367158F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Data is processed and stored in secure, access-controlled environments. Measures include:</w:t>
      </w:r>
    </w:p>
    <w:p w14:paraId="2DCFA3E1">
      <w:pPr>
        <w:pStyle w:val="10"/>
        <w:keepNext w:val="0"/>
        <w:keepLines w:val="0"/>
        <w:widowControl/>
        <w:numPr>
          <w:ilvl w:val="0"/>
          <w:numId w:val="1"/>
        </w:numPr>
        <w:suppressLineNumbers w:val="0"/>
        <w:tabs>
          <w:tab w:val="clear" w:pos="420"/>
        </w:tabs>
        <w:ind w:left="420" w:leftChars="0" w:right="0" w:rightChars="0" w:hanging="420" w:firstLineChars="0"/>
        <w:rPr>
          <w:rFonts w:hint="default" w:ascii="Arial" w:hAnsi="Arial" w:cs="Arial"/>
          <w:sz w:val="24"/>
          <w:szCs w:val="24"/>
        </w:rPr>
      </w:pPr>
      <w:r>
        <w:rPr>
          <w:rFonts w:hint="default" w:ascii="Arial" w:hAnsi="Arial" w:cs="Arial"/>
          <w:sz w:val="24"/>
          <w:szCs w:val="24"/>
        </w:rPr>
        <w:t>Local storage (no cloud uploads).</w:t>
      </w:r>
    </w:p>
    <w:p w14:paraId="051665E5">
      <w:pPr>
        <w:pStyle w:val="10"/>
        <w:keepNext w:val="0"/>
        <w:keepLines w:val="0"/>
        <w:widowControl/>
        <w:numPr>
          <w:ilvl w:val="0"/>
          <w:numId w:val="1"/>
        </w:numPr>
        <w:suppressLineNumbers w:val="0"/>
        <w:tabs>
          <w:tab w:val="clear" w:pos="420"/>
        </w:tabs>
        <w:ind w:left="420" w:leftChars="0" w:right="0" w:rightChars="0" w:hanging="420" w:firstLineChars="0"/>
        <w:rPr>
          <w:rFonts w:hint="default" w:ascii="Arial" w:hAnsi="Arial" w:cs="Arial"/>
          <w:sz w:val="24"/>
          <w:szCs w:val="24"/>
        </w:rPr>
      </w:pPr>
      <w:r>
        <w:rPr>
          <w:rFonts w:hint="default" w:ascii="Arial" w:hAnsi="Arial" w:cs="Arial"/>
          <w:sz w:val="24"/>
          <w:szCs w:val="24"/>
        </w:rPr>
        <w:t>MLflow tracking is secured behind authenticated interfaces.</w:t>
      </w:r>
    </w:p>
    <w:p w14:paraId="324222A4">
      <w:pPr>
        <w:pStyle w:val="10"/>
        <w:keepNext w:val="0"/>
        <w:keepLines w:val="0"/>
        <w:widowControl/>
        <w:numPr>
          <w:ilvl w:val="0"/>
          <w:numId w:val="1"/>
        </w:numPr>
        <w:suppressLineNumbers w:val="0"/>
        <w:tabs>
          <w:tab w:val="clear" w:pos="420"/>
        </w:tabs>
        <w:ind w:left="420" w:leftChars="0" w:right="0" w:rightChars="0" w:hanging="420" w:firstLineChars="0"/>
        <w:rPr>
          <w:rFonts w:hint="default" w:ascii="Arial" w:hAnsi="Arial" w:cs="Arial"/>
          <w:sz w:val="24"/>
          <w:szCs w:val="24"/>
        </w:rPr>
      </w:pPr>
      <w:r>
        <w:rPr>
          <w:rFonts w:hint="default" w:ascii="Arial" w:hAnsi="Arial" w:cs="Arial"/>
          <w:sz w:val="24"/>
          <w:szCs w:val="24"/>
        </w:rPr>
        <w:t>Logging excludes raw personal data.</w:t>
      </w:r>
    </w:p>
    <w:p w14:paraId="6411391B">
      <w:pPr>
        <w:pStyle w:val="10"/>
        <w:keepNext w:val="0"/>
        <w:keepLines w:val="0"/>
        <w:widowControl/>
        <w:numPr>
          <w:ilvl w:val="0"/>
          <w:numId w:val="1"/>
        </w:numPr>
        <w:suppressLineNumbers w:val="0"/>
        <w:tabs>
          <w:tab w:val="clear" w:pos="420"/>
        </w:tabs>
        <w:ind w:left="420" w:leftChars="0" w:right="0" w:rightChars="0" w:hanging="420" w:firstLineChars="0"/>
        <w:rPr>
          <w:rFonts w:hint="default" w:ascii="Arial" w:hAnsi="Arial" w:cs="Arial"/>
          <w:sz w:val="24"/>
          <w:szCs w:val="24"/>
        </w:rPr>
      </w:pPr>
      <w:r>
        <w:rPr>
          <w:rFonts w:hint="default" w:ascii="Arial" w:hAnsi="Arial" w:cs="Arial"/>
          <w:sz w:val="24"/>
          <w:szCs w:val="24"/>
        </w:rPr>
        <w:t>No third-party processors are used unless POPIA-compliant.</w:t>
      </w:r>
    </w:p>
    <w:p w14:paraId="0FBE7114">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A full </w:t>
      </w:r>
      <w:r>
        <w:rPr>
          <w:rStyle w:val="11"/>
          <w:rFonts w:hint="default" w:ascii="Arial" w:hAnsi="Arial" w:cs="Arial"/>
          <w:sz w:val="24"/>
          <w:szCs w:val="24"/>
        </w:rPr>
        <w:t>access control and audit log</w:t>
      </w:r>
      <w:r>
        <w:rPr>
          <w:rFonts w:hint="default" w:ascii="Arial" w:hAnsi="Arial" w:cs="Arial"/>
          <w:sz w:val="24"/>
          <w:szCs w:val="24"/>
        </w:rPr>
        <w:t xml:space="preserve"> is maintained.</w:t>
      </w:r>
    </w:p>
    <w:p w14:paraId="70A9FFAA">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7. Data Subject Rights (Sections 23–27)</w:t>
      </w:r>
    </w:p>
    <w:p w14:paraId="4FE32981">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Although data is not individually identifiable, the system upholds principles of transparency and redress:</w:t>
      </w:r>
    </w:p>
    <w:p w14:paraId="460AD37E">
      <w:pPr>
        <w:pStyle w:val="10"/>
        <w:keepNext w:val="0"/>
        <w:keepLines w:val="0"/>
        <w:widowControl/>
        <w:suppressLineNumbers w:val="0"/>
        <w:ind w:left="720"/>
        <w:rPr>
          <w:rFonts w:hint="default" w:ascii="Arial" w:hAnsi="Arial" w:cs="Arial"/>
          <w:sz w:val="24"/>
          <w:szCs w:val="24"/>
          <w:lang w:val="en-US"/>
        </w:rPr>
      </w:pPr>
      <w:r>
        <w:rPr>
          <w:rFonts w:hint="default" w:ascii="Arial" w:hAnsi="Arial" w:cs="Arial"/>
          <w:sz w:val="24"/>
          <w:szCs w:val="24"/>
        </w:rPr>
        <w:t>Public signage alerts data subjects to the existence of the system</w:t>
      </w:r>
      <w:r>
        <w:rPr>
          <w:rFonts w:hint="default" w:ascii="Arial" w:hAnsi="Arial" w:cs="Arial"/>
          <w:sz w:val="24"/>
          <w:szCs w:val="24"/>
          <w:lang w:val="en-US"/>
        </w:rPr>
        <w:t>.</w:t>
      </w:r>
    </w:p>
    <w:p w14:paraId="1F426A40">
      <w:pPr>
        <w:pStyle w:val="10"/>
        <w:keepNext w:val="0"/>
        <w:keepLines w:val="0"/>
        <w:widowControl/>
        <w:suppressLineNumbers w:val="0"/>
        <w:ind w:left="720"/>
        <w:rPr>
          <w:rFonts w:hint="default" w:ascii="Arial" w:hAnsi="Arial" w:cs="Arial"/>
          <w:sz w:val="24"/>
          <w:szCs w:val="24"/>
        </w:rPr>
      </w:pPr>
      <w:r>
        <w:rPr>
          <w:rFonts w:hint="default" w:ascii="Arial" w:hAnsi="Arial" w:cs="Arial"/>
          <w:sz w:val="24"/>
          <w:szCs w:val="24"/>
        </w:rPr>
        <w:t>A public-facing email address is available for queries or objections.</w:t>
      </w:r>
    </w:p>
    <w:p w14:paraId="41720726">
      <w:pPr>
        <w:pStyle w:val="10"/>
        <w:keepNext w:val="0"/>
        <w:keepLines w:val="0"/>
        <w:widowControl/>
        <w:suppressLineNumbers w:val="0"/>
        <w:ind w:left="720"/>
        <w:rPr>
          <w:rFonts w:hint="default" w:ascii="Arial" w:hAnsi="Arial" w:cs="Arial"/>
          <w:sz w:val="24"/>
          <w:szCs w:val="24"/>
        </w:rPr>
      </w:pPr>
      <w:r>
        <w:rPr>
          <w:rFonts w:hint="default" w:ascii="Arial" w:hAnsi="Arial" w:cs="Arial"/>
          <w:sz w:val="24"/>
          <w:szCs w:val="24"/>
        </w:rPr>
        <w:t>If a viable identification link exists, subjects may request deletion of their data.</w:t>
      </w:r>
    </w:p>
    <w:p w14:paraId="1AFA6F5A">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8. International Transfer (Section 72)</w:t>
      </w:r>
    </w:p>
    <w:p w14:paraId="7579375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No personal information is transferred outside of South Africa. If future cloud integration is considered, only POPIA-compliant platforms with equivalent protection standards will be selected.</w:t>
      </w:r>
    </w:p>
    <w:p w14:paraId="149FB684">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9. Operator Agreements (Section 20)</w:t>
      </w:r>
    </w:p>
    <w:p w14:paraId="104FBBC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All system operators (e.g., developers, analysts) have signed internal agreements to ensure adherence to POPIA principles. Any future use of external service providers will involve formal operator contracts per Section 20.</w:t>
      </w:r>
    </w:p>
    <w:p w14:paraId="46774A11">
      <w:pPr>
        <w:pStyle w:val="10"/>
        <w:keepNext w:val="0"/>
        <w:keepLines w:val="0"/>
        <w:widowControl/>
        <w:suppressLineNumbers w:val="0"/>
        <w:rPr>
          <w:rFonts w:hint="default" w:ascii="Arial" w:hAnsi="Arial" w:cs="Arial"/>
          <w:sz w:val="24"/>
          <w:szCs w:val="24"/>
        </w:rPr>
      </w:pPr>
    </w:p>
    <w:p w14:paraId="440999FC">
      <w:pPr>
        <w:pStyle w:val="10"/>
        <w:keepNext w:val="0"/>
        <w:keepLines w:val="0"/>
        <w:widowControl/>
        <w:suppressLineNumbers w:val="0"/>
        <w:rPr>
          <w:rFonts w:hint="default" w:ascii="Arial" w:hAnsi="Arial" w:cs="Arial"/>
          <w:sz w:val="24"/>
          <w:szCs w:val="24"/>
        </w:rPr>
      </w:pPr>
    </w:p>
    <w:p w14:paraId="1C223144">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10. Ethical Considerations</w:t>
      </w:r>
    </w:p>
    <w:p w14:paraId="6F032EF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project acknowledges the ethical risks of demographic classification and surveillance. Design choices emphasize </w:t>
      </w:r>
      <w:r>
        <w:rPr>
          <w:rStyle w:val="11"/>
          <w:rFonts w:hint="default" w:ascii="Arial" w:hAnsi="Arial" w:cs="Arial"/>
          <w:sz w:val="24"/>
          <w:szCs w:val="24"/>
        </w:rPr>
        <w:t>privacy-first design</w:t>
      </w:r>
      <w:r>
        <w:rPr>
          <w:rFonts w:hint="default" w:ascii="Arial" w:hAnsi="Arial" w:cs="Arial"/>
          <w:sz w:val="24"/>
          <w:szCs w:val="24"/>
        </w:rPr>
        <w:t xml:space="preserve">, </w:t>
      </w:r>
      <w:r>
        <w:rPr>
          <w:rStyle w:val="11"/>
          <w:rFonts w:hint="default" w:ascii="Arial" w:hAnsi="Arial" w:cs="Arial"/>
          <w:sz w:val="24"/>
          <w:szCs w:val="24"/>
        </w:rPr>
        <w:t>non-storage of identifiable data</w:t>
      </w:r>
      <w:r>
        <w:rPr>
          <w:rFonts w:hint="default" w:ascii="Arial" w:hAnsi="Arial" w:cs="Arial"/>
          <w:sz w:val="24"/>
          <w:szCs w:val="24"/>
        </w:rPr>
        <w:t xml:space="preserve">, and </w:t>
      </w:r>
      <w:r>
        <w:rPr>
          <w:rStyle w:val="11"/>
          <w:rFonts w:hint="default" w:ascii="Arial" w:hAnsi="Arial" w:cs="Arial"/>
          <w:sz w:val="24"/>
          <w:szCs w:val="24"/>
        </w:rPr>
        <w:t>transparency</w:t>
      </w:r>
      <w:r>
        <w:rPr>
          <w:rFonts w:hint="default" w:ascii="Arial" w:hAnsi="Arial" w:cs="Arial"/>
          <w:sz w:val="24"/>
          <w:szCs w:val="24"/>
        </w:rPr>
        <w:t>. The model is not trained for or used in any way that could enable individual identification, tracking, or profiling beyond broad demographic trends.</w:t>
      </w:r>
    </w:p>
    <w:p w14:paraId="4A496917">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11. Conclusion</w:t>
      </w:r>
    </w:p>
    <w:p w14:paraId="74B38432">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proposed pipeline aligns with the key principles of POPIA, prioritizing accountability, minimal processing, lawful justification, purpose limitation, transparency, and data subject rights. These safeguards are embedded throughout the system architecture, ensuring ethical and compliant use of computer vision technology in a business context.</w:t>
      </w:r>
    </w:p>
    <w:p w14:paraId="7035B7CB">
      <w:pPr>
        <w:pStyle w:val="10"/>
        <w:keepNext w:val="0"/>
        <w:keepLines w:val="0"/>
        <w:widowControl/>
        <w:suppressLineNumbers w:val="0"/>
        <w:rPr>
          <w:rFonts w:hint="default" w:ascii="Arial" w:hAnsi="Arial"/>
          <w:sz w:val="24"/>
          <w:szCs w:val="24"/>
        </w:rPr>
      </w:pPr>
      <w:r>
        <w:rPr>
          <w:rFonts w:hint="default" w:ascii="Arial" w:hAnsi="Arial"/>
          <w:sz w:val="24"/>
          <w:szCs w:val="24"/>
        </w:rPr>
        <w:fldChar w:fldCharType="begin"/>
      </w:r>
      <w:r>
        <w:rPr>
          <w:rFonts w:hint="default" w:ascii="Arial" w:hAnsi="Arial"/>
          <w:sz w:val="24"/>
          <w:szCs w:val="24"/>
        </w:rPr>
        <w:instrText xml:space="preserve"> HYPERLINK "https://www.assaf.org.za/popia/" </w:instrText>
      </w:r>
      <w:r>
        <w:rPr>
          <w:rFonts w:hint="default" w:ascii="Arial" w:hAnsi="Arial"/>
          <w:sz w:val="24"/>
          <w:szCs w:val="24"/>
        </w:rPr>
        <w:fldChar w:fldCharType="separate"/>
      </w:r>
      <w:r>
        <w:rPr>
          <w:rStyle w:val="9"/>
          <w:rFonts w:hint="default" w:ascii="Arial" w:hAnsi="Arial"/>
          <w:sz w:val="24"/>
          <w:szCs w:val="24"/>
        </w:rPr>
        <w:t>https://www.assaf.org.za/popia/</w:t>
      </w:r>
      <w:r>
        <w:rPr>
          <w:rFonts w:hint="default" w:ascii="Arial" w:hAnsi="Arial"/>
          <w:sz w:val="24"/>
          <w:szCs w:val="24"/>
        </w:rPr>
        <w:fldChar w:fldCharType="end"/>
      </w:r>
    </w:p>
    <w:p w14:paraId="219DAB72">
      <w:pPr>
        <w:pStyle w:val="10"/>
        <w:keepNext w:val="0"/>
        <w:keepLines w:val="0"/>
        <w:widowControl/>
        <w:suppressLineNumbers w:val="0"/>
        <w:rPr>
          <w:rFonts w:hint="default" w:ascii="Arial" w:hAnsi="Arial"/>
          <w:sz w:val="24"/>
          <w:szCs w:val="24"/>
        </w:rPr>
      </w:pPr>
      <w:bookmarkStart w:id="0" w:name="_GoBack"/>
      <w:bookmarkEnd w:id="0"/>
    </w:p>
    <w:p w14:paraId="3D63CA1C">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200F19BE">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1D546873">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7E3F908E">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14E6861C">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78A1E276">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0FDCD094">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2027D07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1CC872B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4C1A5E25">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34F725E3">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4A143737">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0046B328">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76742BF2">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5C394DD9">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16CB4781">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3F6C3BBE">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rPr>
      </w:pPr>
    </w:p>
    <w:p w14:paraId="6BBBBC25">
      <w:pPr>
        <w:pStyle w:val="3"/>
        <w:keepNext w:val="0"/>
        <w:keepLines w:val="0"/>
        <w:widowControl/>
        <w:suppressLineNumbers w:val="0"/>
        <w:rPr>
          <w:rFonts w:hint="default" w:ascii="Arial" w:hAnsi="Arial" w:cs="Arial"/>
          <w:sz w:val="24"/>
          <w:szCs w:val="24"/>
          <w:u w:val="single"/>
        </w:rPr>
      </w:pPr>
      <w:r>
        <w:rPr>
          <w:rFonts w:hint="default" w:ascii="Arial" w:hAnsi="Arial" w:eastAsia="SimSun" w:cs="Arial"/>
          <w:sz w:val="24"/>
          <w:szCs w:val="24"/>
          <w:u w:val="single"/>
        </w:rPr>
        <w:t>Laminated Signage Notice for Premises</w:t>
      </w:r>
    </w:p>
    <w:p w14:paraId="4FCF641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CCTV Monitoring in Operation</w:t>
      </w:r>
    </w:p>
    <w:p w14:paraId="4CE5351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You are entering a monitored area.</w:t>
      </w:r>
    </w:p>
    <w:p w14:paraId="4CCA6501">
      <w:pPr>
        <w:pStyle w:val="10"/>
        <w:keepNext w:val="0"/>
        <w:keepLines w:val="0"/>
        <w:widowControl/>
        <w:suppressLineNumbers w:val="0"/>
        <w:rPr>
          <w:rFonts w:hint="default" w:ascii="Arial" w:hAnsi="Arial" w:cs="Arial"/>
          <w:sz w:val="24"/>
          <w:szCs w:val="24"/>
        </w:rPr>
      </w:pPr>
      <w:r>
        <w:rPr>
          <w:rStyle w:val="11"/>
          <w:rFonts w:hint="default" w:ascii="Arial" w:hAnsi="Arial" w:cs="Arial"/>
          <w:sz w:val="24"/>
          <w:szCs w:val="24"/>
        </w:rPr>
        <w:t>Video footage is being captured</w:t>
      </w:r>
      <w:r>
        <w:rPr>
          <w:rFonts w:hint="default" w:ascii="Arial" w:hAnsi="Arial" w:cs="Arial"/>
          <w:sz w:val="24"/>
          <w:szCs w:val="24"/>
        </w:rPr>
        <w:t xml:space="preserve"> on these premises for the purpose of business analysis and security.</w:t>
      </w:r>
    </w:p>
    <w:p w14:paraId="41C28D0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 Our system </w:t>
      </w:r>
      <w:r>
        <w:rPr>
          <w:rStyle w:val="11"/>
          <w:rFonts w:hint="default" w:ascii="Arial" w:hAnsi="Arial" w:cs="Arial"/>
          <w:sz w:val="24"/>
          <w:szCs w:val="24"/>
        </w:rPr>
        <w:t>does NOT record or store any images of your face</w:t>
      </w:r>
      <w:r>
        <w:rPr>
          <w:rFonts w:hint="default" w:ascii="Arial" w:hAnsi="Arial" w:cs="Arial"/>
          <w:sz w:val="24"/>
          <w:szCs w:val="24"/>
        </w:rPr>
        <w:t>.</w:t>
      </w:r>
    </w:p>
    <w:p w14:paraId="26BCA899">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 We </w:t>
      </w:r>
      <w:r>
        <w:rPr>
          <w:rStyle w:val="11"/>
          <w:rFonts w:hint="default" w:ascii="Arial" w:hAnsi="Arial" w:cs="Arial"/>
          <w:sz w:val="24"/>
          <w:szCs w:val="24"/>
        </w:rPr>
        <w:t>only extract anonymized demographic data</w:t>
      </w:r>
      <w:r>
        <w:rPr>
          <w:rFonts w:hint="default" w:ascii="Arial" w:hAnsi="Arial" w:cs="Arial"/>
          <w:sz w:val="24"/>
          <w:szCs w:val="24"/>
        </w:rPr>
        <w:t xml:space="preserve"> (age group and gender) for statistical purposes.</w:t>
      </w:r>
    </w:p>
    <w:p w14:paraId="5953BB0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No identity or personal tracking is performed.</w:t>
      </w:r>
    </w:p>
    <w:p w14:paraId="01003833">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All processing is in full compliance with </w:t>
      </w:r>
      <w:r>
        <w:rPr>
          <w:rStyle w:val="11"/>
          <w:rFonts w:hint="default" w:ascii="Arial" w:hAnsi="Arial" w:cs="Arial"/>
          <w:sz w:val="24"/>
          <w:szCs w:val="24"/>
        </w:rPr>
        <w:t>South Africa’s Protection of Personal Information Act (POPIA)</w:t>
      </w:r>
      <w:r>
        <w:rPr>
          <w:rFonts w:hint="default" w:ascii="Arial" w:hAnsi="Arial" w:cs="Arial"/>
          <w:sz w:val="24"/>
          <w:szCs w:val="24"/>
        </w:rPr>
        <w:t>.</w:t>
      </w:r>
    </w:p>
    <w:p w14:paraId="5066BB7D">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For more info or to exercise your data rights, contact:</w:t>
      </w:r>
    </w:p>
    <w:p w14:paraId="61585CEC">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"mailto:accounts@sgcpe.com" </w:instrText>
      </w:r>
      <w:r>
        <w:rPr>
          <w:rFonts w:hint="default" w:ascii="Arial" w:hAnsi="Arial" w:cs="Arial"/>
          <w:sz w:val="24"/>
          <w:szCs w:val="24"/>
          <w:lang w:val="en-US"/>
        </w:rPr>
        <w:fldChar w:fldCharType="separate"/>
      </w:r>
      <w:r>
        <w:rPr>
          <w:rStyle w:val="9"/>
          <w:rFonts w:hint="default" w:ascii="Arial" w:hAnsi="Arial" w:cs="Arial"/>
          <w:sz w:val="24"/>
          <w:szCs w:val="24"/>
          <w:lang w:val="en-US"/>
        </w:rPr>
        <w:t>accounts@sgcpe.com</w:t>
      </w:r>
      <w:r>
        <w:rPr>
          <w:rFonts w:hint="default" w:ascii="Arial" w:hAnsi="Arial" w:cs="Arial"/>
          <w:sz w:val="24"/>
          <w:szCs w:val="24"/>
          <w:lang w:val="en-US"/>
        </w:rPr>
        <w:fldChar w:fldCharType="end"/>
      </w:r>
    </w:p>
    <w:p w14:paraId="3AC41A84">
      <w:pPr>
        <w:keepNext w:val="0"/>
        <w:keepLines w:val="0"/>
        <w:widowControl/>
        <w:numPr>
          <w:ilvl w:val="0"/>
          <w:numId w:val="0"/>
        </w:numPr>
        <w:suppressLineNumbers w:val="0"/>
        <w:spacing w:before="0" w:beforeAutospacing="1" w:after="0" w:afterAutospacing="1"/>
        <w:ind w:leftChars="0"/>
        <w:rPr>
          <w:rFonts w:hint="default" w:ascii="Arial" w:hAnsi="Arial" w:cs="Arial"/>
          <w:sz w:val="24"/>
          <w:szCs w:val="24"/>
          <w:lang w:val="en-US"/>
        </w:rPr>
      </w:pPr>
      <w:r>
        <w:rPr>
          <w:rFonts w:hint="default" w:ascii="Arial" w:hAnsi="Arial" w:eastAsia="SimSun" w:cs="Arial"/>
          <w:sz w:val="24"/>
          <w:szCs w:val="24"/>
        </w:rPr>
        <w:t>Thank you for your understanding and cooperation.</w:t>
      </w:r>
    </w:p>
    <w:p w14:paraId="5D30839D">
      <w:pPr>
        <w:rPr>
          <w:rFonts w:hint="default" w:ascii="Arial" w:hAnsi="Arial" w:eastAsia="SimSun" w:cs="Arial"/>
          <w:sz w:val="24"/>
          <w:szCs w:val="24"/>
          <w:lang w:val="en-US"/>
        </w:rPr>
      </w:pPr>
      <w:r>
        <w:rPr>
          <w:rFonts w:hint="default" w:ascii="Arial" w:hAnsi="Arial" w:eastAsia="SimSun" w:cs="Arial"/>
          <w:sz w:val="24"/>
          <w:szCs w:val="24"/>
          <w:lang w:val="en-US"/>
        </w:rPr>
        <w:t>Sherwood Garden Centre</w:t>
      </w:r>
    </w:p>
    <w:p w14:paraId="6196EC68">
      <w:pPr>
        <w:rPr>
          <w:rFonts w:hint="default" w:ascii="Arial" w:hAnsi="Arial" w:eastAsia="SimSun" w:cs="Arial"/>
          <w:sz w:val="24"/>
          <w:szCs w:val="24"/>
          <w:lang w:val="en-US"/>
        </w:rPr>
      </w:pPr>
    </w:p>
    <w:p w14:paraId="6D5CE3F0">
      <w:pPr>
        <w:rPr>
          <w:rFonts w:hint="default" w:ascii="Arial" w:hAnsi="Arial" w:eastAsia="SimSun" w:cs="Arial"/>
          <w:sz w:val="24"/>
          <w:szCs w:val="24"/>
          <w:lang w:val="en-US"/>
        </w:rPr>
      </w:pPr>
      <w:r>
        <w:rPr>
          <w:rFonts w:hint="default" w:ascii="Arial" w:hAnsi="Arial" w:eastAsia="SimSun" w:cs="Arial"/>
          <w:sz w:val="24"/>
          <w:szCs w:val="24"/>
          <w:lang w:val="en-US"/>
        </w:rPr>
        <w:t>2025-10-01</w:t>
      </w:r>
    </w:p>
    <w:p w14:paraId="6C7FDC6C">
      <w:pPr>
        <w:rPr>
          <w:rFonts w:hint="default" w:ascii="Arial" w:hAnsi="Arial" w:eastAsia="SimSun" w:cs="Arial"/>
          <w:sz w:val="24"/>
          <w:szCs w:val="24"/>
          <w:lang w:val="en-US"/>
        </w:rPr>
      </w:pPr>
    </w:p>
    <w:p w14:paraId="7050EAF5">
      <w:pPr>
        <w:rPr>
          <w:rFonts w:hint="default" w:ascii="Arial" w:hAnsi="Arial" w:eastAsia="SimSun"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B4D60"/>
    <w:multiLevelType w:val="singleLevel"/>
    <w:tmpl w:val="BF7B4D6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D81F2F"/>
    <w:rsid w:val="4E9A35E8"/>
    <w:rsid w:val="6765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FollowedHyperlink"/>
    <w:basedOn w:val="6"/>
    <w:qFormat/>
    <w:uiPriority w:val="0"/>
    <w:rPr>
      <w:color w:val="800080"/>
      <w:u w:val="single"/>
    </w:rPr>
  </w:style>
  <w:style w:type="character" w:styleId="9">
    <w:name w:val="Hyperlink"/>
    <w:basedOn w:val="6"/>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2025-10-02T12:10:00Z</dcterms:created>
  <dc:creator>mrosk</dc:creator>
  <cp:lastModifiedBy>Oskar Wolf</cp:lastModifiedBy>
  <dcterms:modified xsi:type="dcterms:W3CDTF">2025-10-02T13:52:54Z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93FFF1415BCC4B4890141FE6F737AAF7_12</vt:lpwstr>
  </property>
</Properties>
</file>