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A456D" w14:textId="59E646DF" w:rsidR="00827CD6" w:rsidRPr="00FE3C35" w:rsidRDefault="00FE3C35" w:rsidP="00224840">
      <w:pPr>
        <w:jc w:val="both"/>
        <w:rPr>
          <w:b/>
          <w:bCs/>
          <w:sz w:val="32"/>
          <w:szCs w:val="32"/>
        </w:rPr>
      </w:pPr>
      <w:r w:rsidRPr="00224840">
        <w:rPr>
          <w:b/>
          <w:bCs/>
          <w:sz w:val="32"/>
          <w:szCs w:val="32"/>
        </w:rPr>
        <w:t>SUMMARY week</w:t>
      </w:r>
      <w:r w:rsidR="00224840" w:rsidRPr="00224840">
        <w:rPr>
          <w:b/>
          <w:bCs/>
          <w:sz w:val="32"/>
          <w:szCs w:val="32"/>
        </w:rPr>
        <w:t xml:space="preserve"> of </w:t>
      </w:r>
      <w:r w:rsidR="00DE4ABF">
        <w:rPr>
          <w:b/>
          <w:bCs/>
          <w:sz w:val="32"/>
          <w:szCs w:val="32"/>
        </w:rPr>
        <w:t>January</w:t>
      </w:r>
      <w:r w:rsidR="00DE4ABF" w:rsidRPr="00224840">
        <w:rPr>
          <w:b/>
          <w:bCs/>
          <w:sz w:val="32"/>
          <w:szCs w:val="32"/>
        </w:rPr>
        <w:t xml:space="preserve"> </w:t>
      </w:r>
      <w:r w:rsidR="00EF470D">
        <w:rPr>
          <w:b/>
          <w:bCs/>
          <w:sz w:val="32"/>
          <w:szCs w:val="32"/>
        </w:rPr>
        <w:t>12</w:t>
      </w:r>
      <w:r w:rsidR="00224840" w:rsidRPr="00224840">
        <w:rPr>
          <w:b/>
          <w:bCs/>
          <w:sz w:val="32"/>
          <w:szCs w:val="32"/>
        </w:rPr>
        <w:t xml:space="preserve"> to </w:t>
      </w:r>
      <w:r w:rsidR="0020152D">
        <w:rPr>
          <w:b/>
          <w:bCs/>
          <w:sz w:val="32"/>
          <w:szCs w:val="32"/>
        </w:rPr>
        <w:t>January</w:t>
      </w:r>
      <w:r w:rsidR="00224840" w:rsidRPr="00224840">
        <w:rPr>
          <w:b/>
          <w:bCs/>
          <w:sz w:val="32"/>
          <w:szCs w:val="32"/>
        </w:rPr>
        <w:t xml:space="preserve"> </w:t>
      </w:r>
      <w:r w:rsidR="00EF470D">
        <w:rPr>
          <w:b/>
          <w:bCs/>
          <w:sz w:val="32"/>
          <w:szCs w:val="32"/>
        </w:rPr>
        <w:t>16</w:t>
      </w:r>
      <w:r w:rsidR="00224840" w:rsidRPr="00224840">
        <w:rPr>
          <w:b/>
          <w:bCs/>
          <w:sz w:val="32"/>
          <w:szCs w:val="32"/>
        </w:rPr>
        <w:t>.</w:t>
      </w:r>
    </w:p>
    <w:p w14:paraId="05855FED" w14:textId="15942633" w:rsidR="00B000BD" w:rsidRPr="00EF470D" w:rsidRDefault="00226546" w:rsidP="00226546">
      <w:pPr>
        <w:pStyle w:val="NormalWeb"/>
        <w:spacing w:line="300" w:lineRule="atLeast"/>
        <w:rPr>
          <w:rFonts w:ascii="Segoe UI" w:eastAsiaTheme="majorEastAsia" w:hAnsi="Segoe UI" w:cs="Segoe UI"/>
          <w:b/>
          <w:bCs/>
          <w:sz w:val="21"/>
          <w:szCs w:val="21"/>
        </w:rPr>
      </w:pPr>
      <w:r>
        <w:rPr>
          <w:rFonts w:ascii="Segoe UI" w:hAnsi="Symbol" w:cs="Segoe UI"/>
          <w:sz w:val="21"/>
          <w:szCs w:val="21"/>
        </w:rPr>
        <w:t></w:t>
      </w:r>
      <w:r w:rsidR="00B000BD">
        <w:rPr>
          <w:rStyle w:val="Strong"/>
          <w:rFonts w:ascii="Segoe UI" w:eastAsiaTheme="majorEastAsia" w:hAnsi="Segoe UI" w:cs="Segoe UI"/>
          <w:sz w:val="21"/>
          <w:szCs w:val="21"/>
        </w:rPr>
        <w:t xml:space="preserve"> Control Center December Service Pack Installation </w:t>
      </w:r>
      <w:r w:rsidR="00E4018D">
        <w:rPr>
          <w:rStyle w:val="Strong"/>
          <w:rFonts w:ascii="Segoe UI" w:eastAsiaTheme="majorEastAsia" w:hAnsi="Segoe UI" w:cs="Segoe UI"/>
          <w:sz w:val="21"/>
          <w:szCs w:val="21"/>
        </w:rPr>
        <w:t>Errors (</w:t>
      </w:r>
      <w:r w:rsidR="00D3005C" w:rsidRPr="00226546">
        <w:rPr>
          <w:rFonts w:ascii="Segoe UI" w:hAnsi="Segoe UI" w:cs="Segoe UI"/>
          <w:b/>
          <w:bCs/>
          <w:sz w:val="21"/>
          <w:szCs w:val="21"/>
        </w:rPr>
        <w:t>ACI</w:t>
      </w:r>
      <w:r w:rsidR="00D3005C">
        <w:rPr>
          <w:rStyle w:val="Strong"/>
          <w:rFonts w:ascii="Segoe UI" w:eastAsiaTheme="majorEastAsia" w:hAnsi="Segoe UI" w:cs="Segoe UI"/>
          <w:sz w:val="21"/>
          <w:szCs w:val="21"/>
        </w:rPr>
        <w:t xml:space="preserve"> #03779477 – RTPS</w:t>
      </w:r>
      <w:r w:rsidR="00D3005C">
        <w:rPr>
          <w:rStyle w:val="Strong"/>
          <w:rFonts w:ascii="Segoe UI" w:eastAsiaTheme="majorEastAsia" w:hAnsi="Segoe UI" w:cs="Segoe UI"/>
          <w:sz w:val="21"/>
          <w:szCs w:val="21"/>
        </w:rPr>
        <w:noBreakHyphen/>
        <w:t>106327</w:t>
      </w:r>
      <w:r w:rsidR="00D3005C">
        <w:rPr>
          <w:rStyle w:val="Strong"/>
          <w:rFonts w:ascii="Segoe UI" w:eastAsiaTheme="majorEastAsia" w:hAnsi="Segoe UI" w:cs="Segoe UI"/>
          <w:sz w:val="21"/>
          <w:szCs w:val="21"/>
        </w:rPr>
        <w:t>)</w:t>
      </w:r>
      <w:r w:rsidR="00B000BD">
        <w:rPr>
          <w:rFonts w:ascii="Segoe UI" w:hAnsi="Segoe UI" w:cs="Segoe UI"/>
          <w:sz w:val="21"/>
          <w:szCs w:val="21"/>
        </w:rPr>
        <w:br/>
      </w:r>
      <w:r w:rsidR="00EF470D" w:rsidRPr="00EF470D">
        <w:rPr>
          <w:rFonts w:ascii="Segoe UI" w:hAnsi="Segoe UI" w:cs="Segoe UI"/>
          <w:sz w:val="21"/>
          <w:szCs w:val="21"/>
        </w:rPr>
        <w:t>Finally, the issue was resolved by the product team, who released a hotfix on January 14. On January 15, the corresponding internal tickets were created, and on the same day, the bank downloaded the UPF version and began the installation and testing activities. We are currently awaiting confirmation and formal case closure.</w:t>
      </w:r>
    </w:p>
    <w:p w14:paraId="68BDBC38" w14:textId="459EC93B" w:rsidR="00B000BD" w:rsidRDefault="00B000BD" w:rsidP="00226546">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sidRPr="00226546">
        <w:rPr>
          <w:rStyle w:val="Strong"/>
          <w:rFonts w:ascii="Segoe UI" w:eastAsiaTheme="majorEastAsia" w:hAnsi="Segoe UI" w:cs="Segoe UI"/>
          <w:sz w:val="21"/>
          <w:szCs w:val="21"/>
        </w:rPr>
        <w:t>MPA</w:t>
      </w:r>
      <w:r>
        <w:rPr>
          <w:rStyle w:val="Strong"/>
          <w:rFonts w:ascii="Segoe UI" w:eastAsiaTheme="majorEastAsia" w:hAnsi="Segoe UI" w:cs="Segoe UI"/>
          <w:sz w:val="21"/>
          <w:szCs w:val="21"/>
        </w:rPr>
        <w:t xml:space="preserve"> New Lines – Transact</w:t>
      </w:r>
      <w:r>
        <w:rPr>
          <w:rFonts w:ascii="Segoe UI" w:hAnsi="Segoe UI" w:cs="Segoe UI"/>
          <w:sz w:val="21"/>
          <w:szCs w:val="21"/>
        </w:rPr>
        <w:br/>
        <w:t>After confirming this configuration gap with the Configuration team (Jean H), she initially proposed a date in February, later adjusted to early February. We are currently preparing the test cases required for the additional lines and will provide an estimate for the testing effort.</w:t>
      </w:r>
      <w:r>
        <w:rPr>
          <w:rFonts w:ascii="Segoe UI" w:hAnsi="Segoe UI" w:cs="Segoe UI"/>
          <w:sz w:val="21"/>
          <w:szCs w:val="21"/>
        </w:rPr>
        <w:br/>
        <w:t>Additionally, there are still pending test cases related to cancellations that remain unresolved.</w:t>
      </w:r>
    </w:p>
    <w:p w14:paraId="1EE505B6" w14:textId="77777777" w:rsidR="000044EA" w:rsidRDefault="00B000BD" w:rsidP="00226546">
      <w:pPr>
        <w:pStyle w:val="NormalWeb"/>
        <w:spacing w:line="300" w:lineRule="atLeast"/>
        <w:rPr>
          <w:rStyle w:val="Strong"/>
          <w:rFonts w:ascii="Segoe UI" w:eastAsiaTheme="majorEastAsia"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Bank Settlement Estimation</w:t>
      </w:r>
    </w:p>
    <w:p w14:paraId="0E8DF8A0" w14:textId="77777777" w:rsidR="000044EA" w:rsidRPr="000044EA" w:rsidRDefault="000044EA" w:rsidP="000044EA">
      <w:pPr>
        <w:pStyle w:val="NormalWeb"/>
        <w:rPr>
          <w:rFonts w:ascii="Segoe UI" w:hAnsi="Segoe UI" w:cs="Segoe UI"/>
          <w:sz w:val="21"/>
          <w:szCs w:val="21"/>
        </w:rPr>
      </w:pPr>
      <w:r w:rsidRPr="000044EA">
        <w:rPr>
          <w:rFonts w:ascii="Segoe UI" w:hAnsi="Segoe UI" w:cs="Segoe UI"/>
          <w:sz w:val="21"/>
          <w:szCs w:val="21"/>
        </w:rPr>
        <w:t>After obtaining authorization from the bank and reviewing the available timelines and capacity, it was jointly agreed with Jean H. that aligning this delivery with the March release would be the most appropriate option.</w:t>
      </w:r>
    </w:p>
    <w:p w14:paraId="51EAA83A" w14:textId="79788075" w:rsidR="00B000BD" w:rsidRDefault="00B000BD" w:rsidP="00226546">
      <w:pPr>
        <w:pStyle w:val="NormalWeb"/>
        <w:spacing w:line="300" w:lineRule="atLeast"/>
        <w:rPr>
          <w:rFonts w:ascii="Segoe UI" w:hAnsi="Segoe UI" w:cs="Segoe UI"/>
          <w:sz w:val="21"/>
          <w:szCs w:val="21"/>
        </w:rPr>
      </w:pPr>
      <w:r>
        <w:rPr>
          <w:rFonts w:ascii="Segoe UI" w:hAnsi="Segoe UI" w:cs="Segoe UI"/>
          <w:sz w:val="21"/>
          <w:szCs w:val="21"/>
        </w:rPr>
        <w:t>.</w:t>
      </w:r>
    </w:p>
    <w:p w14:paraId="0F5C9CEF" w14:textId="5407A7A0" w:rsidR="00B000BD" w:rsidRDefault="00B000BD" w:rsidP="00226546">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sidR="007937D2" w:rsidRPr="00E4018D">
        <w:rPr>
          <w:rStyle w:val="Strong"/>
          <w:rFonts w:ascii="Segoe UI" w:eastAsiaTheme="majorEastAsia" w:hAnsi="Segoe UI" w:cs="Segoe UI"/>
          <w:sz w:val="21"/>
          <w:szCs w:val="21"/>
        </w:rPr>
        <w:t>Tag 72 of the MT910</w:t>
      </w:r>
      <w:r w:rsidRPr="00E4018D">
        <w:rPr>
          <w:rStyle w:val="Strong"/>
          <w:rFonts w:eastAsiaTheme="majorEastAsia"/>
        </w:rPr>
        <w:t xml:space="preserve"> </w:t>
      </w:r>
      <w:r>
        <w:rPr>
          <w:rStyle w:val="Strong"/>
          <w:rFonts w:ascii="Segoe UI" w:eastAsiaTheme="majorEastAsia" w:hAnsi="Segoe UI" w:cs="Segoe UI"/>
          <w:sz w:val="21"/>
          <w:szCs w:val="21"/>
        </w:rPr>
        <w:t xml:space="preserve">ACI #0377742 – </w:t>
      </w:r>
      <w:r w:rsidRPr="007937D2">
        <w:rPr>
          <w:rStyle w:val="Strong"/>
          <w:rFonts w:ascii="Segoe UI" w:eastAsiaTheme="majorEastAsia" w:hAnsi="Segoe UI" w:cs="Segoe UI"/>
          <w:b w:val="0"/>
          <w:bCs w:val="0"/>
          <w:sz w:val="21"/>
          <w:szCs w:val="21"/>
        </w:rPr>
        <w:t>January 8 Meeting</w:t>
      </w:r>
      <w:r w:rsidRPr="007937D2">
        <w:rPr>
          <w:rFonts w:ascii="Segoe UI" w:hAnsi="Segoe UI" w:cs="Segoe UI"/>
          <w:b/>
          <w:bCs/>
          <w:sz w:val="21"/>
          <w:szCs w:val="21"/>
        </w:rPr>
        <w:br/>
      </w:r>
      <w:r>
        <w:rPr>
          <w:rFonts w:ascii="Segoe UI" w:hAnsi="Segoe UI" w:cs="Segoe UI"/>
          <w:sz w:val="21"/>
          <w:szCs w:val="21"/>
        </w:rPr>
        <w:t>After reviewing the available product</w:t>
      </w:r>
      <w:r>
        <w:rPr>
          <w:rFonts w:ascii="Segoe UI" w:hAnsi="Segoe UI" w:cs="Segoe UI"/>
          <w:sz w:val="21"/>
          <w:szCs w:val="21"/>
        </w:rPr>
        <w:noBreakHyphen/>
        <w:t>level alternatives for this case, the bank indicated that they will assess the options internally and confirm the next steps.</w:t>
      </w:r>
    </w:p>
    <w:p w14:paraId="6EFD47D3" w14:textId="2F082523" w:rsidR="00B000BD" w:rsidRDefault="00B000BD" w:rsidP="00226546">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New Requirement for the</w:t>
      </w:r>
      <w:r w:rsidR="007937D2">
        <w:rPr>
          <w:rStyle w:val="Strong"/>
          <w:rFonts w:ascii="Segoe UI" w:eastAsiaTheme="majorEastAsia" w:hAnsi="Segoe UI" w:cs="Segoe UI"/>
          <w:sz w:val="21"/>
          <w:szCs w:val="21"/>
        </w:rPr>
        <w:t xml:space="preserve"> MPA</w:t>
      </w:r>
      <w:r>
        <w:rPr>
          <w:rStyle w:val="Strong"/>
          <w:rFonts w:ascii="Segoe UI" w:eastAsiaTheme="majorEastAsia" w:hAnsi="Segoe UI" w:cs="Segoe UI"/>
          <w:sz w:val="21"/>
          <w:szCs w:val="21"/>
        </w:rPr>
        <w:t xml:space="preserve"> Transact Project</w:t>
      </w:r>
      <w:r>
        <w:rPr>
          <w:rFonts w:ascii="Segoe UI" w:hAnsi="Segoe UI" w:cs="Segoe UI"/>
          <w:sz w:val="21"/>
          <w:szCs w:val="21"/>
        </w:rPr>
        <w:br/>
        <w:t xml:space="preserve">After reviewing the new requirement, an email with clarification questions was sent. We are currently awaiting the bank’s response </w:t>
      </w:r>
      <w:r w:rsidR="00E4018D">
        <w:rPr>
          <w:rFonts w:ascii="Segoe UI" w:hAnsi="Segoe UI" w:cs="Segoe UI"/>
          <w:sz w:val="21"/>
          <w:szCs w:val="21"/>
        </w:rPr>
        <w:t>to</w:t>
      </w:r>
      <w:r>
        <w:rPr>
          <w:rFonts w:ascii="Segoe UI" w:hAnsi="Segoe UI" w:cs="Segoe UI"/>
          <w:sz w:val="21"/>
          <w:szCs w:val="21"/>
        </w:rPr>
        <w:t xml:space="preserve"> continue the analysis.</w:t>
      </w:r>
    </w:p>
    <w:p w14:paraId="05B9630A" w14:textId="77777777" w:rsidR="00B000BD" w:rsidRDefault="00B000BD" w:rsidP="00226546">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MPA Lines Testing</w:t>
      </w:r>
      <w:r>
        <w:rPr>
          <w:rFonts w:ascii="Segoe UI" w:hAnsi="Segoe UI" w:cs="Segoe UI"/>
          <w:sz w:val="21"/>
          <w:szCs w:val="21"/>
        </w:rPr>
        <w:br/>
        <w:t>Cancellation test cases for both inbound and outbound transactions remain pending. RTPS</w:t>
      </w:r>
      <w:r>
        <w:rPr>
          <w:rFonts w:ascii="Segoe UI" w:hAnsi="Segoe UI" w:cs="Segoe UI"/>
          <w:sz w:val="21"/>
          <w:szCs w:val="21"/>
        </w:rPr>
        <w:noBreakHyphen/>
        <w:t>106409 is assigned to Jean H.</w:t>
      </w:r>
    </w:p>
    <w:p w14:paraId="34193400" w14:textId="510884D3" w:rsidR="00B000BD" w:rsidRDefault="00B000BD" w:rsidP="00226546">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ABA Requirement – Additional Testing</w:t>
      </w:r>
      <w:r>
        <w:rPr>
          <w:rFonts w:ascii="Segoe UI" w:hAnsi="Segoe UI" w:cs="Segoe UI"/>
          <w:sz w:val="21"/>
          <w:szCs w:val="21"/>
        </w:rPr>
        <w:br/>
        <w:t>Two test cases remain pending. Katheeja is working on the additional scenarios requested by the bank. There is an ongoing UPF issue that Paul C is currently addressing.</w:t>
      </w:r>
    </w:p>
    <w:p w14:paraId="605D2469" w14:textId="77777777" w:rsidR="0080525E" w:rsidRDefault="0080525E" w:rsidP="00B4419D">
      <w:pPr>
        <w:jc w:val="both"/>
      </w:pPr>
    </w:p>
    <w:p w14:paraId="39126FAE" w14:textId="77777777" w:rsidR="00703391" w:rsidRDefault="00703391" w:rsidP="007500D6">
      <w:pPr>
        <w:pStyle w:val="ListParagraph"/>
        <w:jc w:val="both"/>
      </w:pPr>
    </w:p>
    <w:p w14:paraId="21A4ABFF" w14:textId="77777777" w:rsidR="00B4419D" w:rsidRDefault="00B4419D" w:rsidP="00B4419D">
      <w:pPr>
        <w:pStyle w:val="ListParagraph"/>
        <w:jc w:val="both"/>
      </w:pPr>
    </w:p>
    <w:p w14:paraId="1F5A7FFB" w14:textId="77777777" w:rsidR="00B4419D" w:rsidRPr="00827CD6" w:rsidRDefault="00B4419D" w:rsidP="00B4419D">
      <w:pPr>
        <w:pStyle w:val="ListParagraph"/>
        <w:rPr>
          <w:b/>
          <w:bCs/>
          <w:sz w:val="32"/>
          <w:szCs w:val="32"/>
        </w:rPr>
      </w:pPr>
    </w:p>
    <w:p w14:paraId="3E13F994" w14:textId="36A9A574" w:rsidR="00B4419D" w:rsidRPr="00827CD6" w:rsidRDefault="00B4419D" w:rsidP="00B4419D">
      <w:pPr>
        <w:jc w:val="both"/>
        <w:rPr>
          <w:b/>
          <w:bCs/>
          <w:sz w:val="32"/>
          <w:szCs w:val="32"/>
        </w:rPr>
      </w:pPr>
      <w:r w:rsidRPr="00827CD6">
        <w:rPr>
          <w:b/>
          <w:bCs/>
          <w:sz w:val="32"/>
          <w:szCs w:val="32"/>
        </w:rPr>
        <w:lastRenderedPageBreak/>
        <w:t>RISK</w:t>
      </w:r>
    </w:p>
    <w:p w14:paraId="03FFD56B" w14:textId="308C0544" w:rsidR="00220BF7" w:rsidRPr="00226546" w:rsidRDefault="00220BF7" w:rsidP="00977A2C">
      <w:pPr>
        <w:pStyle w:val="ListParagraph"/>
        <w:numPr>
          <w:ilvl w:val="0"/>
          <w:numId w:val="3"/>
        </w:numPr>
        <w:jc w:val="both"/>
        <w:rPr>
          <w:rFonts w:ascii="Segoe UI" w:eastAsia="Times New Roman" w:hAnsi="Segoe UI" w:cs="Segoe UI"/>
          <w:kern w:val="0"/>
          <w:sz w:val="21"/>
          <w:szCs w:val="21"/>
          <w14:ligatures w14:val="none"/>
        </w:rPr>
      </w:pPr>
      <w:r w:rsidRPr="00226546">
        <w:rPr>
          <w:rFonts w:ascii="Segoe UI" w:eastAsia="Times New Roman" w:hAnsi="Segoe UI" w:cs="Segoe UI"/>
          <w:kern w:val="0"/>
          <w:sz w:val="21"/>
          <w:szCs w:val="21"/>
          <w14:ligatures w14:val="none"/>
        </w:rPr>
        <w:t>ACI# 03779477 - RTPS-106327 Control Center December Service Pack Installation Errors</w:t>
      </w:r>
    </w:p>
    <w:p w14:paraId="29B0F890" w14:textId="1DA8706F" w:rsidR="00220BF7" w:rsidRPr="00226546" w:rsidRDefault="007C6025" w:rsidP="007C6025">
      <w:pPr>
        <w:pStyle w:val="ListParagraph"/>
        <w:numPr>
          <w:ilvl w:val="0"/>
          <w:numId w:val="3"/>
        </w:numPr>
        <w:jc w:val="both"/>
        <w:rPr>
          <w:rFonts w:ascii="Segoe UI" w:eastAsia="Times New Roman" w:hAnsi="Segoe UI" w:cs="Segoe UI"/>
          <w:kern w:val="0"/>
          <w:sz w:val="21"/>
          <w:szCs w:val="21"/>
          <w14:ligatures w14:val="none"/>
        </w:rPr>
      </w:pPr>
      <w:r w:rsidRPr="00226546">
        <w:rPr>
          <w:rFonts w:ascii="Segoe UI" w:eastAsia="Times New Roman" w:hAnsi="Segoe UI" w:cs="Segoe UI"/>
          <w:kern w:val="0"/>
          <w:sz w:val="21"/>
          <w:szCs w:val="21"/>
          <w14:ligatures w14:val="none"/>
        </w:rPr>
        <w:t>MPA new lines – Transact -</w:t>
      </w:r>
    </w:p>
    <w:p w14:paraId="7C248CA8" w14:textId="77777777" w:rsidR="00220BF7" w:rsidRDefault="00220BF7" w:rsidP="00B4419D">
      <w:pPr>
        <w:jc w:val="both"/>
      </w:pPr>
    </w:p>
    <w:p w14:paraId="0F869BE2" w14:textId="4596A76D" w:rsidR="00224840" w:rsidRPr="00827CD6" w:rsidRDefault="00224840" w:rsidP="00B4419D">
      <w:pPr>
        <w:jc w:val="both"/>
        <w:rPr>
          <w:b/>
          <w:bCs/>
          <w:sz w:val="32"/>
          <w:szCs w:val="32"/>
        </w:rPr>
      </w:pPr>
    </w:p>
    <w:sectPr w:rsidR="00224840" w:rsidRPr="00827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F63"/>
    <w:multiLevelType w:val="hybridMultilevel"/>
    <w:tmpl w:val="B33EF0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559EF"/>
    <w:multiLevelType w:val="hybridMultilevel"/>
    <w:tmpl w:val="F1DA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B40FD5"/>
    <w:multiLevelType w:val="hybridMultilevel"/>
    <w:tmpl w:val="3C305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27719"/>
    <w:multiLevelType w:val="hybridMultilevel"/>
    <w:tmpl w:val="C55E4B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A774686"/>
    <w:multiLevelType w:val="hybridMultilevel"/>
    <w:tmpl w:val="8C729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C56119"/>
    <w:multiLevelType w:val="hybridMultilevel"/>
    <w:tmpl w:val="96888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273710"/>
    <w:multiLevelType w:val="hybridMultilevel"/>
    <w:tmpl w:val="2370E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92058335">
    <w:abstractNumId w:val="1"/>
  </w:num>
  <w:num w:numId="2" w16cid:durableId="318194780">
    <w:abstractNumId w:val="6"/>
  </w:num>
  <w:num w:numId="3" w16cid:durableId="1697536999">
    <w:abstractNumId w:val="0"/>
  </w:num>
  <w:num w:numId="4" w16cid:durableId="1461609519">
    <w:abstractNumId w:val="5"/>
  </w:num>
  <w:num w:numId="5" w16cid:durableId="194583937">
    <w:abstractNumId w:val="2"/>
  </w:num>
  <w:num w:numId="6" w16cid:durableId="1568445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97409348">
    <w:abstractNumId w:val="3"/>
  </w:num>
  <w:num w:numId="8" w16cid:durableId="11161752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25E"/>
    <w:rsid w:val="000044EA"/>
    <w:rsid w:val="00005411"/>
    <w:rsid w:val="00041590"/>
    <w:rsid w:val="0006053C"/>
    <w:rsid w:val="0006113A"/>
    <w:rsid w:val="0007215E"/>
    <w:rsid w:val="000E450D"/>
    <w:rsid w:val="000F31DF"/>
    <w:rsid w:val="00171550"/>
    <w:rsid w:val="001C2213"/>
    <w:rsid w:val="0020152D"/>
    <w:rsid w:val="0020798B"/>
    <w:rsid w:val="00220BF7"/>
    <w:rsid w:val="00224840"/>
    <w:rsid w:val="00226546"/>
    <w:rsid w:val="00232CEE"/>
    <w:rsid w:val="00276D54"/>
    <w:rsid w:val="00282EB6"/>
    <w:rsid w:val="00285C81"/>
    <w:rsid w:val="002A1192"/>
    <w:rsid w:val="002A1AAD"/>
    <w:rsid w:val="002B440F"/>
    <w:rsid w:val="002E678A"/>
    <w:rsid w:val="002E7B26"/>
    <w:rsid w:val="002F69A6"/>
    <w:rsid w:val="002F78A0"/>
    <w:rsid w:val="00304190"/>
    <w:rsid w:val="00304EAF"/>
    <w:rsid w:val="00307397"/>
    <w:rsid w:val="00316C90"/>
    <w:rsid w:val="00331CAE"/>
    <w:rsid w:val="003938C9"/>
    <w:rsid w:val="0045439E"/>
    <w:rsid w:val="004838B3"/>
    <w:rsid w:val="004A2766"/>
    <w:rsid w:val="004B0F20"/>
    <w:rsid w:val="004B6AC4"/>
    <w:rsid w:val="004C18A5"/>
    <w:rsid w:val="004C2C12"/>
    <w:rsid w:val="004D1E5E"/>
    <w:rsid w:val="004F5161"/>
    <w:rsid w:val="0051056A"/>
    <w:rsid w:val="00510D1A"/>
    <w:rsid w:val="005268B8"/>
    <w:rsid w:val="00554F90"/>
    <w:rsid w:val="00580381"/>
    <w:rsid w:val="005861D7"/>
    <w:rsid w:val="00595474"/>
    <w:rsid w:val="005A617F"/>
    <w:rsid w:val="005B70BA"/>
    <w:rsid w:val="005E1EDF"/>
    <w:rsid w:val="005E7464"/>
    <w:rsid w:val="005F1492"/>
    <w:rsid w:val="006634A8"/>
    <w:rsid w:val="00694422"/>
    <w:rsid w:val="006A1D9D"/>
    <w:rsid w:val="006A21AA"/>
    <w:rsid w:val="006B7AE6"/>
    <w:rsid w:val="00703391"/>
    <w:rsid w:val="00704695"/>
    <w:rsid w:val="007500D6"/>
    <w:rsid w:val="0075088F"/>
    <w:rsid w:val="00761D97"/>
    <w:rsid w:val="0076269B"/>
    <w:rsid w:val="00781B98"/>
    <w:rsid w:val="0079250F"/>
    <w:rsid w:val="007937D2"/>
    <w:rsid w:val="007C6025"/>
    <w:rsid w:val="0080525E"/>
    <w:rsid w:val="00821BED"/>
    <w:rsid w:val="00827CD6"/>
    <w:rsid w:val="00830517"/>
    <w:rsid w:val="008361B9"/>
    <w:rsid w:val="0083731A"/>
    <w:rsid w:val="00844708"/>
    <w:rsid w:val="00846AEB"/>
    <w:rsid w:val="00870AA8"/>
    <w:rsid w:val="008937F6"/>
    <w:rsid w:val="008B0B7C"/>
    <w:rsid w:val="008D5FF1"/>
    <w:rsid w:val="008D66FD"/>
    <w:rsid w:val="008F4A89"/>
    <w:rsid w:val="00920245"/>
    <w:rsid w:val="009265B9"/>
    <w:rsid w:val="0094632F"/>
    <w:rsid w:val="00967587"/>
    <w:rsid w:val="009712BF"/>
    <w:rsid w:val="0097355E"/>
    <w:rsid w:val="00977A2C"/>
    <w:rsid w:val="009A07FC"/>
    <w:rsid w:val="009D469A"/>
    <w:rsid w:val="009F4F95"/>
    <w:rsid w:val="00A00D34"/>
    <w:rsid w:val="00A1552A"/>
    <w:rsid w:val="00A642AC"/>
    <w:rsid w:val="00A7752F"/>
    <w:rsid w:val="00A861C7"/>
    <w:rsid w:val="00AE0F43"/>
    <w:rsid w:val="00AE2572"/>
    <w:rsid w:val="00B000BD"/>
    <w:rsid w:val="00B067FB"/>
    <w:rsid w:val="00B135FE"/>
    <w:rsid w:val="00B21866"/>
    <w:rsid w:val="00B4419D"/>
    <w:rsid w:val="00B63E93"/>
    <w:rsid w:val="00B77BFE"/>
    <w:rsid w:val="00B85305"/>
    <w:rsid w:val="00BB1B00"/>
    <w:rsid w:val="00BD2378"/>
    <w:rsid w:val="00C13AEF"/>
    <w:rsid w:val="00C175BE"/>
    <w:rsid w:val="00C94AC7"/>
    <w:rsid w:val="00CB06CD"/>
    <w:rsid w:val="00CB0D9A"/>
    <w:rsid w:val="00CC5237"/>
    <w:rsid w:val="00CC54CE"/>
    <w:rsid w:val="00CD2492"/>
    <w:rsid w:val="00CD4868"/>
    <w:rsid w:val="00CE4AB1"/>
    <w:rsid w:val="00CF150B"/>
    <w:rsid w:val="00D02CD4"/>
    <w:rsid w:val="00D3005C"/>
    <w:rsid w:val="00D50650"/>
    <w:rsid w:val="00D75289"/>
    <w:rsid w:val="00D961F8"/>
    <w:rsid w:val="00D975AE"/>
    <w:rsid w:val="00DE30F4"/>
    <w:rsid w:val="00DE3939"/>
    <w:rsid w:val="00DE4ABF"/>
    <w:rsid w:val="00E4018D"/>
    <w:rsid w:val="00E679C2"/>
    <w:rsid w:val="00E84F83"/>
    <w:rsid w:val="00E87A98"/>
    <w:rsid w:val="00EA031F"/>
    <w:rsid w:val="00EB24AC"/>
    <w:rsid w:val="00ED01D5"/>
    <w:rsid w:val="00ED371A"/>
    <w:rsid w:val="00EE5A38"/>
    <w:rsid w:val="00EF470D"/>
    <w:rsid w:val="00F273B6"/>
    <w:rsid w:val="00F55FB7"/>
    <w:rsid w:val="00F81C31"/>
    <w:rsid w:val="00F84E7B"/>
    <w:rsid w:val="00F879D0"/>
    <w:rsid w:val="00F97372"/>
    <w:rsid w:val="00FA25F7"/>
    <w:rsid w:val="00FA71C4"/>
    <w:rsid w:val="00FD431C"/>
    <w:rsid w:val="00FE3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5D1BD"/>
  <w15:chartTrackingRefBased/>
  <w15:docId w15:val="{D6B4ADE9-06B5-4FAD-8E24-1B11B03B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8C9"/>
  </w:style>
  <w:style w:type="paragraph" w:styleId="Heading1">
    <w:name w:val="heading 1"/>
    <w:basedOn w:val="Normal"/>
    <w:next w:val="Normal"/>
    <w:link w:val="Heading1Char"/>
    <w:uiPriority w:val="9"/>
    <w:qFormat/>
    <w:rsid w:val="00805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2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2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2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2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2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2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2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2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2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25E"/>
    <w:rPr>
      <w:rFonts w:eastAsiaTheme="majorEastAsia" w:cstheme="majorBidi"/>
      <w:color w:val="272727" w:themeColor="text1" w:themeTint="D8"/>
    </w:rPr>
  </w:style>
  <w:style w:type="paragraph" w:styleId="Title">
    <w:name w:val="Title"/>
    <w:basedOn w:val="Normal"/>
    <w:next w:val="Normal"/>
    <w:link w:val="TitleChar"/>
    <w:uiPriority w:val="10"/>
    <w:qFormat/>
    <w:rsid w:val="00805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25E"/>
    <w:pPr>
      <w:spacing w:before="160"/>
      <w:jc w:val="center"/>
    </w:pPr>
    <w:rPr>
      <w:i/>
      <w:iCs/>
      <w:color w:val="404040" w:themeColor="text1" w:themeTint="BF"/>
    </w:rPr>
  </w:style>
  <w:style w:type="character" w:customStyle="1" w:styleId="QuoteChar">
    <w:name w:val="Quote Char"/>
    <w:basedOn w:val="DefaultParagraphFont"/>
    <w:link w:val="Quote"/>
    <w:uiPriority w:val="29"/>
    <w:rsid w:val="0080525E"/>
    <w:rPr>
      <w:i/>
      <w:iCs/>
      <w:color w:val="404040" w:themeColor="text1" w:themeTint="BF"/>
    </w:rPr>
  </w:style>
  <w:style w:type="paragraph" w:styleId="ListParagraph">
    <w:name w:val="List Paragraph"/>
    <w:basedOn w:val="Normal"/>
    <w:uiPriority w:val="34"/>
    <w:qFormat/>
    <w:rsid w:val="0080525E"/>
    <w:pPr>
      <w:ind w:left="720"/>
      <w:contextualSpacing/>
    </w:pPr>
  </w:style>
  <w:style w:type="character" w:styleId="IntenseEmphasis">
    <w:name w:val="Intense Emphasis"/>
    <w:basedOn w:val="DefaultParagraphFont"/>
    <w:uiPriority w:val="21"/>
    <w:qFormat/>
    <w:rsid w:val="0080525E"/>
    <w:rPr>
      <w:i/>
      <w:iCs/>
      <w:color w:val="0F4761" w:themeColor="accent1" w:themeShade="BF"/>
    </w:rPr>
  </w:style>
  <w:style w:type="paragraph" w:styleId="IntenseQuote">
    <w:name w:val="Intense Quote"/>
    <w:basedOn w:val="Normal"/>
    <w:next w:val="Normal"/>
    <w:link w:val="IntenseQuoteChar"/>
    <w:uiPriority w:val="30"/>
    <w:qFormat/>
    <w:rsid w:val="00805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25E"/>
    <w:rPr>
      <w:i/>
      <w:iCs/>
      <w:color w:val="0F4761" w:themeColor="accent1" w:themeShade="BF"/>
    </w:rPr>
  </w:style>
  <w:style w:type="character" w:styleId="IntenseReference">
    <w:name w:val="Intense Reference"/>
    <w:basedOn w:val="DefaultParagraphFont"/>
    <w:uiPriority w:val="32"/>
    <w:qFormat/>
    <w:rsid w:val="0080525E"/>
    <w:rPr>
      <w:b/>
      <w:bCs/>
      <w:smallCaps/>
      <w:color w:val="0F4761" w:themeColor="accent1" w:themeShade="BF"/>
      <w:spacing w:val="5"/>
    </w:rPr>
  </w:style>
  <w:style w:type="character" w:styleId="Hyperlink">
    <w:name w:val="Hyperlink"/>
    <w:basedOn w:val="DefaultParagraphFont"/>
    <w:uiPriority w:val="99"/>
    <w:unhideWhenUsed/>
    <w:rsid w:val="002F78A0"/>
    <w:rPr>
      <w:color w:val="467886" w:themeColor="hyperlink"/>
      <w:u w:val="single"/>
    </w:rPr>
  </w:style>
  <w:style w:type="character" w:styleId="UnresolvedMention">
    <w:name w:val="Unresolved Mention"/>
    <w:basedOn w:val="DefaultParagraphFont"/>
    <w:uiPriority w:val="99"/>
    <w:semiHidden/>
    <w:unhideWhenUsed/>
    <w:rsid w:val="002F78A0"/>
    <w:rPr>
      <w:color w:val="605E5C"/>
      <w:shd w:val="clear" w:color="auto" w:fill="E1DFDD"/>
    </w:rPr>
  </w:style>
  <w:style w:type="paragraph" w:styleId="NormalWeb">
    <w:name w:val="Normal (Web)"/>
    <w:basedOn w:val="Normal"/>
    <w:uiPriority w:val="99"/>
    <w:semiHidden/>
    <w:unhideWhenUsed/>
    <w:rsid w:val="00B000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00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1b7f118-5cb2-4d4e-85a3-82e07efb07e9}" enabled="0" method="" siteId="{d1b7f118-5cb2-4d4e-85a3-82e07efb07e9}" removed="1"/>
</clbl:labelList>
</file>

<file path=docProps/app.xml><?xml version="1.0" encoding="utf-8"?>
<Properties xmlns="http://schemas.openxmlformats.org/officeDocument/2006/extended-properties" xmlns:vt="http://schemas.openxmlformats.org/officeDocument/2006/docPropsVTypes">
  <Template>Normal</Template>
  <TotalTime>3968</TotalTime>
  <Pages>2</Pages>
  <Words>349</Words>
  <Characters>1665</Characters>
  <Application>Microsoft Office Word</Application>
  <DocSecurity>0</DocSecurity>
  <Lines>66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Oscar</dc:creator>
  <cp:keywords/>
  <dc:description/>
  <cp:lastModifiedBy>Herrera, Oscar</cp:lastModifiedBy>
  <cp:revision>33</cp:revision>
  <dcterms:created xsi:type="dcterms:W3CDTF">2026-01-09T13:29:00Z</dcterms:created>
  <dcterms:modified xsi:type="dcterms:W3CDTF">2026-01-16T13:51:00Z</dcterms:modified>
</cp:coreProperties>
</file>