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3F4" w:rsidRDefault="006423F4" w:rsidP="006423F4">
      <w:r>
        <w:t xml:space="preserve">Операции </w:t>
      </w:r>
    </w:p>
    <w:p w:rsidR="006423F4" w:rsidRDefault="006423F4" w:rsidP="006423F4">
      <w:pPr>
        <w:pStyle w:val="a4"/>
        <w:numPr>
          <w:ilvl w:val="0"/>
          <w:numId w:val="2"/>
        </w:numPr>
      </w:pPr>
      <w:r>
        <w:t>могут выполняться с использованием искусственного кровообращения (</w:t>
      </w:r>
      <w:r w:rsidRPr="00CA04FA">
        <w:rPr>
          <w:lang w:val="en-US"/>
        </w:rPr>
        <w:t>on</w:t>
      </w:r>
      <w:r w:rsidRPr="00CA04FA">
        <w:t xml:space="preserve"> </w:t>
      </w:r>
      <w:r w:rsidRPr="00CA04FA">
        <w:rPr>
          <w:lang w:val="en-US"/>
        </w:rPr>
        <w:t>pump</w:t>
      </w:r>
      <w:r w:rsidRPr="00CA04FA">
        <w:t xml:space="preserve">) </w:t>
      </w:r>
      <w:r>
        <w:t>или без него, на работающем сердце (</w:t>
      </w:r>
      <w:r>
        <w:rPr>
          <w:lang w:val="en-US"/>
        </w:rPr>
        <w:t>off</w:t>
      </w:r>
      <w:r w:rsidRPr="00CA04FA">
        <w:t xml:space="preserve"> </w:t>
      </w:r>
      <w:r>
        <w:rPr>
          <w:lang w:val="en-US"/>
        </w:rPr>
        <w:t>pump</w:t>
      </w:r>
      <w:r w:rsidRPr="00CA04FA">
        <w:t>)</w:t>
      </w:r>
    </w:p>
    <w:p w:rsidR="006423F4" w:rsidRDefault="006423F4" w:rsidP="006423F4">
      <w:pPr>
        <w:pStyle w:val="a4"/>
        <w:numPr>
          <w:ilvl w:val="0"/>
          <w:numId w:val="2"/>
        </w:numPr>
      </w:pPr>
      <w:r>
        <w:t>могут состоять из одной процедуры (изолированные), или включать в себя несколько вмешательств (сочетанные)</w:t>
      </w:r>
    </w:p>
    <w:p w:rsidR="006423F4" w:rsidRDefault="006423F4" w:rsidP="006423F4">
      <w:pPr>
        <w:pStyle w:val="a4"/>
        <w:numPr>
          <w:ilvl w:val="0"/>
          <w:numId w:val="2"/>
        </w:numPr>
      </w:pPr>
      <w:r>
        <w:t>подразделяются на коронарное шунтирование (КШ) и все остальные, КШ может выполняться изолированно, может одновременно с другими процедурами в составе сочетанных вмешательств, в то же время при некоторых сочетанных операциях КШ не делается.</w:t>
      </w:r>
    </w:p>
    <w:p w:rsidR="006423F4" w:rsidRDefault="006423F4" w:rsidP="006423F4">
      <w:pPr>
        <w:pStyle w:val="a4"/>
        <w:numPr>
          <w:ilvl w:val="0"/>
          <w:numId w:val="2"/>
        </w:numPr>
      </w:pPr>
      <w:r>
        <w:t xml:space="preserve">КШ почти в 100% случаев выполняется с использованием внутренней грудной артерии (ВГА). В случае использования одной ВГА операция называется МКШ или АМКШ, в случае использования 2 ВГА - БМКШ. </w:t>
      </w:r>
    </w:p>
    <w:p w:rsidR="006423F4" w:rsidRDefault="006423F4" w:rsidP="006423F4">
      <w:pPr>
        <w:pStyle w:val="a4"/>
        <w:numPr>
          <w:ilvl w:val="0"/>
          <w:numId w:val="2"/>
        </w:numPr>
      </w:pPr>
      <w:r>
        <w:t>2 ВГА при БМКШ могут быть использованы перекрестно (П-БМКШ) или как т-</w:t>
      </w:r>
      <w:proofErr w:type="spellStart"/>
      <w:r>
        <w:t>графт</w:t>
      </w:r>
      <w:proofErr w:type="spellEnd"/>
      <w:r>
        <w:t xml:space="preserve"> (Т</w:t>
      </w:r>
      <w:r>
        <w:t>-</w:t>
      </w:r>
      <w:r>
        <w:t>БМКШ)</w:t>
      </w:r>
    </w:p>
    <w:p w:rsidR="00A41DCC" w:rsidRDefault="00A41DCC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869"/>
        <w:gridCol w:w="5072"/>
        <w:gridCol w:w="2552"/>
      </w:tblGrid>
      <w:tr w:rsidR="00CA04FA" w:rsidTr="00CA04FA">
        <w:tc>
          <w:tcPr>
            <w:tcW w:w="6941" w:type="dxa"/>
            <w:gridSpan w:val="2"/>
          </w:tcPr>
          <w:p w:rsidR="00CA04FA" w:rsidRDefault="00CA04FA">
            <w:r>
              <w:t>операции</w:t>
            </w:r>
          </w:p>
        </w:tc>
        <w:tc>
          <w:tcPr>
            <w:tcW w:w="2552" w:type="dxa"/>
          </w:tcPr>
          <w:p w:rsidR="00CA04FA" w:rsidRDefault="00CA04FA"/>
        </w:tc>
      </w:tr>
      <w:tr w:rsidR="00CA04FA" w:rsidTr="00CA04FA">
        <w:tc>
          <w:tcPr>
            <w:tcW w:w="6941" w:type="dxa"/>
            <w:gridSpan w:val="2"/>
          </w:tcPr>
          <w:p w:rsidR="00CA04FA" w:rsidRPr="00CA04FA" w:rsidRDefault="00CA04FA" w:rsidP="00CA04FA">
            <w:pPr>
              <w:pStyle w:val="a4"/>
              <w:numPr>
                <w:ilvl w:val="0"/>
                <w:numId w:val="1"/>
              </w:numPr>
            </w:pPr>
            <w:r>
              <w:t>Использование искусственного кровообращения (</w:t>
            </w:r>
            <w:r>
              <w:rPr>
                <w:lang w:val="en-US"/>
              </w:rPr>
              <w:t>pump)</w:t>
            </w:r>
          </w:p>
        </w:tc>
        <w:tc>
          <w:tcPr>
            <w:tcW w:w="2552" w:type="dxa"/>
          </w:tcPr>
          <w:p w:rsidR="00CA04FA" w:rsidRDefault="00CA04FA"/>
        </w:tc>
      </w:tr>
      <w:tr w:rsidR="00CA04FA" w:rsidTr="00CA04FA">
        <w:tc>
          <w:tcPr>
            <w:tcW w:w="1869" w:type="dxa"/>
          </w:tcPr>
          <w:p w:rsidR="00CA04FA" w:rsidRDefault="00CA04FA">
            <w:r>
              <w:t>ИК</w:t>
            </w:r>
          </w:p>
        </w:tc>
        <w:tc>
          <w:tcPr>
            <w:tcW w:w="5072" w:type="dxa"/>
          </w:tcPr>
          <w:p w:rsidR="00CA04FA" w:rsidRPr="00A41DCC" w:rsidRDefault="00CA04FA">
            <w:pPr>
              <w:rPr>
                <w:lang w:val="en-US"/>
              </w:rPr>
            </w:pPr>
            <w:r>
              <w:rPr>
                <w:lang w:val="en-US"/>
              </w:rPr>
              <w:t>Off pump</w:t>
            </w:r>
          </w:p>
        </w:tc>
        <w:tc>
          <w:tcPr>
            <w:tcW w:w="2552" w:type="dxa"/>
          </w:tcPr>
          <w:p w:rsidR="00CA04FA" w:rsidRDefault="00CA04FA"/>
        </w:tc>
      </w:tr>
      <w:tr w:rsidR="00CA04FA" w:rsidTr="00CA04FA">
        <w:tc>
          <w:tcPr>
            <w:tcW w:w="6941" w:type="dxa"/>
            <w:gridSpan w:val="2"/>
          </w:tcPr>
          <w:p w:rsidR="00CA04FA" w:rsidRPr="00CA04FA" w:rsidRDefault="00CA04FA" w:rsidP="00CA04FA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Количество одновременно выполняемых процедур</w:t>
            </w:r>
          </w:p>
        </w:tc>
        <w:tc>
          <w:tcPr>
            <w:tcW w:w="2552" w:type="dxa"/>
          </w:tcPr>
          <w:p w:rsidR="00CA04FA" w:rsidRDefault="00CA04FA"/>
        </w:tc>
      </w:tr>
      <w:tr w:rsidR="00CA04FA" w:rsidTr="00CA04FA">
        <w:tc>
          <w:tcPr>
            <w:tcW w:w="1869" w:type="dxa"/>
          </w:tcPr>
          <w:p w:rsidR="00CA04FA" w:rsidRPr="00A41DCC" w:rsidRDefault="00CA04FA">
            <w:r>
              <w:t xml:space="preserve">Изолированные </w:t>
            </w:r>
          </w:p>
        </w:tc>
        <w:tc>
          <w:tcPr>
            <w:tcW w:w="5072" w:type="dxa"/>
          </w:tcPr>
          <w:p w:rsidR="00CA04FA" w:rsidRDefault="00CA04FA">
            <w:r>
              <w:t>сочетанные</w:t>
            </w:r>
          </w:p>
        </w:tc>
        <w:tc>
          <w:tcPr>
            <w:tcW w:w="2552" w:type="dxa"/>
          </w:tcPr>
          <w:p w:rsidR="00CA04FA" w:rsidRDefault="00CA04FA"/>
        </w:tc>
      </w:tr>
      <w:tr w:rsidR="00CA04FA" w:rsidTr="00CA04FA">
        <w:tc>
          <w:tcPr>
            <w:tcW w:w="6941" w:type="dxa"/>
            <w:gridSpan w:val="2"/>
          </w:tcPr>
          <w:p w:rsidR="00CA04FA" w:rsidRDefault="00CA04FA" w:rsidP="00CA04FA">
            <w:pPr>
              <w:pStyle w:val="a4"/>
              <w:numPr>
                <w:ilvl w:val="0"/>
                <w:numId w:val="1"/>
              </w:numPr>
            </w:pPr>
            <w:r>
              <w:t>Коронарное шунтирование</w:t>
            </w:r>
          </w:p>
        </w:tc>
        <w:tc>
          <w:tcPr>
            <w:tcW w:w="2552" w:type="dxa"/>
          </w:tcPr>
          <w:p w:rsidR="00CA04FA" w:rsidRDefault="00CA04FA"/>
        </w:tc>
      </w:tr>
      <w:tr w:rsidR="00CA04FA" w:rsidTr="00CA04FA">
        <w:tc>
          <w:tcPr>
            <w:tcW w:w="1869" w:type="dxa"/>
          </w:tcPr>
          <w:p w:rsidR="00CA04FA" w:rsidRDefault="00CA04FA">
            <w:r>
              <w:t>Не КШ</w:t>
            </w:r>
          </w:p>
        </w:tc>
        <w:tc>
          <w:tcPr>
            <w:tcW w:w="5072" w:type="dxa"/>
            <w:shd w:val="clear" w:color="auto" w:fill="E7E6E6" w:themeFill="background2"/>
          </w:tcPr>
          <w:p w:rsidR="00CA04FA" w:rsidRDefault="00CA04FA">
            <w:r>
              <w:t>КШ</w:t>
            </w:r>
          </w:p>
        </w:tc>
        <w:tc>
          <w:tcPr>
            <w:tcW w:w="2552" w:type="dxa"/>
            <w:shd w:val="clear" w:color="auto" w:fill="E7E6E6" w:themeFill="background2"/>
          </w:tcPr>
          <w:p w:rsidR="00CA04FA" w:rsidRDefault="00CA04FA"/>
        </w:tc>
      </w:tr>
      <w:tr w:rsidR="00CA04FA" w:rsidTr="00CA04FA">
        <w:tc>
          <w:tcPr>
            <w:tcW w:w="6941" w:type="dxa"/>
            <w:gridSpan w:val="2"/>
          </w:tcPr>
          <w:p w:rsidR="00CA04FA" w:rsidRDefault="00CA04FA" w:rsidP="00CA04FA">
            <w:pPr>
              <w:pStyle w:val="a4"/>
              <w:numPr>
                <w:ilvl w:val="0"/>
                <w:numId w:val="1"/>
              </w:numPr>
            </w:pPr>
            <w:r>
              <w:t>Использование внутренней грудной артерии</w:t>
            </w:r>
          </w:p>
        </w:tc>
        <w:tc>
          <w:tcPr>
            <w:tcW w:w="2552" w:type="dxa"/>
          </w:tcPr>
          <w:p w:rsidR="00CA04FA" w:rsidRDefault="00CA04FA"/>
        </w:tc>
      </w:tr>
      <w:tr w:rsidR="00CA04FA" w:rsidTr="00CA04FA">
        <w:tc>
          <w:tcPr>
            <w:tcW w:w="1869" w:type="dxa"/>
          </w:tcPr>
          <w:p w:rsidR="00CA04FA" w:rsidRDefault="00CA04FA">
            <w:r>
              <w:t>0 ВГА</w:t>
            </w:r>
          </w:p>
        </w:tc>
        <w:tc>
          <w:tcPr>
            <w:tcW w:w="5072" w:type="dxa"/>
            <w:shd w:val="clear" w:color="auto" w:fill="E7E6E6" w:themeFill="background2"/>
          </w:tcPr>
          <w:p w:rsidR="00CA04FA" w:rsidRDefault="00CA04FA">
            <w:r>
              <w:t>1 ВГА (МКШ)</w:t>
            </w:r>
          </w:p>
        </w:tc>
        <w:tc>
          <w:tcPr>
            <w:tcW w:w="2552" w:type="dxa"/>
            <w:shd w:val="clear" w:color="auto" w:fill="E7E6E6" w:themeFill="background2"/>
          </w:tcPr>
          <w:p w:rsidR="00CA04FA" w:rsidRDefault="00CA04FA">
            <w:r>
              <w:t>Тип БМКШ</w:t>
            </w:r>
          </w:p>
        </w:tc>
      </w:tr>
      <w:tr w:rsidR="00CA04FA" w:rsidTr="00CA04FA">
        <w:tc>
          <w:tcPr>
            <w:tcW w:w="1869" w:type="dxa"/>
          </w:tcPr>
          <w:p w:rsidR="00CA04FA" w:rsidRDefault="00CA04FA"/>
        </w:tc>
        <w:tc>
          <w:tcPr>
            <w:tcW w:w="5072" w:type="dxa"/>
            <w:shd w:val="clear" w:color="auto" w:fill="E7E6E6" w:themeFill="background2"/>
          </w:tcPr>
          <w:p w:rsidR="00CA04FA" w:rsidRDefault="00CA04FA">
            <w:r>
              <w:t>2 ВГА (БМКШ)</w:t>
            </w:r>
          </w:p>
        </w:tc>
        <w:tc>
          <w:tcPr>
            <w:tcW w:w="2552" w:type="dxa"/>
            <w:shd w:val="clear" w:color="auto" w:fill="E7E6E6" w:themeFill="background2"/>
          </w:tcPr>
          <w:p w:rsidR="00CA04FA" w:rsidRDefault="00CA04FA">
            <w:r>
              <w:t>П -БМКШ</w:t>
            </w:r>
          </w:p>
        </w:tc>
      </w:tr>
      <w:tr w:rsidR="00CA04FA" w:rsidTr="00CA04FA">
        <w:tc>
          <w:tcPr>
            <w:tcW w:w="1869" w:type="dxa"/>
          </w:tcPr>
          <w:p w:rsidR="00CA04FA" w:rsidRDefault="00CA04FA"/>
        </w:tc>
        <w:tc>
          <w:tcPr>
            <w:tcW w:w="5072" w:type="dxa"/>
            <w:shd w:val="clear" w:color="auto" w:fill="E7E6E6" w:themeFill="background2"/>
          </w:tcPr>
          <w:p w:rsidR="00CA04FA" w:rsidRDefault="00CA04FA"/>
        </w:tc>
        <w:tc>
          <w:tcPr>
            <w:tcW w:w="2552" w:type="dxa"/>
            <w:shd w:val="clear" w:color="auto" w:fill="E7E6E6" w:themeFill="background2"/>
          </w:tcPr>
          <w:p w:rsidR="00CA04FA" w:rsidRDefault="00CA04FA">
            <w:r>
              <w:t>Т - БМКШ</w:t>
            </w:r>
          </w:p>
        </w:tc>
      </w:tr>
      <w:tr w:rsidR="00CA04FA" w:rsidTr="00CA04FA">
        <w:tc>
          <w:tcPr>
            <w:tcW w:w="1869" w:type="dxa"/>
          </w:tcPr>
          <w:p w:rsidR="00CA04FA" w:rsidRDefault="00CA04FA"/>
        </w:tc>
        <w:tc>
          <w:tcPr>
            <w:tcW w:w="5072" w:type="dxa"/>
            <w:shd w:val="clear" w:color="auto" w:fill="E7E6E6" w:themeFill="background2"/>
          </w:tcPr>
          <w:p w:rsidR="00CA04FA" w:rsidRDefault="00CA04FA"/>
        </w:tc>
        <w:tc>
          <w:tcPr>
            <w:tcW w:w="2552" w:type="dxa"/>
            <w:shd w:val="clear" w:color="auto" w:fill="E7E6E6" w:themeFill="background2"/>
          </w:tcPr>
          <w:p w:rsidR="00CA04FA" w:rsidRDefault="00CA04FA"/>
        </w:tc>
      </w:tr>
    </w:tbl>
    <w:p w:rsidR="00A41DCC" w:rsidRDefault="00A41DCC"/>
    <w:p w:rsidR="00CA04FA" w:rsidRDefault="00CA04FA"/>
    <w:p w:rsidR="006423F4" w:rsidRDefault="006423F4" w:rsidP="006423F4"/>
    <w:p w:rsidR="006423F4" w:rsidRDefault="006423F4" w:rsidP="006423F4"/>
    <w:p w:rsidR="006423F4" w:rsidRDefault="006423F4" w:rsidP="006423F4">
      <w:r>
        <w:t xml:space="preserve">Исходы: </w:t>
      </w:r>
    </w:p>
    <w:p w:rsidR="006423F4" w:rsidRDefault="006423F4" w:rsidP="006423F4">
      <w:r>
        <w:t>Инфекционные осложнения в области хирургического вмешательства (ИОХВ) подразделяются на:</w:t>
      </w:r>
    </w:p>
    <w:p w:rsidR="006423F4" w:rsidRDefault="006423F4" w:rsidP="006423F4">
      <w:pPr>
        <w:pStyle w:val="a4"/>
        <w:numPr>
          <w:ilvl w:val="0"/>
          <w:numId w:val="5"/>
        </w:numPr>
      </w:pPr>
      <w:r>
        <w:t>Поверхностные (без вовлечения грудины), отмечено цифрой 1 и светло-желтым цветом</w:t>
      </w:r>
    </w:p>
    <w:p w:rsidR="006423F4" w:rsidRDefault="006423F4" w:rsidP="006423F4">
      <w:pPr>
        <w:pStyle w:val="a4"/>
        <w:numPr>
          <w:ilvl w:val="0"/>
          <w:numId w:val="5"/>
        </w:numPr>
      </w:pPr>
      <w:r>
        <w:t xml:space="preserve">Глубокие (с вовлечением грудины), отмечено цифрой 2 и светло-розовым цветом </w:t>
      </w:r>
    </w:p>
    <w:p w:rsidR="00373312" w:rsidRPr="00CA04FA" w:rsidRDefault="00373312" w:rsidP="006423F4">
      <w:pPr>
        <w:pStyle w:val="a4"/>
        <w:numPr>
          <w:ilvl w:val="0"/>
          <w:numId w:val="5"/>
        </w:numPr>
      </w:pPr>
      <w:r>
        <w:t>Отдельно выделяется группа больных, у которых были подозрения на инфекцию, назначалась антибактериальная терапия, но диагноз подтвержден не был</w:t>
      </w:r>
    </w:p>
    <w:sectPr w:rsidR="00373312" w:rsidRPr="00CA0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26E9"/>
    <w:multiLevelType w:val="hybridMultilevel"/>
    <w:tmpl w:val="F82E8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1045"/>
    <w:multiLevelType w:val="hybridMultilevel"/>
    <w:tmpl w:val="24F8A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C0A2B"/>
    <w:multiLevelType w:val="hybridMultilevel"/>
    <w:tmpl w:val="9AFAD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D7EC7"/>
    <w:multiLevelType w:val="hybridMultilevel"/>
    <w:tmpl w:val="095A1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2395"/>
    <w:multiLevelType w:val="hybridMultilevel"/>
    <w:tmpl w:val="0B8431DE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CC"/>
    <w:rsid w:val="00373312"/>
    <w:rsid w:val="006423F4"/>
    <w:rsid w:val="00A41DCC"/>
    <w:rsid w:val="00CA04FA"/>
    <w:rsid w:val="00D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2337C"/>
  <w15:chartTrackingRefBased/>
  <w15:docId w15:val="{7A4FC558-A82C-E14D-BFC6-12275BE5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Stepin</dc:creator>
  <cp:keywords/>
  <dc:description/>
  <cp:lastModifiedBy>Artem Stepin</cp:lastModifiedBy>
  <cp:revision>1</cp:revision>
  <dcterms:created xsi:type="dcterms:W3CDTF">2020-07-25T16:02:00Z</dcterms:created>
  <dcterms:modified xsi:type="dcterms:W3CDTF">2020-07-25T17:16:00Z</dcterms:modified>
</cp:coreProperties>
</file>