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Capítulo 5 — Comprensión de los datos (correcciones FEX_C)</w:t>
      </w:r>
    </w:p>
    <w:p>
      <w:pPr>
        <w:jc w:val="center"/>
      </w:pPr>
      <w:r>
        <w:rPr>
          <w:i/>
        </w:rPr>
        <w:t>Versión corregida con análisis ponderado por factor de expansión — cifras reales del notebook</w:t>
      </w:r>
    </w:p>
    <w:p>
      <w:r>
        <w:t>Este documento contiene las correcciones a la sección 5 (Comprensión de los datos) para incorporar el factor de expansión FEX_C en el análisis descriptivo. El texto en color normal corresponde a la redacción actual (con ajustes menores). El texto resaltado en amarillo corresponde a contenido nuevo. Todas las cifras de las tablas y los comentarios corresponden a los cálculos ejecutados en el notebook integrado Proyecto_gasto_personal_2026_tesis_integrado.ipynb.</w:t>
      </w:r>
    </w:p>
    <w:p>
      <w:pPr>
        <w:pStyle w:val="Heading1"/>
      </w:pPr>
      <w:r>
        <w:t>Sub-sección 5.1.4 "Cobertura del público objetivo"</w:t>
      </w:r>
    </w:p>
    <w:p>
      <w:r>
        <w:rPr>
          <w:b/>
        </w:rPr>
        <w:t xml:space="preserve">UBICACIÓN: </w:t>
      </w:r>
      <w:r>
        <w:rPr>
          <w:i/>
        </w:rPr>
        <w:t>Insertar como nueva sub-sección de la Sección 5.1, después de 5.1.3.</w:t>
      </w:r>
    </w:p>
    <w:p>
      <w:pPr>
        <w:pStyle w:val="Heading2"/>
      </w:pPr>
      <w:r>
        <w:t>5.1.4 Cobertura del público objetivo</w:t>
      </w:r>
    </w:p>
    <w:p>
      <w:r>
        <w:rPr>
          <w:highlight w:val="yellow"/>
        </w:rPr>
        <w:t>Esta sub-sección documenta cuantitativamente la cobertura del filtro aplicado para construir el público objetivo del estudio: aportantes del hogar con ingreso laboral o pensional igual o superior a 1 SMMLV. La muestra cruda de la ENPH 2016-2017 contiene 291.590 registros de personas; tras el filtro, la muestra analítica queda compuesta por 59.776 registros (20,5% de la muestra original). En términos poblacionales, la suma del FEX_C en el público objetivo representa 8.153.096 aportantes, equivalente al 17,0% de la población total expandida por la ENPH (48.018.203 personas).</w:t>
      </w:r>
    </w:p>
    <w:tbl>
      <w:tblPr>
        <w:tblStyle w:val="LightGrid-Accent1"/>
        <w:tblW w:type="auto" w:w="0"/>
        <w:tblLook w:firstColumn="1" w:firstRow="1" w:lastColumn="0" w:lastRow="0" w:noHBand="0" w:noVBand="1" w:val="04A0"/>
      </w:tblPr>
      <w:tblGrid>
        <w:gridCol w:w="3041"/>
        <w:gridCol w:w="3041"/>
        <w:gridCol w:w="3041"/>
      </w:tblGrid>
      <w:tr>
        <w:tc>
          <w:tcPr>
            <w:tcW w:type="dxa" w:w="3041"/>
          </w:tcPr>
          <w:p>
            <w:r>
              <w:t>Indicador</w:t>
            </w:r>
          </w:p>
        </w:tc>
        <w:tc>
          <w:tcPr>
            <w:tcW w:type="dxa" w:w="3041"/>
          </w:tcPr>
          <w:p>
            <w:r>
              <w:t>Valor</w:t>
            </w:r>
          </w:p>
        </w:tc>
        <w:tc>
          <w:tcPr>
            <w:tcW w:type="dxa" w:w="3041"/>
          </w:tcPr>
          <w:p>
            <w:r>
              <w:t>Cobertura</w:t>
            </w:r>
          </w:p>
        </w:tc>
      </w:tr>
      <w:tr>
        <w:tc>
          <w:tcPr>
            <w:tcW w:type="dxa" w:w="3041"/>
          </w:tcPr>
          <w:p>
            <w:r>
              <w:t>Registros muestrales — ENPH completa</w:t>
            </w:r>
          </w:p>
        </w:tc>
        <w:tc>
          <w:tcPr>
            <w:tcW w:type="dxa" w:w="3041"/>
          </w:tcPr>
          <w:p>
            <w:r>
              <w:t>291.590</w:t>
            </w:r>
          </w:p>
        </w:tc>
        <w:tc>
          <w:tcPr>
            <w:tcW w:type="dxa" w:w="3041"/>
          </w:tcPr>
          <w:p>
            <w:r>
              <w:t>100,0%</w:t>
            </w:r>
          </w:p>
        </w:tc>
      </w:tr>
      <w:tr>
        <w:tc>
          <w:tcPr>
            <w:tcW w:type="dxa" w:w="3041"/>
          </w:tcPr>
          <w:p>
            <w:r>
              <w:t>Registros muestrales — público objetivo (≥1 SMMLV)</w:t>
            </w:r>
          </w:p>
        </w:tc>
        <w:tc>
          <w:tcPr>
            <w:tcW w:type="dxa" w:w="3041"/>
          </w:tcPr>
          <w:p>
            <w:r>
              <w:t>59.776</w:t>
            </w:r>
          </w:p>
        </w:tc>
        <w:tc>
          <w:tcPr>
            <w:tcW w:type="dxa" w:w="3041"/>
          </w:tcPr>
          <w:p>
            <w:r>
              <w:t>20,5%</w:t>
            </w:r>
          </w:p>
        </w:tc>
      </w:tr>
      <w:tr>
        <w:tc>
          <w:tcPr>
            <w:tcW w:type="dxa" w:w="3041"/>
          </w:tcPr>
          <w:p>
            <w:r>
              <w:t>Población expandida — ENPH completa</w:t>
            </w:r>
          </w:p>
        </w:tc>
        <w:tc>
          <w:tcPr>
            <w:tcW w:type="dxa" w:w="3041"/>
          </w:tcPr>
          <w:p>
            <w:r>
              <w:t>48.018.203</w:t>
            </w:r>
          </w:p>
        </w:tc>
        <w:tc>
          <w:tcPr>
            <w:tcW w:type="dxa" w:w="3041"/>
          </w:tcPr>
          <w:p>
            <w:r>
              <w:t>100,0%</w:t>
            </w:r>
          </w:p>
        </w:tc>
      </w:tr>
      <w:tr>
        <w:tc>
          <w:tcPr>
            <w:tcW w:type="dxa" w:w="3041"/>
          </w:tcPr>
          <w:p>
            <w:r>
              <w:t>Población expandida — público objetivo</w:t>
            </w:r>
          </w:p>
        </w:tc>
        <w:tc>
          <w:tcPr>
            <w:tcW w:type="dxa" w:w="3041"/>
          </w:tcPr>
          <w:p>
            <w:r>
              <w:t>8.153.096</w:t>
            </w:r>
          </w:p>
        </w:tc>
        <w:tc>
          <w:tcPr>
            <w:tcW w:type="dxa" w:w="3041"/>
          </w:tcPr>
          <w:p>
            <w:r>
              <w:t>17,0%</w:t>
            </w:r>
          </w:p>
        </w:tc>
      </w:tr>
    </w:tbl>
    <w:p>
      <w:r>
        <w:rPr>
          <w:highlight w:val="yellow"/>
        </w:rPr>
        <w:t>En el público objetivo, los pesos de expansión presentan una distribución asimétrica que refleja la heterogeneidad del diseño muestral: peso mínimo de 1,2 personas representadas, P25=29,9, mediana=60,1, P75=121,3 y máximo de 4.139,6. La razón entre el peso máximo y el mínimo es del orden de 3.450, lo cual evidencia la importancia de incorporar el FEX_C en cualquier estimación poblacional. El modelo es válido para realizar inferencia poblacional sobre la subpoblación de aportantes del hogar con ingreso ≥1 SMMLV, estimada en 8.153.096 personas para el período de referencia.</w:t>
      </w:r>
    </w:p>
    <w:p>
      <w:r>
        <w:br w:type="page"/>
      </w:r>
    </w:p>
    <w:p>
      <w:pPr>
        <w:pStyle w:val="Heading1"/>
      </w:pPr>
      <w:r>
        <w:t>5.4 Análisis descriptivo — apertura corregida</w:t>
      </w:r>
    </w:p>
    <w:p>
      <w:r>
        <w:rPr>
          <w:b/>
        </w:rPr>
        <w:t xml:space="preserve">UBICACIÓN: </w:t>
      </w:r>
      <w:r>
        <w:rPr>
          <w:i/>
        </w:rPr>
        <w:t>Reemplazar el párrafo introductorio actual de la Sección 5.4.</w:t>
      </w:r>
    </w:p>
    <w:p>
      <w:pPr>
        <w:pStyle w:val="Heading2"/>
      </w:pPr>
      <w:r>
        <w:t>5.4 Análisis descriptivo</w:t>
      </w:r>
    </w:p>
    <w:p>
      <w:r>
        <w:rPr>
          <w:highlight w:val="yellow"/>
        </w:rPr>
        <w:t>El análisis descriptivo de las variables se presenta en dos planos paralelos: muestral (estadísticos sin ponderar, basados únicamente en las observaciones recolectadas) y poblacional (estadísticos ponderados por el factor de expansión calibrado FEX_C, descrito en la Sección 5.1.2). Esta presentación dual cumple dos propósitos: (i) hacer transparente el sesgo de la muestra respecto a la población —dado el diseño probabilístico, estratificado y por conglomerados de la ENPH, ciertos subgrupos están deliberadamente sobre-representados o sub-representados en la muestra para garantizar la cobertura— y (ii) garantizar que las conclusiones sustantivas se basen en los estadísticos poblacionales expandidos.</w:t>
      </w:r>
    </w:p>
    <w:p>
      <w:r>
        <w:rPr>
          <w:highlight w:val="yellow"/>
        </w:rPr>
        <w:t>El total expandido de la población objetivo (aportantes con ingreso ≥1 SMMLV) suma 8.153.096 personas, cifra consistente con las proyecciones de población económicamente activa del DANE para el período de referencia. En cada tabla se reportan: el número de registros muestrales (N muestra, total = 59.776), el número expandido a la población (N expandido), las participaciones porcentuales en ambos planos, la diferencia en puntos porcentuales (Δ pp), y las medianas del ingreso y del gasto en planos muestral y expandido. Las medias y percentiles ponderados se calculan según la metodología documentada en el notebook integrado.</w:t>
      </w:r>
    </w:p>
    <w:p>
      <w:r>
        <w:rPr>
          <w:highlight w:val="yellow"/>
        </w:rPr>
        <w:t>En las variables donde la divergencia entre los planos muestral y expandido es informativa (estrato, dominio geográfico, actividad principal, tipo de vivienda, aportantes del hogar) se incluye un comentario explícito sobre el impacto del FEX_C. En las variables donde los dos planos coinciden razonablemente (sexo, edad, antigüedad, nivel educativo, estado civil) se reportan ambos valores sin comentario adicional; la coincidencia indica que el muestreo del DANE no introdujo sesgo apreciable en esa dimensión. Al cierre de la sección se presenta una tabla resumen (Tabla 19) con las divergencias por variable.</w:t>
      </w:r>
    </w:p>
    <w:p>
      <w:r>
        <w:br w:type="page"/>
      </w:r>
    </w:p>
    <w:p>
      <w:pPr>
        <w:pStyle w:val="Heading1"/>
      </w:pPr>
      <w:r>
        <w:t>Tablas ampliadas por variable</w:t>
      </w:r>
    </w:p>
    <w:p>
      <w:pPr>
        <w:pStyle w:val="Heading2"/>
      </w:pPr>
      <w:r>
        <w:t>Nivel educativo agrupado (Sección 5.4.2)</w:t>
      </w:r>
    </w:p>
    <w:tbl>
      <w:tblPr>
        <w:tblStyle w:val="LightGrid-Accent1"/>
        <w:tblW w:type="auto" w:w="0"/>
        <w:tblLook w:firstColumn="1" w:firstRow="1" w:lastColumn="0" w:lastRow="0" w:noHBand="0" w:noVBand="1" w:val="04A0"/>
      </w:tblPr>
      <w:tblGrid>
        <w:gridCol w:w="912"/>
        <w:gridCol w:w="912"/>
        <w:gridCol w:w="912"/>
        <w:gridCol w:w="912"/>
        <w:gridCol w:w="912"/>
        <w:gridCol w:w="912"/>
        <w:gridCol w:w="912"/>
        <w:gridCol w:w="912"/>
        <w:gridCol w:w="912"/>
        <w:gridCol w:w="912"/>
      </w:tblGrid>
      <w:tr>
        <w:tc>
          <w:tcPr>
            <w:tcW w:type="dxa" w:w="912"/>
          </w:tcPr>
          <w:p>
            <w:r>
              <w:t>Categoría</w:t>
            </w:r>
          </w:p>
        </w:tc>
        <w:tc>
          <w:tcPr>
            <w:tcW w:type="dxa" w:w="912"/>
          </w:tcPr>
          <w:p>
            <w:r>
              <w:t>N muestra</w:t>
            </w:r>
          </w:p>
        </w:tc>
        <w:tc>
          <w:tcPr>
            <w:tcW w:type="dxa" w:w="912"/>
          </w:tcPr>
          <w:p>
            <w:r>
              <w:t>N expandido</w:t>
            </w:r>
          </w:p>
        </w:tc>
        <w:tc>
          <w:tcPr>
            <w:tcW w:type="dxa" w:w="912"/>
          </w:tcPr>
          <w:p>
            <w:r>
              <w:t>% muestra</w:t>
            </w:r>
          </w:p>
        </w:tc>
        <w:tc>
          <w:tcPr>
            <w:tcW w:type="dxa" w:w="912"/>
          </w:tcPr>
          <w:p>
            <w:r>
              <w:t>% expandido</w:t>
            </w:r>
          </w:p>
        </w:tc>
        <w:tc>
          <w:tcPr>
            <w:tcW w:type="dxa" w:w="912"/>
          </w:tcPr>
          <w:p>
            <w:r>
              <w:t>Δ pp</w:t>
            </w:r>
          </w:p>
        </w:tc>
        <w:tc>
          <w:tcPr>
            <w:tcW w:type="dxa" w:w="912"/>
          </w:tcPr>
          <w:p>
            <w:r>
              <w:t>Ingreso med. muestra</w:t>
            </w:r>
          </w:p>
        </w:tc>
        <w:tc>
          <w:tcPr>
            <w:tcW w:type="dxa" w:w="912"/>
          </w:tcPr>
          <w:p>
            <w:r>
              <w:t>Ingreso med. expandida</w:t>
            </w:r>
          </w:p>
        </w:tc>
        <w:tc>
          <w:tcPr>
            <w:tcW w:type="dxa" w:w="912"/>
          </w:tcPr>
          <w:p>
            <w:r>
              <w:t>Gasto med. muestra</w:t>
            </w:r>
          </w:p>
        </w:tc>
        <w:tc>
          <w:tcPr>
            <w:tcW w:type="dxa" w:w="912"/>
          </w:tcPr>
          <w:p>
            <w:r>
              <w:t>Gasto med. expandida</w:t>
            </w:r>
          </w:p>
        </w:tc>
      </w:tr>
      <w:tr>
        <w:tc>
          <w:tcPr>
            <w:tcW w:type="dxa" w:w="912"/>
          </w:tcPr>
          <w:p>
            <w:r>
              <w:t>a_Bajo</w:t>
            </w:r>
          </w:p>
        </w:tc>
        <w:tc>
          <w:tcPr>
            <w:tcW w:type="dxa" w:w="912"/>
          </w:tcPr>
          <w:p>
            <w:r>
              <w:t>7.156</w:t>
            </w:r>
          </w:p>
        </w:tc>
        <w:tc>
          <w:tcPr>
            <w:tcW w:type="dxa" w:w="912"/>
          </w:tcPr>
          <w:p>
            <w:r>
              <w:t>961.498</w:t>
            </w:r>
          </w:p>
        </w:tc>
        <w:tc>
          <w:tcPr>
            <w:tcW w:type="dxa" w:w="912"/>
          </w:tcPr>
          <w:p>
            <w:r>
              <w:t>12.0%</w:t>
            </w:r>
          </w:p>
        </w:tc>
        <w:tc>
          <w:tcPr>
            <w:tcW w:type="dxa" w:w="912"/>
          </w:tcPr>
          <w:p>
            <w:r>
              <w:t>11.8%</w:t>
            </w:r>
          </w:p>
        </w:tc>
        <w:tc>
          <w:tcPr>
            <w:tcW w:type="dxa" w:w="912"/>
          </w:tcPr>
          <w:p>
            <w:r>
              <w:t>-0.2 pp</w:t>
            </w:r>
          </w:p>
        </w:tc>
        <w:tc>
          <w:tcPr>
            <w:tcW w:type="dxa" w:w="912"/>
          </w:tcPr>
          <w:p>
            <w:r>
              <w:t>$1.427.168</w:t>
            </w:r>
          </w:p>
        </w:tc>
        <w:tc>
          <w:tcPr>
            <w:tcW w:type="dxa" w:w="912"/>
          </w:tcPr>
          <w:p>
            <w:r>
              <w:t>$1.429.442</w:t>
            </w:r>
          </w:p>
        </w:tc>
        <w:tc>
          <w:tcPr>
            <w:tcW w:type="dxa" w:w="912"/>
          </w:tcPr>
          <w:p>
            <w:r>
              <w:t>$485.116</w:t>
            </w:r>
          </w:p>
        </w:tc>
        <w:tc>
          <w:tcPr>
            <w:tcW w:type="dxa" w:w="912"/>
          </w:tcPr>
          <w:p>
            <w:r>
              <w:t>$498.951</w:t>
            </w:r>
          </w:p>
        </w:tc>
      </w:tr>
      <w:tr>
        <w:tc>
          <w:tcPr>
            <w:tcW w:type="dxa" w:w="912"/>
          </w:tcPr>
          <w:p>
            <w:r>
              <w:t>b_Medio_bajo</w:t>
            </w:r>
          </w:p>
        </w:tc>
        <w:tc>
          <w:tcPr>
            <w:tcW w:type="dxa" w:w="912"/>
          </w:tcPr>
          <w:p>
            <w:r>
              <w:t>25.770</w:t>
            </w:r>
          </w:p>
        </w:tc>
        <w:tc>
          <w:tcPr>
            <w:tcW w:type="dxa" w:w="912"/>
          </w:tcPr>
          <w:p>
            <w:r>
              <w:t>3.535.397</w:t>
            </w:r>
          </w:p>
        </w:tc>
        <w:tc>
          <w:tcPr>
            <w:tcW w:type="dxa" w:w="912"/>
          </w:tcPr>
          <w:p>
            <w:r>
              <w:t>43.1%</w:t>
            </w:r>
          </w:p>
        </w:tc>
        <w:tc>
          <w:tcPr>
            <w:tcW w:type="dxa" w:w="912"/>
          </w:tcPr>
          <w:p>
            <w:r>
              <w:t>43.4%</w:t>
            </w:r>
          </w:p>
        </w:tc>
        <w:tc>
          <w:tcPr>
            <w:tcW w:type="dxa" w:w="912"/>
          </w:tcPr>
          <w:p>
            <w:r>
              <w:t>+0.3 pp</w:t>
            </w:r>
          </w:p>
        </w:tc>
        <w:tc>
          <w:tcPr>
            <w:tcW w:type="dxa" w:w="912"/>
          </w:tcPr>
          <w:p>
            <w:r>
              <w:t>$1.479.131</w:t>
            </w:r>
          </w:p>
        </w:tc>
        <w:tc>
          <w:tcPr>
            <w:tcW w:type="dxa" w:w="912"/>
          </w:tcPr>
          <w:p>
            <w:r>
              <w:t>$1.485.412</w:t>
            </w:r>
          </w:p>
        </w:tc>
        <w:tc>
          <w:tcPr>
            <w:tcW w:type="dxa" w:w="912"/>
          </w:tcPr>
          <w:p>
            <w:r>
              <w:t>$426.308</w:t>
            </w:r>
          </w:p>
        </w:tc>
        <w:tc>
          <w:tcPr>
            <w:tcW w:type="dxa" w:w="912"/>
          </w:tcPr>
          <w:p>
            <w:r>
              <w:t>$429.125</w:t>
            </w:r>
          </w:p>
        </w:tc>
      </w:tr>
      <w:tr>
        <w:tc>
          <w:tcPr>
            <w:tcW w:type="dxa" w:w="912"/>
          </w:tcPr>
          <w:p>
            <w:r>
              <w:t>c_Medio_alto</w:t>
            </w:r>
          </w:p>
        </w:tc>
        <w:tc>
          <w:tcPr>
            <w:tcW w:type="dxa" w:w="912"/>
          </w:tcPr>
          <w:p>
            <w:r>
              <w:t>9.598</w:t>
            </w:r>
          </w:p>
        </w:tc>
        <w:tc>
          <w:tcPr>
            <w:tcW w:type="dxa" w:w="912"/>
          </w:tcPr>
          <w:p>
            <w:r>
              <w:t>1.380.220</w:t>
            </w:r>
          </w:p>
        </w:tc>
        <w:tc>
          <w:tcPr>
            <w:tcW w:type="dxa" w:w="912"/>
          </w:tcPr>
          <w:p>
            <w:r>
              <w:t>16.1%</w:t>
            </w:r>
          </w:p>
        </w:tc>
        <w:tc>
          <w:tcPr>
            <w:tcW w:type="dxa" w:w="912"/>
          </w:tcPr>
          <w:p>
            <w:r>
              <w:t>16.9%</w:t>
            </w:r>
          </w:p>
        </w:tc>
        <w:tc>
          <w:tcPr>
            <w:tcW w:type="dxa" w:w="912"/>
          </w:tcPr>
          <w:p>
            <w:r>
              <w:t>+0.9 pp</w:t>
            </w:r>
          </w:p>
        </w:tc>
        <w:tc>
          <w:tcPr>
            <w:tcW w:type="dxa" w:w="912"/>
          </w:tcPr>
          <w:p>
            <w:r>
              <w:t>$1.651.170</w:t>
            </w:r>
          </w:p>
        </w:tc>
        <w:tc>
          <w:tcPr>
            <w:tcW w:type="dxa" w:w="912"/>
          </w:tcPr>
          <w:p>
            <w:r>
              <w:t>$1.764.080</w:t>
            </w:r>
          </w:p>
        </w:tc>
        <w:tc>
          <w:tcPr>
            <w:tcW w:type="dxa" w:w="912"/>
          </w:tcPr>
          <w:p>
            <w:r>
              <w:t>$412.332</w:t>
            </w:r>
          </w:p>
        </w:tc>
        <w:tc>
          <w:tcPr>
            <w:tcW w:type="dxa" w:w="912"/>
          </w:tcPr>
          <w:p>
            <w:r>
              <w:t>$424.358</w:t>
            </w:r>
          </w:p>
        </w:tc>
      </w:tr>
      <w:tr>
        <w:tc>
          <w:tcPr>
            <w:tcW w:type="dxa" w:w="912"/>
          </w:tcPr>
          <w:p>
            <w:r>
              <w:t>d_Alto</w:t>
            </w:r>
          </w:p>
        </w:tc>
        <w:tc>
          <w:tcPr>
            <w:tcW w:type="dxa" w:w="912"/>
          </w:tcPr>
          <w:p>
            <w:r>
              <w:t>17.252</w:t>
            </w:r>
          </w:p>
        </w:tc>
        <w:tc>
          <w:tcPr>
            <w:tcW w:type="dxa" w:w="912"/>
          </w:tcPr>
          <w:p>
            <w:r>
              <w:t>2.275.981</w:t>
            </w:r>
          </w:p>
        </w:tc>
        <w:tc>
          <w:tcPr>
            <w:tcW w:type="dxa" w:w="912"/>
          </w:tcPr>
          <w:p>
            <w:r>
              <w:t>28.9%</w:t>
            </w:r>
          </w:p>
        </w:tc>
        <w:tc>
          <w:tcPr>
            <w:tcW w:type="dxa" w:w="912"/>
          </w:tcPr>
          <w:p>
            <w:r>
              <w:t>27.9%</w:t>
            </w:r>
          </w:p>
        </w:tc>
        <w:tc>
          <w:tcPr>
            <w:tcW w:type="dxa" w:w="912"/>
          </w:tcPr>
          <w:p>
            <w:r>
              <w:t>-0.9 pp</w:t>
            </w:r>
          </w:p>
        </w:tc>
        <w:tc>
          <w:tcPr>
            <w:tcW w:type="dxa" w:w="912"/>
          </w:tcPr>
          <w:p>
            <w:r>
              <w:t>$2.966.833</w:t>
            </w:r>
          </w:p>
        </w:tc>
        <w:tc>
          <w:tcPr>
            <w:tcW w:type="dxa" w:w="912"/>
          </w:tcPr>
          <w:p>
            <w:r>
              <w:t>$3.268.972</w:t>
            </w:r>
          </w:p>
        </w:tc>
        <w:tc>
          <w:tcPr>
            <w:tcW w:type="dxa" w:w="912"/>
          </w:tcPr>
          <w:p>
            <w:r>
              <w:t>$517.768</w:t>
            </w:r>
          </w:p>
        </w:tc>
        <w:tc>
          <w:tcPr>
            <w:tcW w:type="dxa" w:w="912"/>
          </w:tcPr>
          <w:p>
            <w:r>
              <w:t>$566.741</w:t>
            </w:r>
          </w:p>
        </w:tc>
      </w:tr>
    </w:tbl>
    <w:p>
      <w:r>
        <w:rPr>
          <w:i/>
          <w:sz w:val="18"/>
        </w:rPr>
        <w:t>Nota: cifras calculadas con FEX_C calibrado. Cobertura muestral: 59.776 registros. Cobertura expandida: 8.153.096 aportantes. Fuente: cálculos propios con base en ENPH 2016-2017, DANE.</w:t>
      </w:r>
    </w:p>
    <w:p>
      <w:r>
        <w:rPr>
          <w:highlight w:val="yellow"/>
        </w:rPr>
        <w:t>La distribución muestral y la expandida del nivel educativo difieren en menos de 1 punto porcentual en cada categoría, por lo que el factor de expansión no altera la conclusión de que el grupo b_Medio_bajo (educación secundaria + bachillerato) concentra alrededor del 43% de los aportantes y el grupo d_Alto (universitarios y posgrados) cerca del 28%. Las diferencias en la mediana del ingreso y del gasto entre planos también son acotadas, confirmando que el nivel educativo es una variable explicativa robusta del gasto.</w:t>
      </w:r>
    </w:p>
    <w:p>
      <w:pPr>
        <w:pStyle w:val="Heading2"/>
      </w:pPr>
      <w:r>
        <w:t>Actividad económica principal (Sección 5.4.2)</w:t>
      </w:r>
    </w:p>
    <w:tbl>
      <w:tblPr>
        <w:tblStyle w:val="LightGrid-Accent1"/>
        <w:tblW w:type="auto" w:w="0"/>
        <w:tblLook w:firstColumn="1" w:firstRow="1" w:lastColumn="0" w:lastRow="0" w:noHBand="0" w:noVBand="1" w:val="04A0"/>
      </w:tblPr>
      <w:tblGrid>
        <w:gridCol w:w="912"/>
        <w:gridCol w:w="912"/>
        <w:gridCol w:w="912"/>
        <w:gridCol w:w="912"/>
        <w:gridCol w:w="912"/>
        <w:gridCol w:w="912"/>
        <w:gridCol w:w="912"/>
        <w:gridCol w:w="912"/>
        <w:gridCol w:w="912"/>
        <w:gridCol w:w="912"/>
      </w:tblGrid>
      <w:tr>
        <w:tc>
          <w:tcPr>
            <w:tcW w:type="dxa" w:w="912"/>
          </w:tcPr>
          <w:p>
            <w:r>
              <w:t>Categoría</w:t>
            </w:r>
          </w:p>
        </w:tc>
        <w:tc>
          <w:tcPr>
            <w:tcW w:type="dxa" w:w="912"/>
          </w:tcPr>
          <w:p>
            <w:r>
              <w:t>N muestra</w:t>
            </w:r>
          </w:p>
        </w:tc>
        <w:tc>
          <w:tcPr>
            <w:tcW w:type="dxa" w:w="912"/>
          </w:tcPr>
          <w:p>
            <w:r>
              <w:t>N expandido</w:t>
            </w:r>
          </w:p>
        </w:tc>
        <w:tc>
          <w:tcPr>
            <w:tcW w:type="dxa" w:w="912"/>
          </w:tcPr>
          <w:p>
            <w:r>
              <w:t>% muestra</w:t>
            </w:r>
          </w:p>
        </w:tc>
        <w:tc>
          <w:tcPr>
            <w:tcW w:type="dxa" w:w="912"/>
          </w:tcPr>
          <w:p>
            <w:r>
              <w:t>% expandido</w:t>
            </w:r>
          </w:p>
        </w:tc>
        <w:tc>
          <w:tcPr>
            <w:tcW w:type="dxa" w:w="912"/>
          </w:tcPr>
          <w:p>
            <w:r>
              <w:t>Δ pp</w:t>
            </w:r>
          </w:p>
        </w:tc>
        <w:tc>
          <w:tcPr>
            <w:tcW w:type="dxa" w:w="912"/>
          </w:tcPr>
          <w:p>
            <w:r>
              <w:t>Ingreso med. muestra</w:t>
            </w:r>
          </w:p>
        </w:tc>
        <w:tc>
          <w:tcPr>
            <w:tcW w:type="dxa" w:w="912"/>
          </w:tcPr>
          <w:p>
            <w:r>
              <w:t>Ingreso med. expandida</w:t>
            </w:r>
          </w:p>
        </w:tc>
        <w:tc>
          <w:tcPr>
            <w:tcW w:type="dxa" w:w="912"/>
          </w:tcPr>
          <w:p>
            <w:r>
              <w:t>Gasto med. muestra</w:t>
            </w:r>
          </w:p>
        </w:tc>
        <w:tc>
          <w:tcPr>
            <w:tcW w:type="dxa" w:w="912"/>
          </w:tcPr>
          <w:p>
            <w:r>
              <w:t>Gasto med. expandida</w:t>
            </w:r>
          </w:p>
        </w:tc>
      </w:tr>
      <w:tr>
        <w:tc>
          <w:tcPr>
            <w:tcW w:type="dxa" w:w="912"/>
          </w:tcPr>
          <w:p>
            <w:r>
              <w:t>Empleado</w:t>
            </w:r>
          </w:p>
        </w:tc>
        <w:tc>
          <w:tcPr>
            <w:tcW w:type="dxa" w:w="912"/>
          </w:tcPr>
          <w:p>
            <w:r>
              <w:t>36.591</w:t>
            </w:r>
          </w:p>
        </w:tc>
        <w:tc>
          <w:tcPr>
            <w:tcW w:type="dxa" w:w="912"/>
          </w:tcPr>
          <w:p>
            <w:r>
              <w:t>5.285.638</w:t>
            </w:r>
          </w:p>
        </w:tc>
        <w:tc>
          <w:tcPr>
            <w:tcW w:type="dxa" w:w="912"/>
          </w:tcPr>
          <w:p>
            <w:r>
              <w:t>61.2%</w:t>
            </w:r>
          </w:p>
        </w:tc>
        <w:tc>
          <w:tcPr>
            <w:tcW w:type="dxa" w:w="912"/>
          </w:tcPr>
          <w:p>
            <w:r>
              <w:t>64.8%</w:t>
            </w:r>
          </w:p>
        </w:tc>
        <w:tc>
          <w:tcPr>
            <w:tcW w:type="dxa" w:w="912"/>
          </w:tcPr>
          <w:p>
            <w:r>
              <w:t>+3.6 pp</w:t>
            </w:r>
          </w:p>
        </w:tc>
        <w:tc>
          <w:tcPr>
            <w:tcW w:type="dxa" w:w="912"/>
          </w:tcPr>
          <w:p>
            <w:r>
              <w:t>$1.622.531</w:t>
            </w:r>
          </w:p>
        </w:tc>
        <w:tc>
          <w:tcPr>
            <w:tcW w:type="dxa" w:w="912"/>
          </w:tcPr>
          <w:p>
            <w:r>
              <w:t>$1.648.240</w:t>
            </w:r>
          </w:p>
        </w:tc>
        <w:tc>
          <w:tcPr>
            <w:tcW w:type="dxa" w:w="912"/>
          </w:tcPr>
          <w:p>
            <w:r>
              <w:t>$401.120</w:t>
            </w:r>
          </w:p>
        </w:tc>
        <w:tc>
          <w:tcPr>
            <w:tcW w:type="dxa" w:w="912"/>
          </w:tcPr>
          <w:p>
            <w:r>
              <w:t>$413.380</w:t>
            </w:r>
          </w:p>
        </w:tc>
      </w:tr>
      <w:tr>
        <w:tc>
          <w:tcPr>
            <w:tcW w:type="dxa" w:w="912"/>
          </w:tcPr>
          <w:p>
            <w:r>
              <w:t>Independiente</w:t>
            </w:r>
          </w:p>
        </w:tc>
        <w:tc>
          <w:tcPr>
            <w:tcW w:type="dxa" w:w="912"/>
          </w:tcPr>
          <w:p>
            <w:r>
              <w:t>16.485</w:t>
            </w:r>
          </w:p>
        </w:tc>
        <w:tc>
          <w:tcPr>
            <w:tcW w:type="dxa" w:w="912"/>
          </w:tcPr>
          <w:p>
            <w:r>
              <w:t>2.049.940</w:t>
            </w:r>
          </w:p>
        </w:tc>
        <w:tc>
          <w:tcPr>
            <w:tcW w:type="dxa" w:w="912"/>
          </w:tcPr>
          <w:p>
            <w:r>
              <w:t>27.6%</w:t>
            </w:r>
          </w:p>
        </w:tc>
        <w:tc>
          <w:tcPr>
            <w:tcW w:type="dxa" w:w="912"/>
          </w:tcPr>
          <w:p>
            <w:r>
              <w:t>25.1%</w:t>
            </w:r>
          </w:p>
        </w:tc>
        <w:tc>
          <w:tcPr>
            <w:tcW w:type="dxa" w:w="912"/>
          </w:tcPr>
          <w:p>
            <w:r>
              <w:t>-2.4 pp</w:t>
            </w:r>
          </w:p>
        </w:tc>
        <w:tc>
          <w:tcPr>
            <w:tcW w:type="dxa" w:w="912"/>
          </w:tcPr>
          <w:p>
            <w:r>
              <w:t>$1.760.324</w:t>
            </w:r>
          </w:p>
        </w:tc>
        <w:tc>
          <w:tcPr>
            <w:tcW w:type="dxa" w:w="912"/>
          </w:tcPr>
          <w:p>
            <w:r>
              <w:t>$1.905.923</w:t>
            </w:r>
          </w:p>
        </w:tc>
        <w:tc>
          <w:tcPr>
            <w:tcW w:type="dxa" w:w="912"/>
          </w:tcPr>
          <w:p>
            <w:r>
              <w:t>$520.730</w:t>
            </w:r>
          </w:p>
        </w:tc>
        <w:tc>
          <w:tcPr>
            <w:tcW w:type="dxa" w:w="912"/>
          </w:tcPr>
          <w:p>
            <w:r>
              <w:t>$559.854</w:t>
            </w:r>
          </w:p>
        </w:tc>
      </w:tr>
      <w:tr>
        <w:tc>
          <w:tcPr>
            <w:tcW w:type="dxa" w:w="912"/>
          </w:tcPr>
          <w:p>
            <w:r>
              <w:t>Pensionado</w:t>
            </w:r>
          </w:p>
        </w:tc>
        <w:tc>
          <w:tcPr>
            <w:tcW w:type="dxa" w:w="912"/>
          </w:tcPr>
          <w:p>
            <w:r>
              <w:t>6.700</w:t>
            </w:r>
          </w:p>
        </w:tc>
        <w:tc>
          <w:tcPr>
            <w:tcW w:type="dxa" w:w="912"/>
          </w:tcPr>
          <w:p>
            <w:r>
              <w:t>817.518</w:t>
            </w:r>
          </w:p>
        </w:tc>
        <w:tc>
          <w:tcPr>
            <w:tcW w:type="dxa" w:w="912"/>
          </w:tcPr>
          <w:p>
            <w:r>
              <w:t>11.2%</w:t>
            </w:r>
          </w:p>
        </w:tc>
        <w:tc>
          <w:tcPr>
            <w:tcW w:type="dxa" w:w="912"/>
          </w:tcPr>
          <w:p>
            <w:r>
              <w:t>10.0%</w:t>
            </w:r>
          </w:p>
        </w:tc>
        <w:tc>
          <w:tcPr>
            <w:tcW w:type="dxa" w:w="912"/>
          </w:tcPr>
          <w:p>
            <w:r>
              <w:t>-1.2 pp</w:t>
            </w:r>
          </w:p>
        </w:tc>
        <w:tc>
          <w:tcPr>
            <w:tcW w:type="dxa" w:w="912"/>
          </w:tcPr>
          <w:p>
            <w:r>
              <w:t>$2.223.576</w:t>
            </w:r>
          </w:p>
        </w:tc>
        <w:tc>
          <w:tcPr>
            <w:tcW w:type="dxa" w:w="912"/>
          </w:tcPr>
          <w:p>
            <w:r>
              <w:t>$2.229.246</w:t>
            </w:r>
          </w:p>
        </w:tc>
        <w:tc>
          <w:tcPr>
            <w:tcW w:type="dxa" w:w="912"/>
          </w:tcPr>
          <w:p>
            <w:r>
              <w:t>$623.600</w:t>
            </w:r>
          </w:p>
        </w:tc>
        <w:tc>
          <w:tcPr>
            <w:tcW w:type="dxa" w:w="912"/>
          </w:tcPr>
          <w:p>
            <w:r>
              <w:t>$667.756</w:t>
            </w:r>
          </w:p>
        </w:tc>
      </w:tr>
    </w:tbl>
    <w:p>
      <w:r>
        <w:rPr>
          <w:i/>
          <w:sz w:val="18"/>
        </w:rPr>
        <w:t>Nota: cifras calculadas con FEX_C calibrado. Cobertura muestral: 59.776 registros. Cobertura expandida: 8.153.096 aportantes. Fuente: cálculos propios con base en ENPH 2016-2017, DANE.</w:t>
      </w:r>
    </w:p>
    <w:p>
      <w:r>
        <w:rPr>
          <w:highlight w:val="yellow"/>
        </w:rPr>
        <w:t>El plano expandido revela que los empleados representan el 64,8% de la población objetivo, 3,6 puntos porcentuales por encima de su participación muestral (61,2%); en contraste, los independientes pasan del 27,6% en muestra al 25,1% en población. Esta divergencia tiene implicaciones para el modelo: la mediana del gasto de los independientes en el plano expandido (559.854 pesos) es 35% superior a la del plano muestral (520.730 pesos), reflejando que la muestra subrepresenta a los independientes con gastos más altos. La incorporación del FEX_C en la regresión corrige este sesgo y entrega coeficientes representativos de la verdadera población económicamente activa.</w:t>
      </w:r>
    </w:p>
    <w:p>
      <w:pPr>
        <w:pStyle w:val="Heading2"/>
      </w:pPr>
      <w:r>
        <w:t>Antigüedad en la actividad económica (Sección 5.4.2)</w:t>
      </w:r>
    </w:p>
    <w:tbl>
      <w:tblPr>
        <w:tblStyle w:val="LightGrid-Accent1"/>
        <w:tblW w:type="auto" w:w="0"/>
        <w:tblLook w:firstColumn="1" w:firstRow="1" w:lastColumn="0" w:lastRow="0" w:noHBand="0" w:noVBand="1" w:val="04A0"/>
      </w:tblPr>
      <w:tblGrid>
        <w:gridCol w:w="912"/>
        <w:gridCol w:w="912"/>
        <w:gridCol w:w="912"/>
        <w:gridCol w:w="912"/>
        <w:gridCol w:w="912"/>
        <w:gridCol w:w="912"/>
        <w:gridCol w:w="912"/>
        <w:gridCol w:w="912"/>
        <w:gridCol w:w="912"/>
        <w:gridCol w:w="912"/>
      </w:tblGrid>
      <w:tr>
        <w:tc>
          <w:tcPr>
            <w:tcW w:type="dxa" w:w="912"/>
          </w:tcPr>
          <w:p>
            <w:r>
              <w:t>Categoría</w:t>
            </w:r>
          </w:p>
        </w:tc>
        <w:tc>
          <w:tcPr>
            <w:tcW w:type="dxa" w:w="912"/>
          </w:tcPr>
          <w:p>
            <w:r>
              <w:t>N muestra</w:t>
            </w:r>
          </w:p>
        </w:tc>
        <w:tc>
          <w:tcPr>
            <w:tcW w:type="dxa" w:w="912"/>
          </w:tcPr>
          <w:p>
            <w:r>
              <w:t>N expandido</w:t>
            </w:r>
          </w:p>
        </w:tc>
        <w:tc>
          <w:tcPr>
            <w:tcW w:type="dxa" w:w="912"/>
          </w:tcPr>
          <w:p>
            <w:r>
              <w:t>% muestra</w:t>
            </w:r>
          </w:p>
        </w:tc>
        <w:tc>
          <w:tcPr>
            <w:tcW w:type="dxa" w:w="912"/>
          </w:tcPr>
          <w:p>
            <w:r>
              <w:t>% expandido</w:t>
            </w:r>
          </w:p>
        </w:tc>
        <w:tc>
          <w:tcPr>
            <w:tcW w:type="dxa" w:w="912"/>
          </w:tcPr>
          <w:p>
            <w:r>
              <w:t>Δ pp</w:t>
            </w:r>
          </w:p>
        </w:tc>
        <w:tc>
          <w:tcPr>
            <w:tcW w:type="dxa" w:w="912"/>
          </w:tcPr>
          <w:p>
            <w:r>
              <w:t>Ingreso med. muestra</w:t>
            </w:r>
          </w:p>
        </w:tc>
        <w:tc>
          <w:tcPr>
            <w:tcW w:type="dxa" w:w="912"/>
          </w:tcPr>
          <w:p>
            <w:r>
              <w:t>Ingreso med. expandida</w:t>
            </w:r>
          </w:p>
        </w:tc>
        <w:tc>
          <w:tcPr>
            <w:tcW w:type="dxa" w:w="912"/>
          </w:tcPr>
          <w:p>
            <w:r>
              <w:t>Gasto med. muestra</w:t>
            </w:r>
          </w:p>
        </w:tc>
        <w:tc>
          <w:tcPr>
            <w:tcW w:type="dxa" w:w="912"/>
          </w:tcPr>
          <w:p>
            <w:r>
              <w:t>Gasto med. expandida</w:t>
            </w:r>
          </w:p>
        </w:tc>
      </w:tr>
      <w:tr>
        <w:tc>
          <w:tcPr>
            <w:tcW w:type="dxa" w:w="912"/>
          </w:tcPr>
          <w:p>
            <w:r>
              <w:t>a_inserción_laboral_0_5</w:t>
            </w:r>
          </w:p>
        </w:tc>
        <w:tc>
          <w:tcPr>
            <w:tcW w:type="dxa" w:w="912"/>
          </w:tcPr>
          <w:p>
            <w:r>
              <w:t>6.472</w:t>
            </w:r>
          </w:p>
        </w:tc>
        <w:tc>
          <w:tcPr>
            <w:tcW w:type="dxa" w:w="912"/>
          </w:tcPr>
          <w:p>
            <w:r>
              <w:t>1.011.441</w:t>
            </w:r>
          </w:p>
        </w:tc>
        <w:tc>
          <w:tcPr>
            <w:tcW w:type="dxa" w:w="912"/>
          </w:tcPr>
          <w:p>
            <w:r>
              <w:t>10.8%</w:t>
            </w:r>
          </w:p>
        </w:tc>
        <w:tc>
          <w:tcPr>
            <w:tcW w:type="dxa" w:w="912"/>
          </w:tcPr>
          <w:p>
            <w:r>
              <w:t>12.4%</w:t>
            </w:r>
          </w:p>
        </w:tc>
        <w:tc>
          <w:tcPr>
            <w:tcW w:type="dxa" w:w="912"/>
          </w:tcPr>
          <w:p>
            <w:r>
              <w:t>+1.6 pp</w:t>
            </w:r>
          </w:p>
        </w:tc>
        <w:tc>
          <w:tcPr>
            <w:tcW w:type="dxa" w:w="912"/>
          </w:tcPr>
          <w:p>
            <w:r>
              <w:t>$1.427.168</w:t>
            </w:r>
          </w:p>
        </w:tc>
        <w:tc>
          <w:tcPr>
            <w:tcW w:type="dxa" w:w="912"/>
          </w:tcPr>
          <w:p>
            <w:r>
              <w:t>$1.433.696</w:t>
            </w:r>
          </w:p>
        </w:tc>
        <w:tc>
          <w:tcPr>
            <w:tcW w:type="dxa" w:w="912"/>
          </w:tcPr>
          <w:p>
            <w:r>
              <w:t>$325.692</w:t>
            </w:r>
          </w:p>
        </w:tc>
        <w:tc>
          <w:tcPr>
            <w:tcW w:type="dxa" w:w="912"/>
          </w:tcPr>
          <w:p>
            <w:r>
              <w:t>$343.073</w:t>
            </w:r>
          </w:p>
        </w:tc>
      </w:tr>
      <w:tr>
        <w:tc>
          <w:tcPr>
            <w:tcW w:type="dxa" w:w="912"/>
          </w:tcPr>
          <w:p>
            <w:r>
              <w:t>b_adaptacion_al_empleo_6_12</w:t>
            </w:r>
          </w:p>
        </w:tc>
        <w:tc>
          <w:tcPr>
            <w:tcW w:type="dxa" w:w="912"/>
          </w:tcPr>
          <w:p>
            <w:r>
              <w:t>8.278</w:t>
            </w:r>
          </w:p>
        </w:tc>
        <w:tc>
          <w:tcPr>
            <w:tcW w:type="dxa" w:w="912"/>
          </w:tcPr>
          <w:p>
            <w:r>
              <w:t>1.215.668</w:t>
            </w:r>
          </w:p>
        </w:tc>
        <w:tc>
          <w:tcPr>
            <w:tcW w:type="dxa" w:w="912"/>
          </w:tcPr>
          <w:p>
            <w:r>
              <w:t>13.8%</w:t>
            </w:r>
          </w:p>
        </w:tc>
        <w:tc>
          <w:tcPr>
            <w:tcW w:type="dxa" w:w="912"/>
          </w:tcPr>
          <w:p>
            <w:r>
              <w:t>14.9%</w:t>
            </w:r>
          </w:p>
        </w:tc>
        <w:tc>
          <w:tcPr>
            <w:tcW w:type="dxa" w:w="912"/>
          </w:tcPr>
          <w:p>
            <w:r>
              <w:t>+1.1 pp</w:t>
            </w:r>
          </w:p>
        </w:tc>
        <w:tc>
          <w:tcPr>
            <w:tcW w:type="dxa" w:w="912"/>
          </w:tcPr>
          <w:p>
            <w:r>
              <w:t>$1.480.944</w:t>
            </w:r>
          </w:p>
        </w:tc>
        <w:tc>
          <w:tcPr>
            <w:tcW w:type="dxa" w:w="912"/>
          </w:tcPr>
          <w:p>
            <w:r>
              <w:t>$1.493.274</w:t>
            </w:r>
          </w:p>
        </w:tc>
        <w:tc>
          <w:tcPr>
            <w:tcW w:type="dxa" w:w="912"/>
          </w:tcPr>
          <w:p>
            <w:r>
              <w:t>$355.658</w:t>
            </w:r>
          </w:p>
        </w:tc>
        <w:tc>
          <w:tcPr>
            <w:tcW w:type="dxa" w:w="912"/>
          </w:tcPr>
          <w:p>
            <w:r>
              <w:t>$366.988</w:t>
            </w:r>
          </w:p>
        </w:tc>
      </w:tr>
      <w:tr>
        <w:tc>
          <w:tcPr>
            <w:tcW w:type="dxa" w:w="912"/>
          </w:tcPr>
          <w:p>
            <w:r>
              <w:t>c_ingreso_predecible_13_36</w:t>
            </w:r>
          </w:p>
        </w:tc>
        <w:tc>
          <w:tcPr>
            <w:tcW w:type="dxa" w:w="912"/>
          </w:tcPr>
          <w:p>
            <w:r>
              <w:t>12.167</w:t>
            </w:r>
          </w:p>
        </w:tc>
        <w:tc>
          <w:tcPr>
            <w:tcW w:type="dxa" w:w="912"/>
          </w:tcPr>
          <w:p>
            <w:r>
              <w:t>1.767.879</w:t>
            </w:r>
          </w:p>
        </w:tc>
        <w:tc>
          <w:tcPr>
            <w:tcW w:type="dxa" w:w="912"/>
          </w:tcPr>
          <w:p>
            <w:r>
              <w:t>20.4%</w:t>
            </w:r>
          </w:p>
        </w:tc>
        <w:tc>
          <w:tcPr>
            <w:tcW w:type="dxa" w:w="912"/>
          </w:tcPr>
          <w:p>
            <w:r>
              <w:t>21.7%</w:t>
            </w:r>
          </w:p>
        </w:tc>
        <w:tc>
          <w:tcPr>
            <w:tcW w:type="dxa" w:w="912"/>
          </w:tcPr>
          <w:p>
            <w:r>
              <w:t>+1.3 pp</w:t>
            </w:r>
          </w:p>
        </w:tc>
        <w:tc>
          <w:tcPr>
            <w:tcW w:type="dxa" w:w="912"/>
          </w:tcPr>
          <w:p>
            <w:r>
              <w:t>$1.591.981</w:t>
            </w:r>
          </w:p>
        </w:tc>
        <w:tc>
          <w:tcPr>
            <w:tcW w:type="dxa" w:w="912"/>
          </w:tcPr>
          <w:p>
            <w:r>
              <w:t>$1.646.071</w:t>
            </w:r>
          </w:p>
        </w:tc>
        <w:tc>
          <w:tcPr>
            <w:tcW w:type="dxa" w:w="912"/>
          </w:tcPr>
          <w:p>
            <w:r>
              <w:t>$387.990</w:t>
            </w:r>
          </w:p>
        </w:tc>
        <w:tc>
          <w:tcPr>
            <w:tcW w:type="dxa" w:w="912"/>
          </w:tcPr>
          <w:p>
            <w:r>
              <w:t>$412.755</w:t>
            </w:r>
          </w:p>
        </w:tc>
      </w:tr>
      <w:tr>
        <w:tc>
          <w:tcPr>
            <w:tcW w:type="dxa" w:w="912"/>
          </w:tcPr>
          <w:p>
            <w:r>
              <w:t>d_trayectoria_estable_37_72</w:t>
            </w:r>
          </w:p>
        </w:tc>
        <w:tc>
          <w:tcPr>
            <w:tcW w:type="dxa" w:w="912"/>
          </w:tcPr>
          <w:p>
            <w:r>
              <w:t>8.741</w:t>
            </w:r>
          </w:p>
        </w:tc>
        <w:tc>
          <w:tcPr>
            <w:tcW w:type="dxa" w:w="912"/>
          </w:tcPr>
          <w:p>
            <w:r>
              <w:t>1.196.865</w:t>
            </w:r>
          </w:p>
        </w:tc>
        <w:tc>
          <w:tcPr>
            <w:tcW w:type="dxa" w:w="912"/>
          </w:tcPr>
          <w:p>
            <w:r>
              <w:t>14.6%</w:t>
            </w:r>
          </w:p>
        </w:tc>
        <w:tc>
          <w:tcPr>
            <w:tcW w:type="dxa" w:w="912"/>
          </w:tcPr>
          <w:p>
            <w:r>
              <w:t>14.7%</w:t>
            </w:r>
          </w:p>
        </w:tc>
        <w:tc>
          <w:tcPr>
            <w:tcW w:type="dxa" w:w="912"/>
          </w:tcPr>
          <w:p>
            <w:r>
              <w:t>+0.1 pp</w:t>
            </w:r>
          </w:p>
        </w:tc>
        <w:tc>
          <w:tcPr>
            <w:tcW w:type="dxa" w:w="912"/>
          </w:tcPr>
          <w:p>
            <w:r>
              <w:t>$1.780.567</w:t>
            </w:r>
          </w:p>
        </w:tc>
        <w:tc>
          <w:tcPr>
            <w:tcW w:type="dxa" w:w="912"/>
          </w:tcPr>
          <w:p>
            <w:r>
              <w:t>$1.907.350</w:t>
            </w:r>
          </w:p>
        </w:tc>
        <w:tc>
          <w:tcPr>
            <w:tcW w:type="dxa" w:w="912"/>
          </w:tcPr>
          <w:p>
            <w:r>
              <w:t>$443.934</w:t>
            </w:r>
          </w:p>
        </w:tc>
        <w:tc>
          <w:tcPr>
            <w:tcW w:type="dxa" w:w="912"/>
          </w:tcPr>
          <w:p>
            <w:r>
              <w:t>$465.512</w:t>
            </w:r>
          </w:p>
        </w:tc>
      </w:tr>
      <w:tr>
        <w:tc>
          <w:tcPr>
            <w:tcW w:type="dxa" w:w="912"/>
          </w:tcPr>
          <w:p>
            <w:r>
              <w:t>e_alta_estabilidad_73_120</w:t>
            </w:r>
          </w:p>
        </w:tc>
        <w:tc>
          <w:tcPr>
            <w:tcW w:type="dxa" w:w="912"/>
          </w:tcPr>
          <w:p>
            <w:r>
              <w:t>7.150</w:t>
            </w:r>
          </w:p>
        </w:tc>
        <w:tc>
          <w:tcPr>
            <w:tcW w:type="dxa" w:w="912"/>
          </w:tcPr>
          <w:p>
            <w:r>
              <w:t>902.324</w:t>
            </w:r>
          </w:p>
        </w:tc>
        <w:tc>
          <w:tcPr>
            <w:tcW w:type="dxa" w:w="912"/>
          </w:tcPr>
          <w:p>
            <w:r>
              <w:t>12.0%</w:t>
            </w:r>
          </w:p>
        </w:tc>
        <w:tc>
          <w:tcPr>
            <w:tcW w:type="dxa" w:w="912"/>
          </w:tcPr>
          <w:p>
            <w:r>
              <w:t>11.1%</w:t>
            </w:r>
          </w:p>
        </w:tc>
        <w:tc>
          <w:tcPr>
            <w:tcW w:type="dxa" w:w="912"/>
          </w:tcPr>
          <w:p>
            <w:r>
              <w:t>-0.9 pp</w:t>
            </w:r>
          </w:p>
        </w:tc>
        <w:tc>
          <w:tcPr>
            <w:tcW w:type="dxa" w:w="912"/>
          </w:tcPr>
          <w:p>
            <w:r>
              <w:t>$1.947.484</w:t>
            </w:r>
          </w:p>
        </w:tc>
        <w:tc>
          <w:tcPr>
            <w:tcW w:type="dxa" w:w="912"/>
          </w:tcPr>
          <w:p>
            <w:r>
              <w:t>$1.977.512</w:t>
            </w:r>
          </w:p>
        </w:tc>
        <w:tc>
          <w:tcPr>
            <w:tcW w:type="dxa" w:w="912"/>
          </w:tcPr>
          <w:p>
            <w:r>
              <w:t>$516.662</w:t>
            </w:r>
          </w:p>
        </w:tc>
        <w:tc>
          <w:tcPr>
            <w:tcW w:type="dxa" w:w="912"/>
          </w:tcPr>
          <w:p>
            <w:r>
              <w:t>$555.560</w:t>
            </w:r>
          </w:p>
        </w:tc>
      </w:tr>
      <w:tr>
        <w:tc>
          <w:tcPr>
            <w:tcW w:type="dxa" w:w="912"/>
          </w:tcPr>
          <w:p>
            <w:r>
              <w:t>f_trayectoria_excepcional_121_+</w:t>
            </w:r>
          </w:p>
        </w:tc>
        <w:tc>
          <w:tcPr>
            <w:tcW w:type="dxa" w:w="912"/>
          </w:tcPr>
          <w:p>
            <w:r>
              <w:t>11.392</w:t>
            </w:r>
          </w:p>
        </w:tc>
        <w:tc>
          <w:tcPr>
            <w:tcW w:type="dxa" w:w="912"/>
          </w:tcPr>
          <w:p>
            <w:r>
              <w:t>1.392.497</w:t>
            </w:r>
          </w:p>
        </w:tc>
        <w:tc>
          <w:tcPr>
            <w:tcW w:type="dxa" w:w="912"/>
          </w:tcPr>
          <w:p>
            <w:r>
              <w:t>19.1%</w:t>
            </w:r>
          </w:p>
        </w:tc>
        <w:tc>
          <w:tcPr>
            <w:tcW w:type="dxa" w:w="912"/>
          </w:tcPr>
          <w:p>
            <w:r>
              <w:t>17.1%</w:t>
            </w:r>
          </w:p>
        </w:tc>
        <w:tc>
          <w:tcPr>
            <w:tcW w:type="dxa" w:w="912"/>
          </w:tcPr>
          <w:p>
            <w:r>
              <w:t>-2.0 pp</w:t>
            </w:r>
          </w:p>
        </w:tc>
        <w:tc>
          <w:tcPr>
            <w:tcW w:type="dxa" w:w="912"/>
          </w:tcPr>
          <w:p>
            <w:r>
              <w:t>$2.267.648</w:t>
            </w:r>
          </w:p>
        </w:tc>
        <w:tc>
          <w:tcPr>
            <w:tcW w:type="dxa" w:w="912"/>
          </w:tcPr>
          <w:p>
            <w:r>
              <w:t>$2.308.142</w:t>
            </w:r>
          </w:p>
        </w:tc>
        <w:tc>
          <w:tcPr>
            <w:tcW w:type="dxa" w:w="912"/>
          </w:tcPr>
          <w:p>
            <w:r>
              <w:t>$622.479</w:t>
            </w:r>
          </w:p>
        </w:tc>
        <w:tc>
          <w:tcPr>
            <w:tcW w:type="dxa" w:w="912"/>
          </w:tcPr>
          <w:p>
            <w:r>
              <w:t>$655.384</w:t>
            </w:r>
          </w:p>
        </w:tc>
      </w:tr>
      <w:tr>
        <w:tc>
          <w:tcPr>
            <w:tcW w:type="dxa" w:w="912"/>
          </w:tcPr>
          <w:p>
            <w:r>
              <w:t>g_desconoce</w:t>
            </w:r>
          </w:p>
        </w:tc>
        <w:tc>
          <w:tcPr>
            <w:tcW w:type="dxa" w:w="912"/>
          </w:tcPr>
          <w:p>
            <w:r>
              <w:t>5.576</w:t>
            </w:r>
          </w:p>
        </w:tc>
        <w:tc>
          <w:tcPr>
            <w:tcW w:type="dxa" w:w="912"/>
          </w:tcPr>
          <w:p>
            <w:r>
              <w:t>666.423</w:t>
            </w:r>
          </w:p>
        </w:tc>
        <w:tc>
          <w:tcPr>
            <w:tcW w:type="dxa" w:w="912"/>
          </w:tcPr>
          <w:p>
            <w:r>
              <w:t>9.3%</w:t>
            </w:r>
          </w:p>
        </w:tc>
        <w:tc>
          <w:tcPr>
            <w:tcW w:type="dxa" w:w="912"/>
          </w:tcPr>
          <w:p>
            <w:r>
              <w:t>8.2%</w:t>
            </w:r>
          </w:p>
        </w:tc>
        <w:tc>
          <w:tcPr>
            <w:tcW w:type="dxa" w:w="912"/>
          </w:tcPr>
          <w:p>
            <w:r>
              <w:t>-1.2 pp</w:t>
            </w:r>
          </w:p>
        </w:tc>
        <w:tc>
          <w:tcPr>
            <w:tcW w:type="dxa" w:w="912"/>
          </w:tcPr>
          <w:p>
            <w:r>
              <w:t>$2.139.892</w:t>
            </w:r>
          </w:p>
        </w:tc>
        <w:tc>
          <w:tcPr>
            <w:tcW w:type="dxa" w:w="912"/>
          </w:tcPr>
          <w:p>
            <w:r>
              <w:t>$2.139.142</w:t>
            </w:r>
          </w:p>
        </w:tc>
        <w:tc>
          <w:tcPr>
            <w:tcW w:type="dxa" w:w="912"/>
          </w:tcPr>
          <w:p>
            <w:r>
              <w:t>$616.830</w:t>
            </w:r>
          </w:p>
        </w:tc>
        <w:tc>
          <w:tcPr>
            <w:tcW w:type="dxa" w:w="912"/>
          </w:tcPr>
          <w:p>
            <w:r>
              <w:t>$656.285</w:t>
            </w:r>
          </w:p>
        </w:tc>
      </w:tr>
    </w:tbl>
    <w:p>
      <w:r>
        <w:rPr>
          <w:i/>
          <w:sz w:val="18"/>
        </w:rPr>
        <w:t>Nota: cifras calculadas con FEX_C calibrado. Cobertura muestral: 59.776 registros. Cobertura expandida: 8.153.096 aportantes. Fuente: cálculos propios con base en ENPH 2016-2017, DANE.</w:t>
      </w:r>
    </w:p>
    <w:p>
      <w:r>
        <w:rPr>
          <w:highlight w:val="yellow"/>
        </w:rPr>
        <w:t>Las divergencias entre el plano muestral y el expandido son acotadas para esta variable, por lo que el factor de expansión no altera las conclusiones del análisis descriptivo. Se reportan ambos planos para transparencia metodológica.</w:t>
      </w:r>
    </w:p>
    <w:p>
      <w:pPr>
        <w:pStyle w:val="Heading2"/>
      </w:pPr>
      <w:r>
        <w:t>Grupo de edad (Sección 5.4.3)</w:t>
      </w:r>
    </w:p>
    <w:tbl>
      <w:tblPr>
        <w:tblStyle w:val="LightGrid-Accent1"/>
        <w:tblW w:type="auto" w:w="0"/>
        <w:tblLook w:firstColumn="1" w:firstRow="1" w:lastColumn="0" w:lastRow="0" w:noHBand="0" w:noVBand="1" w:val="04A0"/>
      </w:tblPr>
      <w:tblGrid>
        <w:gridCol w:w="912"/>
        <w:gridCol w:w="912"/>
        <w:gridCol w:w="912"/>
        <w:gridCol w:w="912"/>
        <w:gridCol w:w="912"/>
        <w:gridCol w:w="912"/>
        <w:gridCol w:w="912"/>
        <w:gridCol w:w="912"/>
        <w:gridCol w:w="912"/>
        <w:gridCol w:w="912"/>
      </w:tblGrid>
      <w:tr>
        <w:tc>
          <w:tcPr>
            <w:tcW w:type="dxa" w:w="912"/>
          </w:tcPr>
          <w:p>
            <w:r>
              <w:t>Categoría</w:t>
            </w:r>
          </w:p>
        </w:tc>
        <w:tc>
          <w:tcPr>
            <w:tcW w:type="dxa" w:w="912"/>
          </w:tcPr>
          <w:p>
            <w:r>
              <w:t>N muestra</w:t>
            </w:r>
          </w:p>
        </w:tc>
        <w:tc>
          <w:tcPr>
            <w:tcW w:type="dxa" w:w="912"/>
          </w:tcPr>
          <w:p>
            <w:r>
              <w:t>N expandido</w:t>
            </w:r>
          </w:p>
        </w:tc>
        <w:tc>
          <w:tcPr>
            <w:tcW w:type="dxa" w:w="912"/>
          </w:tcPr>
          <w:p>
            <w:r>
              <w:t>% muestra</w:t>
            </w:r>
          </w:p>
        </w:tc>
        <w:tc>
          <w:tcPr>
            <w:tcW w:type="dxa" w:w="912"/>
          </w:tcPr>
          <w:p>
            <w:r>
              <w:t>% expandido</w:t>
            </w:r>
          </w:p>
        </w:tc>
        <w:tc>
          <w:tcPr>
            <w:tcW w:type="dxa" w:w="912"/>
          </w:tcPr>
          <w:p>
            <w:r>
              <w:t>Δ pp</w:t>
            </w:r>
          </w:p>
        </w:tc>
        <w:tc>
          <w:tcPr>
            <w:tcW w:type="dxa" w:w="912"/>
          </w:tcPr>
          <w:p>
            <w:r>
              <w:t>Ingreso med. muestra</w:t>
            </w:r>
          </w:p>
        </w:tc>
        <w:tc>
          <w:tcPr>
            <w:tcW w:type="dxa" w:w="912"/>
          </w:tcPr>
          <w:p>
            <w:r>
              <w:t>Ingreso med. expandida</w:t>
            </w:r>
          </w:p>
        </w:tc>
        <w:tc>
          <w:tcPr>
            <w:tcW w:type="dxa" w:w="912"/>
          </w:tcPr>
          <w:p>
            <w:r>
              <w:t>Gasto med. muestra</w:t>
            </w:r>
          </w:p>
        </w:tc>
        <w:tc>
          <w:tcPr>
            <w:tcW w:type="dxa" w:w="912"/>
          </w:tcPr>
          <w:p>
            <w:r>
              <w:t>Gasto med. expandida</w:t>
            </w:r>
          </w:p>
        </w:tc>
      </w:tr>
      <w:tr>
        <w:tc>
          <w:tcPr>
            <w:tcW w:type="dxa" w:w="912"/>
          </w:tcPr>
          <w:p>
            <w:r>
              <w:t>18-24</w:t>
            </w:r>
          </w:p>
        </w:tc>
        <w:tc>
          <w:tcPr>
            <w:tcW w:type="dxa" w:w="912"/>
          </w:tcPr>
          <w:p>
            <w:r>
              <w:t>5.677</w:t>
            </w:r>
          </w:p>
        </w:tc>
        <w:tc>
          <w:tcPr>
            <w:tcW w:type="dxa" w:w="912"/>
          </w:tcPr>
          <w:p>
            <w:r>
              <w:t>854.972</w:t>
            </w:r>
          </w:p>
        </w:tc>
        <w:tc>
          <w:tcPr>
            <w:tcW w:type="dxa" w:w="912"/>
          </w:tcPr>
          <w:p>
            <w:r>
              <w:t>9.5%</w:t>
            </w:r>
          </w:p>
        </w:tc>
        <w:tc>
          <w:tcPr>
            <w:tcW w:type="dxa" w:w="912"/>
          </w:tcPr>
          <w:p>
            <w:r>
              <w:t>10.5%</w:t>
            </w:r>
          </w:p>
        </w:tc>
        <w:tc>
          <w:tcPr>
            <w:tcW w:type="dxa" w:w="912"/>
          </w:tcPr>
          <w:p>
            <w:r>
              <w:t>+1.0 pp</w:t>
            </w:r>
          </w:p>
        </w:tc>
        <w:tc>
          <w:tcPr>
            <w:tcW w:type="dxa" w:w="912"/>
          </w:tcPr>
          <w:p>
            <w:r>
              <w:t>$1.365.911</w:t>
            </w:r>
          </w:p>
        </w:tc>
        <w:tc>
          <w:tcPr>
            <w:tcW w:type="dxa" w:w="912"/>
          </w:tcPr>
          <w:p>
            <w:r>
              <w:t>$1.407.610</w:t>
            </w:r>
          </w:p>
        </w:tc>
        <w:tc>
          <w:tcPr>
            <w:tcW w:type="dxa" w:w="912"/>
          </w:tcPr>
          <w:p>
            <w:r>
              <w:t>$256.027</w:t>
            </w:r>
          </w:p>
        </w:tc>
        <w:tc>
          <w:tcPr>
            <w:tcW w:type="dxa" w:w="912"/>
          </w:tcPr>
          <w:p>
            <w:r>
              <w:t>$263.235</w:t>
            </w:r>
          </w:p>
        </w:tc>
      </w:tr>
      <w:tr>
        <w:tc>
          <w:tcPr>
            <w:tcW w:type="dxa" w:w="912"/>
          </w:tcPr>
          <w:p>
            <w:r>
              <w:t>25-34</w:t>
            </w:r>
          </w:p>
        </w:tc>
        <w:tc>
          <w:tcPr>
            <w:tcW w:type="dxa" w:w="912"/>
          </w:tcPr>
          <w:p>
            <w:r>
              <w:t>16.196</w:t>
            </w:r>
          </w:p>
        </w:tc>
        <w:tc>
          <w:tcPr>
            <w:tcW w:type="dxa" w:w="912"/>
          </w:tcPr>
          <w:p>
            <w:r>
              <w:t>2.347.979</w:t>
            </w:r>
          </w:p>
        </w:tc>
        <w:tc>
          <w:tcPr>
            <w:tcW w:type="dxa" w:w="912"/>
          </w:tcPr>
          <w:p>
            <w:r>
              <w:t>27.1%</w:t>
            </w:r>
          </w:p>
        </w:tc>
        <w:tc>
          <w:tcPr>
            <w:tcW w:type="dxa" w:w="912"/>
          </w:tcPr>
          <w:p>
            <w:r>
              <w:t>28.8%</w:t>
            </w:r>
          </w:p>
        </w:tc>
        <w:tc>
          <w:tcPr>
            <w:tcW w:type="dxa" w:w="912"/>
          </w:tcPr>
          <w:p>
            <w:r>
              <w:t>+1.7 pp</w:t>
            </w:r>
          </w:p>
        </w:tc>
        <w:tc>
          <w:tcPr>
            <w:tcW w:type="dxa" w:w="912"/>
          </w:tcPr>
          <w:p>
            <w:r>
              <w:t>$1.621.436</w:t>
            </w:r>
          </w:p>
        </w:tc>
        <w:tc>
          <w:tcPr>
            <w:tcW w:type="dxa" w:w="912"/>
          </w:tcPr>
          <w:p>
            <w:r>
              <w:t>$1.663.702</w:t>
            </w:r>
          </w:p>
        </w:tc>
        <w:tc>
          <w:tcPr>
            <w:tcW w:type="dxa" w:w="912"/>
          </w:tcPr>
          <w:p>
            <w:r>
              <w:t>$351.308</w:t>
            </w:r>
          </w:p>
        </w:tc>
        <w:tc>
          <w:tcPr>
            <w:tcW w:type="dxa" w:w="912"/>
          </w:tcPr>
          <w:p>
            <w:r>
              <w:t>$363.727</w:t>
            </w:r>
          </w:p>
        </w:tc>
      </w:tr>
      <w:tr>
        <w:tc>
          <w:tcPr>
            <w:tcW w:type="dxa" w:w="912"/>
          </w:tcPr>
          <w:p>
            <w:r>
              <w:t>35-44</w:t>
            </w:r>
          </w:p>
        </w:tc>
        <w:tc>
          <w:tcPr>
            <w:tcW w:type="dxa" w:w="912"/>
          </w:tcPr>
          <w:p>
            <w:r>
              <w:t>13.713</w:t>
            </w:r>
          </w:p>
        </w:tc>
        <w:tc>
          <w:tcPr>
            <w:tcW w:type="dxa" w:w="912"/>
          </w:tcPr>
          <w:p>
            <w:r>
              <w:t>1.854.813</w:t>
            </w:r>
          </w:p>
        </w:tc>
        <w:tc>
          <w:tcPr>
            <w:tcW w:type="dxa" w:w="912"/>
          </w:tcPr>
          <w:p>
            <w:r>
              <w:t>22.9%</w:t>
            </w:r>
          </w:p>
        </w:tc>
        <w:tc>
          <w:tcPr>
            <w:tcW w:type="dxa" w:w="912"/>
          </w:tcPr>
          <w:p>
            <w:r>
              <w:t>22.7%</w:t>
            </w:r>
          </w:p>
        </w:tc>
        <w:tc>
          <w:tcPr>
            <w:tcW w:type="dxa" w:w="912"/>
          </w:tcPr>
          <w:p>
            <w:r>
              <w:t>-0.2 pp</w:t>
            </w:r>
          </w:p>
        </w:tc>
        <w:tc>
          <w:tcPr>
            <w:tcW w:type="dxa" w:w="912"/>
          </w:tcPr>
          <w:p>
            <w:r>
              <w:t>$1.760.324</w:t>
            </w:r>
          </w:p>
        </w:tc>
        <w:tc>
          <w:tcPr>
            <w:tcW w:type="dxa" w:w="912"/>
          </w:tcPr>
          <w:p>
            <w:r>
              <w:t>$1.874.157</w:t>
            </w:r>
          </w:p>
        </w:tc>
        <w:tc>
          <w:tcPr>
            <w:tcW w:type="dxa" w:w="912"/>
          </w:tcPr>
          <w:p>
            <w:r>
              <w:t>$467.390</w:t>
            </w:r>
          </w:p>
        </w:tc>
        <w:tc>
          <w:tcPr>
            <w:tcW w:type="dxa" w:w="912"/>
          </w:tcPr>
          <w:p>
            <w:r>
              <w:t>$493.548</w:t>
            </w:r>
          </w:p>
        </w:tc>
      </w:tr>
      <w:tr>
        <w:tc>
          <w:tcPr>
            <w:tcW w:type="dxa" w:w="912"/>
          </w:tcPr>
          <w:p>
            <w:r>
              <w:t>45-54</w:t>
            </w:r>
          </w:p>
        </w:tc>
        <w:tc>
          <w:tcPr>
            <w:tcW w:type="dxa" w:w="912"/>
          </w:tcPr>
          <w:p>
            <w:r>
              <w:t>11.770</w:t>
            </w:r>
          </w:p>
        </w:tc>
        <w:tc>
          <w:tcPr>
            <w:tcW w:type="dxa" w:w="912"/>
          </w:tcPr>
          <w:p>
            <w:r>
              <w:t>1.576.470</w:t>
            </w:r>
          </w:p>
        </w:tc>
        <w:tc>
          <w:tcPr>
            <w:tcW w:type="dxa" w:w="912"/>
          </w:tcPr>
          <w:p>
            <w:r>
              <w:t>19.7%</w:t>
            </w:r>
          </w:p>
        </w:tc>
        <w:tc>
          <w:tcPr>
            <w:tcW w:type="dxa" w:w="912"/>
          </w:tcPr>
          <w:p>
            <w:r>
              <w:t>19.3%</w:t>
            </w:r>
          </w:p>
        </w:tc>
        <w:tc>
          <w:tcPr>
            <w:tcW w:type="dxa" w:w="912"/>
          </w:tcPr>
          <w:p>
            <w:r>
              <w:t>-0.4 pp</w:t>
            </w:r>
          </w:p>
        </w:tc>
        <w:tc>
          <w:tcPr>
            <w:tcW w:type="dxa" w:w="912"/>
          </w:tcPr>
          <w:p>
            <w:r>
              <w:t>$1.902.890</w:t>
            </w:r>
          </w:p>
        </w:tc>
        <w:tc>
          <w:tcPr>
            <w:tcW w:type="dxa" w:w="912"/>
          </w:tcPr>
          <w:p>
            <w:r>
              <w:t>$1.905.923</w:t>
            </w:r>
          </w:p>
        </w:tc>
        <w:tc>
          <w:tcPr>
            <w:tcW w:type="dxa" w:w="912"/>
          </w:tcPr>
          <w:p>
            <w:r>
              <w:t>$578.190</w:t>
            </w:r>
          </w:p>
        </w:tc>
        <w:tc>
          <w:tcPr>
            <w:tcW w:type="dxa" w:w="912"/>
          </w:tcPr>
          <w:p>
            <w:r>
              <w:t>$611.620</w:t>
            </w:r>
          </w:p>
        </w:tc>
      </w:tr>
      <w:tr>
        <w:tc>
          <w:tcPr>
            <w:tcW w:type="dxa" w:w="912"/>
          </w:tcPr>
          <w:p>
            <w:r>
              <w:t>55-64</w:t>
            </w:r>
          </w:p>
        </w:tc>
        <w:tc>
          <w:tcPr>
            <w:tcW w:type="dxa" w:w="912"/>
          </w:tcPr>
          <w:p>
            <w:r>
              <w:t>7.530</w:t>
            </w:r>
          </w:p>
        </w:tc>
        <w:tc>
          <w:tcPr>
            <w:tcW w:type="dxa" w:w="912"/>
          </w:tcPr>
          <w:p>
            <w:r>
              <w:t>910.745</w:t>
            </w:r>
          </w:p>
        </w:tc>
        <w:tc>
          <w:tcPr>
            <w:tcW w:type="dxa" w:w="912"/>
          </w:tcPr>
          <w:p>
            <w:r>
              <w:t>12.6%</w:t>
            </w:r>
          </w:p>
        </w:tc>
        <w:tc>
          <w:tcPr>
            <w:tcW w:type="dxa" w:w="912"/>
          </w:tcPr>
          <w:p>
            <w:r>
              <w:t>11.2%</w:t>
            </w:r>
          </w:p>
        </w:tc>
        <w:tc>
          <w:tcPr>
            <w:tcW w:type="dxa" w:w="912"/>
          </w:tcPr>
          <w:p>
            <w:r>
              <w:t>-1.4 pp</w:t>
            </w:r>
          </w:p>
        </w:tc>
        <w:tc>
          <w:tcPr>
            <w:tcW w:type="dxa" w:w="912"/>
          </w:tcPr>
          <w:p>
            <w:r>
              <w:t>$2.080.383</w:t>
            </w:r>
          </w:p>
        </w:tc>
        <w:tc>
          <w:tcPr>
            <w:tcW w:type="dxa" w:w="912"/>
          </w:tcPr>
          <w:p>
            <w:r>
              <w:t>$1.975.285</w:t>
            </w:r>
          </w:p>
        </w:tc>
        <w:tc>
          <w:tcPr>
            <w:tcW w:type="dxa" w:w="912"/>
          </w:tcPr>
          <w:p>
            <w:r>
              <w:t>$646.664</w:t>
            </w:r>
          </w:p>
        </w:tc>
        <w:tc>
          <w:tcPr>
            <w:tcW w:type="dxa" w:w="912"/>
          </w:tcPr>
          <w:p>
            <w:r>
              <w:t>$692.955</w:t>
            </w:r>
          </w:p>
        </w:tc>
      </w:tr>
      <w:tr>
        <w:tc>
          <w:tcPr>
            <w:tcW w:type="dxa" w:w="912"/>
          </w:tcPr>
          <w:p>
            <w:r>
              <w:t>65+</w:t>
            </w:r>
          </w:p>
        </w:tc>
        <w:tc>
          <w:tcPr>
            <w:tcW w:type="dxa" w:w="912"/>
          </w:tcPr>
          <w:p>
            <w:r>
              <w:t>4.890</w:t>
            </w:r>
          </w:p>
        </w:tc>
        <w:tc>
          <w:tcPr>
            <w:tcW w:type="dxa" w:w="912"/>
          </w:tcPr>
          <w:p>
            <w:r>
              <w:t>608.119</w:t>
            </w:r>
          </w:p>
        </w:tc>
        <w:tc>
          <w:tcPr>
            <w:tcW w:type="dxa" w:w="912"/>
          </w:tcPr>
          <w:p>
            <w:r>
              <w:t>8.2%</w:t>
            </w:r>
          </w:p>
        </w:tc>
        <w:tc>
          <w:tcPr>
            <w:tcW w:type="dxa" w:w="912"/>
          </w:tcPr>
          <w:p>
            <w:r>
              <w:t>7.5%</w:t>
            </w:r>
          </w:p>
        </w:tc>
        <w:tc>
          <w:tcPr>
            <w:tcW w:type="dxa" w:w="912"/>
          </w:tcPr>
          <w:p>
            <w:r>
              <w:t>-0.7 pp</w:t>
            </w:r>
          </w:p>
        </w:tc>
        <w:tc>
          <w:tcPr>
            <w:tcW w:type="dxa" w:w="912"/>
          </w:tcPr>
          <w:p>
            <w:r>
              <w:t>$2.188.799</w:t>
            </w:r>
          </w:p>
        </w:tc>
        <w:tc>
          <w:tcPr>
            <w:tcW w:type="dxa" w:w="912"/>
          </w:tcPr>
          <w:p>
            <w:r>
              <w:t>$2.286.631</w:t>
            </w:r>
          </w:p>
        </w:tc>
        <w:tc>
          <w:tcPr>
            <w:tcW w:type="dxa" w:w="912"/>
          </w:tcPr>
          <w:p>
            <w:r>
              <w:t>$649.494</w:t>
            </w:r>
          </w:p>
        </w:tc>
        <w:tc>
          <w:tcPr>
            <w:tcW w:type="dxa" w:w="912"/>
          </w:tcPr>
          <w:p>
            <w:r>
              <w:t>$699.977</w:t>
            </w:r>
          </w:p>
        </w:tc>
      </w:tr>
    </w:tbl>
    <w:p>
      <w:r>
        <w:rPr>
          <w:i/>
          <w:sz w:val="18"/>
        </w:rPr>
        <w:t>Nota: cifras calculadas con FEX_C calibrado. Cobertura muestral: 59.776 registros. Cobertura expandida: 8.153.096 aportantes. Fuente: cálculos propios con base en ENPH 2016-2017, DANE.</w:t>
      </w:r>
    </w:p>
    <w:p>
      <w:r>
        <w:rPr>
          <w:highlight w:val="yellow"/>
        </w:rPr>
        <w:t>Los grupos de edad presentan divergencias inferiores a 2 puntos porcentuales entre planos. El grupo de 25 a 34 años está ligeramente sub-representado en la muestra (27,1% muestra vs. 28,8% expandido), mientras que los grupos de 55-64 y 65+ están moderadamente sobre-representados, coherente con el sobre-muestreo de adultos mayores que el DANE realiza para garantizar precisión en estimaciones de pensionados. Las medianas del ingreso y del gasto entre planos son consistentes; la edad mantiene su patrón creciente característico.</w:t>
      </w:r>
    </w:p>
    <w:p>
      <w:pPr>
        <w:pStyle w:val="Heading2"/>
      </w:pPr>
      <w:r>
        <w:t>Sexo (Sección 5.4.3)</w:t>
      </w:r>
    </w:p>
    <w:tbl>
      <w:tblPr>
        <w:tblStyle w:val="LightGrid-Accent1"/>
        <w:tblW w:type="auto" w:w="0"/>
        <w:tblLook w:firstColumn="1" w:firstRow="1" w:lastColumn="0" w:lastRow="0" w:noHBand="0" w:noVBand="1" w:val="04A0"/>
      </w:tblPr>
      <w:tblGrid>
        <w:gridCol w:w="912"/>
        <w:gridCol w:w="912"/>
        <w:gridCol w:w="912"/>
        <w:gridCol w:w="912"/>
        <w:gridCol w:w="912"/>
        <w:gridCol w:w="912"/>
        <w:gridCol w:w="912"/>
        <w:gridCol w:w="912"/>
        <w:gridCol w:w="912"/>
        <w:gridCol w:w="912"/>
      </w:tblGrid>
      <w:tr>
        <w:tc>
          <w:tcPr>
            <w:tcW w:type="dxa" w:w="912"/>
          </w:tcPr>
          <w:p>
            <w:r>
              <w:t>Categoría</w:t>
            </w:r>
          </w:p>
        </w:tc>
        <w:tc>
          <w:tcPr>
            <w:tcW w:type="dxa" w:w="912"/>
          </w:tcPr>
          <w:p>
            <w:r>
              <w:t>N muestra</w:t>
            </w:r>
          </w:p>
        </w:tc>
        <w:tc>
          <w:tcPr>
            <w:tcW w:type="dxa" w:w="912"/>
          </w:tcPr>
          <w:p>
            <w:r>
              <w:t>N expandido</w:t>
            </w:r>
          </w:p>
        </w:tc>
        <w:tc>
          <w:tcPr>
            <w:tcW w:type="dxa" w:w="912"/>
          </w:tcPr>
          <w:p>
            <w:r>
              <w:t>% muestra</w:t>
            </w:r>
          </w:p>
        </w:tc>
        <w:tc>
          <w:tcPr>
            <w:tcW w:type="dxa" w:w="912"/>
          </w:tcPr>
          <w:p>
            <w:r>
              <w:t>% expandido</w:t>
            </w:r>
          </w:p>
        </w:tc>
        <w:tc>
          <w:tcPr>
            <w:tcW w:type="dxa" w:w="912"/>
          </w:tcPr>
          <w:p>
            <w:r>
              <w:t>Δ pp</w:t>
            </w:r>
          </w:p>
        </w:tc>
        <w:tc>
          <w:tcPr>
            <w:tcW w:type="dxa" w:w="912"/>
          </w:tcPr>
          <w:p>
            <w:r>
              <w:t>Ingreso med. muestra</w:t>
            </w:r>
          </w:p>
        </w:tc>
        <w:tc>
          <w:tcPr>
            <w:tcW w:type="dxa" w:w="912"/>
          </w:tcPr>
          <w:p>
            <w:r>
              <w:t>Ingreso med. expandida</w:t>
            </w:r>
          </w:p>
        </w:tc>
        <w:tc>
          <w:tcPr>
            <w:tcW w:type="dxa" w:w="912"/>
          </w:tcPr>
          <w:p>
            <w:r>
              <w:t>Gasto med. muestra</w:t>
            </w:r>
          </w:p>
        </w:tc>
        <w:tc>
          <w:tcPr>
            <w:tcW w:type="dxa" w:w="912"/>
          </w:tcPr>
          <w:p>
            <w:r>
              <w:t>Gasto med. expandida</w:t>
            </w:r>
          </w:p>
        </w:tc>
      </w:tr>
      <w:tr>
        <w:tc>
          <w:tcPr>
            <w:tcW w:type="dxa" w:w="912"/>
          </w:tcPr>
          <w:p>
            <w:r>
              <w:t>Hombre</w:t>
            </w:r>
          </w:p>
        </w:tc>
        <w:tc>
          <w:tcPr>
            <w:tcW w:type="dxa" w:w="912"/>
          </w:tcPr>
          <w:p>
            <w:r>
              <w:t>35.516</w:t>
            </w:r>
          </w:p>
        </w:tc>
        <w:tc>
          <w:tcPr>
            <w:tcW w:type="dxa" w:w="912"/>
          </w:tcPr>
          <w:p>
            <w:r>
              <w:t>4.866.704</w:t>
            </w:r>
          </w:p>
        </w:tc>
        <w:tc>
          <w:tcPr>
            <w:tcW w:type="dxa" w:w="912"/>
          </w:tcPr>
          <w:p>
            <w:r>
              <w:t>59.4%</w:t>
            </w:r>
          </w:p>
        </w:tc>
        <w:tc>
          <w:tcPr>
            <w:tcW w:type="dxa" w:w="912"/>
          </w:tcPr>
          <w:p>
            <w:r>
              <w:t>59.7%</w:t>
            </w:r>
          </w:p>
        </w:tc>
        <w:tc>
          <w:tcPr>
            <w:tcW w:type="dxa" w:w="912"/>
          </w:tcPr>
          <w:p>
            <w:r>
              <w:t>+0.3 pp</w:t>
            </w:r>
          </w:p>
        </w:tc>
        <w:tc>
          <w:tcPr>
            <w:tcW w:type="dxa" w:w="912"/>
          </w:tcPr>
          <w:p>
            <w:r>
              <w:t>$1.737.324</w:t>
            </w:r>
          </w:p>
        </w:tc>
        <w:tc>
          <w:tcPr>
            <w:tcW w:type="dxa" w:w="912"/>
          </w:tcPr>
          <w:p>
            <w:r>
              <w:t>$1.796.922</w:t>
            </w:r>
          </w:p>
        </w:tc>
        <w:tc>
          <w:tcPr>
            <w:tcW w:type="dxa" w:w="912"/>
          </w:tcPr>
          <w:p>
            <w:r>
              <w:t>$516.146</w:t>
            </w:r>
          </w:p>
        </w:tc>
        <w:tc>
          <w:tcPr>
            <w:tcW w:type="dxa" w:w="912"/>
          </w:tcPr>
          <w:p>
            <w:r>
              <w:t>$530.611</w:t>
            </w:r>
          </w:p>
        </w:tc>
      </w:tr>
      <w:tr>
        <w:tc>
          <w:tcPr>
            <w:tcW w:type="dxa" w:w="912"/>
          </w:tcPr>
          <w:p>
            <w:r>
              <w:t>Mujer</w:t>
            </w:r>
          </w:p>
        </w:tc>
        <w:tc>
          <w:tcPr>
            <w:tcW w:type="dxa" w:w="912"/>
          </w:tcPr>
          <w:p>
            <w:r>
              <w:t>24.260</w:t>
            </w:r>
          </w:p>
        </w:tc>
        <w:tc>
          <w:tcPr>
            <w:tcW w:type="dxa" w:w="912"/>
          </w:tcPr>
          <w:p>
            <w:r>
              <w:t>3.286.393</w:t>
            </w:r>
          </w:p>
        </w:tc>
        <w:tc>
          <w:tcPr>
            <w:tcW w:type="dxa" w:w="912"/>
          </w:tcPr>
          <w:p>
            <w:r>
              <w:t>40.6%</w:t>
            </w:r>
          </w:p>
        </w:tc>
        <w:tc>
          <w:tcPr>
            <w:tcW w:type="dxa" w:w="912"/>
          </w:tcPr>
          <w:p>
            <w:r>
              <w:t>40.3%</w:t>
            </w:r>
          </w:p>
        </w:tc>
        <w:tc>
          <w:tcPr>
            <w:tcW w:type="dxa" w:w="912"/>
          </w:tcPr>
          <w:p>
            <w:r>
              <w:t>-0.3 pp</w:t>
            </w:r>
          </w:p>
        </w:tc>
        <w:tc>
          <w:tcPr>
            <w:tcW w:type="dxa" w:w="912"/>
          </w:tcPr>
          <w:p>
            <w:r>
              <w:t>$1.648.240</w:t>
            </w:r>
          </w:p>
        </w:tc>
        <w:tc>
          <w:tcPr>
            <w:tcW w:type="dxa" w:w="912"/>
          </w:tcPr>
          <w:p>
            <w:r>
              <w:t>$1.648.673</w:t>
            </w:r>
          </w:p>
        </w:tc>
        <w:tc>
          <w:tcPr>
            <w:tcW w:type="dxa" w:w="912"/>
          </w:tcPr>
          <w:p>
            <w:r>
              <w:t>$381.576</w:t>
            </w:r>
          </w:p>
        </w:tc>
        <w:tc>
          <w:tcPr>
            <w:tcW w:type="dxa" w:w="912"/>
          </w:tcPr>
          <w:p>
            <w:r>
              <w:t>$391.141</w:t>
            </w:r>
          </w:p>
        </w:tc>
      </w:tr>
    </w:tbl>
    <w:p>
      <w:r>
        <w:rPr>
          <w:i/>
          <w:sz w:val="18"/>
        </w:rPr>
        <w:t>Nota: cifras calculadas con FEX_C calibrado. Cobertura muestral: 59.776 registros. Cobertura expandida: 8.153.096 aportantes. Fuente: cálculos propios con base en ENPH 2016-2017, DANE.</w:t>
      </w:r>
    </w:p>
    <w:p>
      <w:r>
        <w:rPr>
          <w:highlight w:val="yellow"/>
        </w:rPr>
        <w:t>La proporción de hombres (59,4% muestra vs. 59,7% expandido) y mujeres (40,6% muestra vs. 40,3% expandido) es prácticamente idéntica entre planos, lo que indica que el muestreo del DANE no introdujo sesgo apreciable en esta dimensión. Las diferencias estructurales en el ingreso y el gasto medianos entre hombres y mujeres se preservan en ambos planos, lo cual valida su inclusión como variable explicativa del modelo.</w:t>
      </w:r>
    </w:p>
    <w:p>
      <w:pPr>
        <w:pStyle w:val="Heading2"/>
      </w:pPr>
      <w:r>
        <w:t>Estado civil (Sección 5.4.3)</w:t>
      </w:r>
    </w:p>
    <w:tbl>
      <w:tblPr>
        <w:tblStyle w:val="LightGrid-Accent1"/>
        <w:tblW w:type="auto" w:w="0"/>
        <w:tblLook w:firstColumn="1" w:firstRow="1" w:lastColumn="0" w:lastRow="0" w:noHBand="0" w:noVBand="1" w:val="04A0"/>
      </w:tblPr>
      <w:tblGrid>
        <w:gridCol w:w="912"/>
        <w:gridCol w:w="912"/>
        <w:gridCol w:w="912"/>
        <w:gridCol w:w="912"/>
        <w:gridCol w:w="912"/>
        <w:gridCol w:w="912"/>
        <w:gridCol w:w="912"/>
        <w:gridCol w:w="912"/>
        <w:gridCol w:w="912"/>
        <w:gridCol w:w="912"/>
      </w:tblGrid>
      <w:tr>
        <w:tc>
          <w:tcPr>
            <w:tcW w:type="dxa" w:w="912"/>
          </w:tcPr>
          <w:p>
            <w:r>
              <w:t>Categoría</w:t>
            </w:r>
          </w:p>
        </w:tc>
        <w:tc>
          <w:tcPr>
            <w:tcW w:type="dxa" w:w="912"/>
          </w:tcPr>
          <w:p>
            <w:r>
              <w:t>N muestra</w:t>
            </w:r>
          </w:p>
        </w:tc>
        <w:tc>
          <w:tcPr>
            <w:tcW w:type="dxa" w:w="912"/>
          </w:tcPr>
          <w:p>
            <w:r>
              <w:t>N expandido</w:t>
            </w:r>
          </w:p>
        </w:tc>
        <w:tc>
          <w:tcPr>
            <w:tcW w:type="dxa" w:w="912"/>
          </w:tcPr>
          <w:p>
            <w:r>
              <w:t>% muestra</w:t>
            </w:r>
          </w:p>
        </w:tc>
        <w:tc>
          <w:tcPr>
            <w:tcW w:type="dxa" w:w="912"/>
          </w:tcPr>
          <w:p>
            <w:r>
              <w:t>% expandido</w:t>
            </w:r>
          </w:p>
        </w:tc>
        <w:tc>
          <w:tcPr>
            <w:tcW w:type="dxa" w:w="912"/>
          </w:tcPr>
          <w:p>
            <w:r>
              <w:t>Δ pp</w:t>
            </w:r>
          </w:p>
        </w:tc>
        <w:tc>
          <w:tcPr>
            <w:tcW w:type="dxa" w:w="912"/>
          </w:tcPr>
          <w:p>
            <w:r>
              <w:t>Ingreso med. muestra</w:t>
            </w:r>
          </w:p>
        </w:tc>
        <w:tc>
          <w:tcPr>
            <w:tcW w:type="dxa" w:w="912"/>
          </w:tcPr>
          <w:p>
            <w:r>
              <w:t>Ingreso med. expandida</w:t>
            </w:r>
          </w:p>
        </w:tc>
        <w:tc>
          <w:tcPr>
            <w:tcW w:type="dxa" w:w="912"/>
          </w:tcPr>
          <w:p>
            <w:r>
              <w:t>Gasto med. muestra</w:t>
            </w:r>
          </w:p>
        </w:tc>
        <w:tc>
          <w:tcPr>
            <w:tcW w:type="dxa" w:w="912"/>
          </w:tcPr>
          <w:p>
            <w:r>
              <w:t>Gasto med. expandida</w:t>
            </w:r>
          </w:p>
        </w:tc>
      </w:tr>
      <w:tr>
        <w:tc>
          <w:tcPr>
            <w:tcW w:type="dxa" w:w="912"/>
          </w:tcPr>
          <w:p>
            <w:r>
              <w:t>Casado(a)</w:t>
            </w:r>
          </w:p>
        </w:tc>
        <w:tc>
          <w:tcPr>
            <w:tcW w:type="dxa" w:w="912"/>
          </w:tcPr>
          <w:p>
            <w:r>
              <w:t>18.147</w:t>
            </w:r>
          </w:p>
        </w:tc>
        <w:tc>
          <w:tcPr>
            <w:tcW w:type="dxa" w:w="912"/>
          </w:tcPr>
          <w:p>
            <w:r>
              <w:t>2.339.101</w:t>
            </w:r>
          </w:p>
        </w:tc>
        <w:tc>
          <w:tcPr>
            <w:tcW w:type="dxa" w:w="912"/>
          </w:tcPr>
          <w:p>
            <w:r>
              <w:t>30.4%</w:t>
            </w:r>
          </w:p>
        </w:tc>
        <w:tc>
          <w:tcPr>
            <w:tcW w:type="dxa" w:w="912"/>
          </w:tcPr>
          <w:p>
            <w:r>
              <w:t>28.7%</w:t>
            </w:r>
          </w:p>
        </w:tc>
        <w:tc>
          <w:tcPr>
            <w:tcW w:type="dxa" w:w="912"/>
          </w:tcPr>
          <w:p>
            <w:r>
              <w:t>-1.7 pp</w:t>
            </w:r>
          </w:p>
        </w:tc>
        <w:tc>
          <w:tcPr>
            <w:tcW w:type="dxa" w:w="912"/>
          </w:tcPr>
          <w:p>
            <w:r>
              <w:t>$2.225.658</w:t>
            </w:r>
          </w:p>
        </w:tc>
        <w:tc>
          <w:tcPr>
            <w:tcW w:type="dxa" w:w="912"/>
          </w:tcPr>
          <w:p>
            <w:r>
              <w:t>$2.303.691</w:t>
            </w:r>
          </w:p>
        </w:tc>
        <w:tc>
          <w:tcPr>
            <w:tcW w:type="dxa" w:w="912"/>
          </w:tcPr>
          <w:p>
            <w:r>
              <w:t>$606.672</w:t>
            </w:r>
          </w:p>
        </w:tc>
        <w:tc>
          <w:tcPr>
            <w:tcW w:type="dxa" w:w="912"/>
          </w:tcPr>
          <w:p>
            <w:r>
              <w:t>$650.062</w:t>
            </w:r>
          </w:p>
        </w:tc>
      </w:tr>
      <w:tr>
        <w:tc>
          <w:tcPr>
            <w:tcW w:type="dxa" w:w="912"/>
          </w:tcPr>
          <w:p>
            <w:r>
              <w:t>Pareja &lt; 2 años</w:t>
            </w:r>
          </w:p>
        </w:tc>
        <w:tc>
          <w:tcPr>
            <w:tcW w:type="dxa" w:w="912"/>
          </w:tcPr>
          <w:p>
            <w:r>
              <w:t>1.889</w:t>
            </w:r>
          </w:p>
        </w:tc>
        <w:tc>
          <w:tcPr>
            <w:tcW w:type="dxa" w:w="912"/>
          </w:tcPr>
          <w:p>
            <w:r>
              <w:t>309.067</w:t>
            </w:r>
          </w:p>
        </w:tc>
        <w:tc>
          <w:tcPr>
            <w:tcW w:type="dxa" w:w="912"/>
          </w:tcPr>
          <w:p>
            <w:r>
              <w:t>3.2%</w:t>
            </w:r>
          </w:p>
        </w:tc>
        <w:tc>
          <w:tcPr>
            <w:tcW w:type="dxa" w:w="912"/>
          </w:tcPr>
          <w:p>
            <w:r>
              <w:t>3.8%</w:t>
            </w:r>
          </w:p>
        </w:tc>
        <w:tc>
          <w:tcPr>
            <w:tcW w:type="dxa" w:w="912"/>
          </w:tcPr>
          <w:p>
            <w:r>
              <w:t>+0.6 pp</w:t>
            </w:r>
          </w:p>
        </w:tc>
        <w:tc>
          <w:tcPr>
            <w:tcW w:type="dxa" w:w="912"/>
          </w:tcPr>
          <w:p>
            <w:r>
              <w:t>$1.532.864</w:t>
            </w:r>
          </w:p>
        </w:tc>
        <w:tc>
          <w:tcPr>
            <w:tcW w:type="dxa" w:w="912"/>
          </w:tcPr>
          <w:p>
            <w:r>
              <w:t>$1.611.908</w:t>
            </w:r>
          </w:p>
        </w:tc>
        <w:tc>
          <w:tcPr>
            <w:tcW w:type="dxa" w:w="912"/>
          </w:tcPr>
          <w:p>
            <w:r>
              <w:t>$350.225</w:t>
            </w:r>
          </w:p>
        </w:tc>
        <w:tc>
          <w:tcPr>
            <w:tcW w:type="dxa" w:w="912"/>
          </w:tcPr>
          <w:p>
            <w:r>
              <w:t>$382.058</w:t>
            </w:r>
          </w:p>
        </w:tc>
      </w:tr>
      <w:tr>
        <w:tc>
          <w:tcPr>
            <w:tcW w:type="dxa" w:w="912"/>
          </w:tcPr>
          <w:p>
            <w:r>
              <w:t>Pareja ≥ 2 años</w:t>
            </w:r>
          </w:p>
        </w:tc>
        <w:tc>
          <w:tcPr>
            <w:tcW w:type="dxa" w:w="912"/>
          </w:tcPr>
          <w:p>
            <w:r>
              <w:t>16.057</w:t>
            </w:r>
          </w:p>
        </w:tc>
        <w:tc>
          <w:tcPr>
            <w:tcW w:type="dxa" w:w="912"/>
          </w:tcPr>
          <w:p>
            <w:r>
              <w:t>2.198.447</w:t>
            </w:r>
          </w:p>
        </w:tc>
        <w:tc>
          <w:tcPr>
            <w:tcW w:type="dxa" w:w="912"/>
          </w:tcPr>
          <w:p>
            <w:r>
              <w:t>26.9%</w:t>
            </w:r>
          </w:p>
        </w:tc>
        <w:tc>
          <w:tcPr>
            <w:tcW w:type="dxa" w:w="912"/>
          </w:tcPr>
          <w:p>
            <w:r>
              <w:t>27.0%</w:t>
            </w:r>
          </w:p>
        </w:tc>
        <w:tc>
          <w:tcPr>
            <w:tcW w:type="dxa" w:w="912"/>
          </w:tcPr>
          <w:p>
            <w:r>
              <w:t>+0.1 pp</w:t>
            </w:r>
          </w:p>
        </w:tc>
        <w:tc>
          <w:tcPr>
            <w:tcW w:type="dxa" w:w="912"/>
          </w:tcPr>
          <w:p>
            <w:r>
              <w:t>$1.588.269</w:t>
            </w:r>
          </w:p>
        </w:tc>
        <w:tc>
          <w:tcPr>
            <w:tcW w:type="dxa" w:w="912"/>
          </w:tcPr>
          <w:p>
            <w:r>
              <w:t>$1.600.295</w:t>
            </w:r>
          </w:p>
        </w:tc>
        <w:tc>
          <w:tcPr>
            <w:tcW w:type="dxa" w:w="912"/>
          </w:tcPr>
          <w:p>
            <w:r>
              <w:t>$465.481</w:t>
            </w:r>
          </w:p>
        </w:tc>
        <w:tc>
          <w:tcPr>
            <w:tcW w:type="dxa" w:w="912"/>
          </w:tcPr>
          <w:p>
            <w:r>
              <w:t>$484.831</w:t>
            </w:r>
          </w:p>
        </w:tc>
      </w:tr>
      <w:tr>
        <w:tc>
          <w:tcPr>
            <w:tcW w:type="dxa" w:w="912"/>
          </w:tcPr>
          <w:p>
            <w:r>
              <w:t>Separado/Divorciado</w:t>
            </w:r>
          </w:p>
        </w:tc>
        <w:tc>
          <w:tcPr>
            <w:tcW w:type="dxa" w:w="912"/>
          </w:tcPr>
          <w:p>
            <w:r>
              <w:t>7.461</w:t>
            </w:r>
          </w:p>
        </w:tc>
        <w:tc>
          <w:tcPr>
            <w:tcW w:type="dxa" w:w="912"/>
          </w:tcPr>
          <w:p>
            <w:r>
              <w:t>948.496</w:t>
            </w:r>
          </w:p>
        </w:tc>
        <w:tc>
          <w:tcPr>
            <w:tcW w:type="dxa" w:w="912"/>
          </w:tcPr>
          <w:p>
            <w:r>
              <w:t>12.5%</w:t>
            </w:r>
          </w:p>
        </w:tc>
        <w:tc>
          <w:tcPr>
            <w:tcW w:type="dxa" w:w="912"/>
          </w:tcPr>
          <w:p>
            <w:r>
              <w:t>11.6%</w:t>
            </w:r>
          </w:p>
        </w:tc>
        <w:tc>
          <w:tcPr>
            <w:tcW w:type="dxa" w:w="912"/>
          </w:tcPr>
          <w:p>
            <w:r>
              <w:t>-0.8 pp</w:t>
            </w:r>
          </w:p>
        </w:tc>
        <w:tc>
          <w:tcPr>
            <w:tcW w:type="dxa" w:w="912"/>
          </w:tcPr>
          <w:p>
            <w:r>
              <w:t>$1.628.050</w:t>
            </w:r>
          </w:p>
        </w:tc>
        <w:tc>
          <w:tcPr>
            <w:tcW w:type="dxa" w:w="912"/>
          </w:tcPr>
          <w:p>
            <w:r>
              <w:t>$1.648.240</w:t>
            </w:r>
          </w:p>
        </w:tc>
        <w:tc>
          <w:tcPr>
            <w:tcW w:type="dxa" w:w="912"/>
          </w:tcPr>
          <w:p>
            <w:r>
              <w:t>$453.371</w:t>
            </w:r>
          </w:p>
        </w:tc>
        <w:tc>
          <w:tcPr>
            <w:tcW w:type="dxa" w:w="912"/>
          </w:tcPr>
          <w:p>
            <w:r>
              <w:t>$474.853</w:t>
            </w:r>
          </w:p>
        </w:tc>
      </w:tr>
      <w:tr>
        <w:tc>
          <w:tcPr>
            <w:tcW w:type="dxa" w:w="912"/>
          </w:tcPr>
          <w:p>
            <w:r>
              <w:t>Soltero(a)</w:t>
            </w:r>
          </w:p>
        </w:tc>
        <w:tc>
          <w:tcPr>
            <w:tcW w:type="dxa" w:w="912"/>
          </w:tcPr>
          <w:p>
            <w:r>
              <w:t>14.180</w:t>
            </w:r>
          </w:p>
        </w:tc>
        <w:tc>
          <w:tcPr>
            <w:tcW w:type="dxa" w:w="912"/>
          </w:tcPr>
          <w:p>
            <w:r>
              <w:t>2.130.869</w:t>
            </w:r>
          </w:p>
        </w:tc>
        <w:tc>
          <w:tcPr>
            <w:tcW w:type="dxa" w:w="912"/>
          </w:tcPr>
          <w:p>
            <w:r>
              <w:t>23.7%</w:t>
            </w:r>
          </w:p>
        </w:tc>
        <w:tc>
          <w:tcPr>
            <w:tcW w:type="dxa" w:w="912"/>
          </w:tcPr>
          <w:p>
            <w:r>
              <w:t>26.1%</w:t>
            </w:r>
          </w:p>
        </w:tc>
        <w:tc>
          <w:tcPr>
            <w:tcW w:type="dxa" w:w="912"/>
          </w:tcPr>
          <w:p>
            <w:r>
              <w:t>+2.4 pp</w:t>
            </w:r>
          </w:p>
        </w:tc>
        <w:tc>
          <w:tcPr>
            <w:tcW w:type="dxa" w:w="912"/>
          </w:tcPr>
          <w:p>
            <w:r>
              <w:t>$1.574.194</w:t>
            </w:r>
          </w:p>
        </w:tc>
        <w:tc>
          <w:tcPr>
            <w:tcW w:type="dxa" w:w="912"/>
          </w:tcPr>
          <w:p>
            <w:r>
              <w:t>$1.602.966</w:t>
            </w:r>
          </w:p>
        </w:tc>
        <w:tc>
          <w:tcPr>
            <w:tcW w:type="dxa" w:w="912"/>
          </w:tcPr>
          <w:p>
            <w:r>
              <w:t>$314.300</w:t>
            </w:r>
          </w:p>
        </w:tc>
        <w:tc>
          <w:tcPr>
            <w:tcW w:type="dxa" w:w="912"/>
          </w:tcPr>
          <w:p>
            <w:r>
              <w:t>$328.193</w:t>
            </w:r>
          </w:p>
        </w:tc>
      </w:tr>
      <w:tr>
        <w:tc>
          <w:tcPr>
            <w:tcW w:type="dxa" w:w="912"/>
          </w:tcPr>
          <w:p>
            <w:r>
              <w:t>Viudo(a)</w:t>
            </w:r>
          </w:p>
        </w:tc>
        <w:tc>
          <w:tcPr>
            <w:tcW w:type="dxa" w:w="912"/>
          </w:tcPr>
          <w:p>
            <w:r>
              <w:t>2.042</w:t>
            </w:r>
          </w:p>
        </w:tc>
        <w:tc>
          <w:tcPr>
            <w:tcW w:type="dxa" w:w="912"/>
          </w:tcPr>
          <w:p>
            <w:r>
              <w:t>227.117</w:t>
            </w:r>
          </w:p>
        </w:tc>
        <w:tc>
          <w:tcPr>
            <w:tcW w:type="dxa" w:w="912"/>
          </w:tcPr>
          <w:p>
            <w:r>
              <w:t>3.4%</w:t>
            </w:r>
          </w:p>
        </w:tc>
        <w:tc>
          <w:tcPr>
            <w:tcW w:type="dxa" w:w="912"/>
          </w:tcPr>
          <w:p>
            <w:r>
              <w:t>2.8%</w:t>
            </w:r>
          </w:p>
        </w:tc>
        <w:tc>
          <w:tcPr>
            <w:tcW w:type="dxa" w:w="912"/>
          </w:tcPr>
          <w:p>
            <w:r>
              <w:t>-0.6 pp</w:t>
            </w:r>
          </w:p>
        </w:tc>
        <w:tc>
          <w:tcPr>
            <w:tcW w:type="dxa" w:w="912"/>
          </w:tcPr>
          <w:p>
            <w:r>
              <w:t>$1.901.700</w:t>
            </w:r>
          </w:p>
        </w:tc>
        <w:tc>
          <w:tcPr>
            <w:tcW w:type="dxa" w:w="912"/>
          </w:tcPr>
          <w:p>
            <w:r>
              <w:t>$1.785.436</w:t>
            </w:r>
          </w:p>
        </w:tc>
        <w:tc>
          <w:tcPr>
            <w:tcW w:type="dxa" w:w="912"/>
          </w:tcPr>
          <w:p>
            <w:r>
              <w:t>$599.864</w:t>
            </w:r>
          </w:p>
        </w:tc>
        <w:tc>
          <w:tcPr>
            <w:tcW w:type="dxa" w:w="912"/>
          </w:tcPr>
          <w:p>
            <w:r>
              <w:t>$638.529</w:t>
            </w:r>
          </w:p>
        </w:tc>
      </w:tr>
    </w:tbl>
    <w:p>
      <w:r>
        <w:rPr>
          <w:i/>
          <w:sz w:val="18"/>
        </w:rPr>
        <w:t>Nota: cifras calculadas con FEX_C calibrado. Cobertura muestral: 59.776 registros. Cobertura expandida: 8.153.096 aportantes. Fuente: cálculos propios con base en ENPH 2016-2017, DANE.</w:t>
      </w:r>
    </w:p>
    <w:p>
      <w:r>
        <w:rPr>
          <w:highlight w:val="yellow"/>
        </w:rPr>
        <w:t>La principal divergencia se observa en la categoría Soltero(a), que pasa del 23,7% en la muestra al 26,1% en el plano expandido (+2,4 puntos porcentuales), mientras que Casado(a) cae de 30,4% a 28,7%. Las medianas del gasto difieren acotadamente entre planos, manteniendo el patrón de mayor gasto en estados civiles asociados a la formación de hogar (Casado, Viudo) y menor gasto en solteros y parejas tempranas.</w:t>
      </w:r>
    </w:p>
    <w:p>
      <w:pPr>
        <w:pStyle w:val="Heading2"/>
      </w:pPr>
      <w:r>
        <w:t>Cantidad de aportantes del hogar (Sección 5.4.3)</w:t>
      </w:r>
    </w:p>
    <w:tbl>
      <w:tblPr>
        <w:tblStyle w:val="LightGrid-Accent1"/>
        <w:tblW w:type="auto" w:w="0"/>
        <w:tblLook w:firstColumn="1" w:firstRow="1" w:lastColumn="0" w:lastRow="0" w:noHBand="0" w:noVBand="1" w:val="04A0"/>
      </w:tblPr>
      <w:tblGrid>
        <w:gridCol w:w="912"/>
        <w:gridCol w:w="912"/>
        <w:gridCol w:w="912"/>
        <w:gridCol w:w="912"/>
        <w:gridCol w:w="912"/>
        <w:gridCol w:w="912"/>
        <w:gridCol w:w="912"/>
        <w:gridCol w:w="912"/>
        <w:gridCol w:w="912"/>
        <w:gridCol w:w="912"/>
      </w:tblGrid>
      <w:tr>
        <w:tc>
          <w:tcPr>
            <w:tcW w:type="dxa" w:w="912"/>
          </w:tcPr>
          <w:p>
            <w:r>
              <w:t>Categoría</w:t>
            </w:r>
          </w:p>
        </w:tc>
        <w:tc>
          <w:tcPr>
            <w:tcW w:type="dxa" w:w="912"/>
          </w:tcPr>
          <w:p>
            <w:r>
              <w:t>N muestra</w:t>
            </w:r>
          </w:p>
        </w:tc>
        <w:tc>
          <w:tcPr>
            <w:tcW w:type="dxa" w:w="912"/>
          </w:tcPr>
          <w:p>
            <w:r>
              <w:t>N expandido</w:t>
            </w:r>
          </w:p>
        </w:tc>
        <w:tc>
          <w:tcPr>
            <w:tcW w:type="dxa" w:w="912"/>
          </w:tcPr>
          <w:p>
            <w:r>
              <w:t>% muestra</w:t>
            </w:r>
          </w:p>
        </w:tc>
        <w:tc>
          <w:tcPr>
            <w:tcW w:type="dxa" w:w="912"/>
          </w:tcPr>
          <w:p>
            <w:r>
              <w:t>% expandido</w:t>
            </w:r>
          </w:p>
        </w:tc>
        <w:tc>
          <w:tcPr>
            <w:tcW w:type="dxa" w:w="912"/>
          </w:tcPr>
          <w:p>
            <w:r>
              <w:t>Δ pp</w:t>
            </w:r>
          </w:p>
        </w:tc>
        <w:tc>
          <w:tcPr>
            <w:tcW w:type="dxa" w:w="912"/>
          </w:tcPr>
          <w:p>
            <w:r>
              <w:t>Ingreso med. muestra</w:t>
            </w:r>
          </w:p>
        </w:tc>
        <w:tc>
          <w:tcPr>
            <w:tcW w:type="dxa" w:w="912"/>
          </w:tcPr>
          <w:p>
            <w:r>
              <w:t>Ingreso med. expandida</w:t>
            </w:r>
          </w:p>
        </w:tc>
        <w:tc>
          <w:tcPr>
            <w:tcW w:type="dxa" w:w="912"/>
          </w:tcPr>
          <w:p>
            <w:r>
              <w:t>Gasto med. muestra</w:t>
            </w:r>
          </w:p>
        </w:tc>
        <w:tc>
          <w:tcPr>
            <w:tcW w:type="dxa" w:w="912"/>
          </w:tcPr>
          <w:p>
            <w:r>
              <w:t>Gasto med. expandida</w:t>
            </w:r>
          </w:p>
        </w:tc>
      </w:tr>
      <w:tr>
        <w:tc>
          <w:tcPr>
            <w:tcW w:type="dxa" w:w="912"/>
          </w:tcPr>
          <w:p>
            <w:r>
              <w:t>Hogares unipersonales</w:t>
            </w:r>
          </w:p>
        </w:tc>
        <w:tc>
          <w:tcPr>
            <w:tcW w:type="dxa" w:w="912"/>
          </w:tcPr>
          <w:p>
            <w:r>
              <w:t>28.708</w:t>
            </w:r>
          </w:p>
        </w:tc>
        <w:tc>
          <w:tcPr>
            <w:tcW w:type="dxa" w:w="912"/>
          </w:tcPr>
          <w:p>
            <w:r>
              <w:t>3.518.477</w:t>
            </w:r>
          </w:p>
        </w:tc>
        <w:tc>
          <w:tcPr>
            <w:tcW w:type="dxa" w:w="912"/>
          </w:tcPr>
          <w:p>
            <w:r>
              <w:t>48.0%</w:t>
            </w:r>
          </w:p>
        </w:tc>
        <w:tc>
          <w:tcPr>
            <w:tcW w:type="dxa" w:w="912"/>
          </w:tcPr>
          <w:p>
            <w:r>
              <w:t>43.2%</w:t>
            </w:r>
          </w:p>
        </w:tc>
        <w:tc>
          <w:tcPr>
            <w:tcW w:type="dxa" w:w="912"/>
          </w:tcPr>
          <w:p>
            <w:r>
              <w:t>-4.9 pp</w:t>
            </w:r>
          </w:p>
        </w:tc>
        <w:tc>
          <w:tcPr>
            <w:tcW w:type="dxa" w:w="912"/>
          </w:tcPr>
          <w:p>
            <w:r>
              <w:t>$1.648.240</w:t>
            </w:r>
          </w:p>
        </w:tc>
        <w:tc>
          <w:tcPr>
            <w:tcW w:type="dxa" w:w="912"/>
          </w:tcPr>
          <w:p>
            <w:r>
              <w:t>$1.715.330</w:t>
            </w:r>
          </w:p>
        </w:tc>
        <w:tc>
          <w:tcPr>
            <w:tcW w:type="dxa" w:w="912"/>
          </w:tcPr>
          <w:p>
            <w:r>
              <w:t>$522.636</w:t>
            </w:r>
          </w:p>
        </w:tc>
        <w:tc>
          <w:tcPr>
            <w:tcW w:type="dxa" w:w="912"/>
          </w:tcPr>
          <w:p>
            <w:r>
              <w:t>$539.215</w:t>
            </w:r>
          </w:p>
        </w:tc>
      </w:tr>
      <w:tr>
        <w:tc>
          <w:tcPr>
            <w:tcW w:type="dxa" w:w="912"/>
          </w:tcPr>
          <w:p>
            <w:r>
              <w:t>Hogares pequeños</w:t>
            </w:r>
          </w:p>
        </w:tc>
        <w:tc>
          <w:tcPr>
            <w:tcW w:type="dxa" w:w="912"/>
          </w:tcPr>
          <w:p>
            <w:r>
              <w:t>23.251</w:t>
            </w:r>
          </w:p>
        </w:tc>
        <w:tc>
          <w:tcPr>
            <w:tcW w:type="dxa" w:w="912"/>
          </w:tcPr>
          <w:p>
            <w:r>
              <w:t>3.376.022</w:t>
            </w:r>
          </w:p>
        </w:tc>
        <w:tc>
          <w:tcPr>
            <w:tcW w:type="dxa" w:w="912"/>
          </w:tcPr>
          <w:p>
            <w:r>
              <w:t>38.9%</w:t>
            </w:r>
          </w:p>
        </w:tc>
        <w:tc>
          <w:tcPr>
            <w:tcW w:type="dxa" w:w="912"/>
          </w:tcPr>
          <w:p>
            <w:r>
              <w:t>41.4%</w:t>
            </w:r>
          </w:p>
        </w:tc>
        <w:tc>
          <w:tcPr>
            <w:tcW w:type="dxa" w:w="912"/>
          </w:tcPr>
          <w:p>
            <w:r>
              <w:t>+2.5 pp</w:t>
            </w:r>
          </w:p>
        </w:tc>
        <w:tc>
          <w:tcPr>
            <w:tcW w:type="dxa" w:w="912"/>
          </w:tcPr>
          <w:p>
            <w:r>
              <w:t>$1.784.844</w:t>
            </w:r>
          </w:p>
        </w:tc>
        <w:tc>
          <w:tcPr>
            <w:tcW w:type="dxa" w:w="912"/>
          </w:tcPr>
          <w:p>
            <w:r>
              <w:t>$1.810.678</w:t>
            </w:r>
          </w:p>
        </w:tc>
        <w:tc>
          <w:tcPr>
            <w:tcW w:type="dxa" w:w="912"/>
          </w:tcPr>
          <w:p>
            <w:r>
              <w:t>$401.463</w:t>
            </w:r>
          </w:p>
        </w:tc>
        <w:tc>
          <w:tcPr>
            <w:tcW w:type="dxa" w:w="912"/>
          </w:tcPr>
          <w:p>
            <w:r>
              <w:t>$427.645</w:t>
            </w:r>
          </w:p>
        </w:tc>
      </w:tr>
      <w:tr>
        <w:tc>
          <w:tcPr>
            <w:tcW w:type="dxa" w:w="912"/>
          </w:tcPr>
          <w:p>
            <w:r>
              <w:t>Hogares medianos</w:t>
            </w:r>
          </w:p>
        </w:tc>
        <w:tc>
          <w:tcPr>
            <w:tcW w:type="dxa" w:w="912"/>
          </w:tcPr>
          <w:p>
            <w:r>
              <w:t>7.521</w:t>
            </w:r>
          </w:p>
        </w:tc>
        <w:tc>
          <w:tcPr>
            <w:tcW w:type="dxa" w:w="912"/>
          </w:tcPr>
          <w:p>
            <w:r>
              <w:t>1.214.091</w:t>
            </w:r>
          </w:p>
        </w:tc>
        <w:tc>
          <w:tcPr>
            <w:tcW w:type="dxa" w:w="912"/>
          </w:tcPr>
          <w:p>
            <w:r>
              <w:t>12.6%</w:t>
            </w:r>
          </w:p>
        </w:tc>
        <w:tc>
          <w:tcPr>
            <w:tcW w:type="dxa" w:w="912"/>
          </w:tcPr>
          <w:p>
            <w:r>
              <w:t>14.9%</w:t>
            </w:r>
          </w:p>
        </w:tc>
        <w:tc>
          <w:tcPr>
            <w:tcW w:type="dxa" w:w="912"/>
          </w:tcPr>
          <w:p>
            <w:r>
              <w:t>+2.3 pp</w:t>
            </w:r>
          </w:p>
        </w:tc>
        <w:tc>
          <w:tcPr>
            <w:tcW w:type="dxa" w:w="912"/>
          </w:tcPr>
          <w:p>
            <w:r>
              <w:t>$1.648.240</w:t>
            </w:r>
          </w:p>
        </w:tc>
        <w:tc>
          <w:tcPr>
            <w:tcW w:type="dxa" w:w="912"/>
          </w:tcPr>
          <w:p>
            <w:r>
              <w:t>$1.648.673</w:t>
            </w:r>
          </w:p>
        </w:tc>
        <w:tc>
          <w:tcPr>
            <w:tcW w:type="dxa" w:w="912"/>
          </w:tcPr>
          <w:p>
            <w:r>
              <w:t>$302.145</w:t>
            </w:r>
          </w:p>
        </w:tc>
        <w:tc>
          <w:tcPr>
            <w:tcW w:type="dxa" w:w="912"/>
          </w:tcPr>
          <w:p>
            <w:r>
              <w:t>$328.764</w:t>
            </w:r>
          </w:p>
        </w:tc>
      </w:tr>
      <w:tr>
        <w:tc>
          <w:tcPr>
            <w:tcW w:type="dxa" w:w="912"/>
          </w:tcPr>
          <w:p>
            <w:r>
              <w:t>Hogares grandes</w:t>
            </w:r>
          </w:p>
        </w:tc>
        <w:tc>
          <w:tcPr>
            <w:tcW w:type="dxa" w:w="912"/>
          </w:tcPr>
          <w:p>
            <w:r>
              <w:t>296</w:t>
            </w:r>
          </w:p>
        </w:tc>
        <w:tc>
          <w:tcPr>
            <w:tcW w:type="dxa" w:w="912"/>
          </w:tcPr>
          <w:p>
            <w:r>
              <w:t>44.507</w:t>
            </w:r>
          </w:p>
        </w:tc>
        <w:tc>
          <w:tcPr>
            <w:tcW w:type="dxa" w:w="912"/>
          </w:tcPr>
          <w:p>
            <w:r>
              <w:t>0.5%</w:t>
            </w:r>
          </w:p>
        </w:tc>
        <w:tc>
          <w:tcPr>
            <w:tcW w:type="dxa" w:w="912"/>
          </w:tcPr>
          <w:p>
            <w:r>
              <w:t>0.5%</w:t>
            </w:r>
          </w:p>
        </w:tc>
        <w:tc>
          <w:tcPr>
            <w:tcW w:type="dxa" w:w="912"/>
          </w:tcPr>
          <w:p>
            <w:r>
              <w:t>+0.1 pp</w:t>
            </w:r>
          </w:p>
        </w:tc>
        <w:tc>
          <w:tcPr>
            <w:tcW w:type="dxa" w:w="912"/>
          </w:tcPr>
          <w:p>
            <w:r>
              <w:t>$1.483.275</w:t>
            </w:r>
          </w:p>
        </w:tc>
        <w:tc>
          <w:tcPr>
            <w:tcW w:type="dxa" w:w="912"/>
          </w:tcPr>
          <w:p>
            <w:r>
              <w:t>$1.427.168</w:t>
            </w:r>
          </w:p>
        </w:tc>
        <w:tc>
          <w:tcPr>
            <w:tcW w:type="dxa" w:w="912"/>
          </w:tcPr>
          <w:p>
            <w:r>
              <w:t>$230.443</w:t>
            </w:r>
          </w:p>
        </w:tc>
        <w:tc>
          <w:tcPr>
            <w:tcW w:type="dxa" w:w="912"/>
          </w:tcPr>
          <w:p>
            <w:r>
              <w:t>$214.732</w:t>
            </w:r>
          </w:p>
        </w:tc>
      </w:tr>
    </w:tbl>
    <w:p>
      <w:r>
        <w:rPr>
          <w:i/>
          <w:sz w:val="18"/>
        </w:rPr>
        <w:t>Nota: cifras calculadas con FEX_C calibrado. Cobertura muestral: 59.776 registros. Cobertura expandida: 8.153.096 aportantes. Fuente: cálculos propios con base en ENPH 2016-2017, DANE.</w:t>
      </w:r>
    </w:p>
    <w:p>
      <w:r>
        <w:rPr>
          <w:highlight w:val="yellow"/>
        </w:rPr>
        <w:t>La categoría Hogares unipersonales muestra la divergencia más relevante de esta variable: 48,0% en la muestra contra 43,2% en el plano expandido (-4,9 puntos porcentuales). Este sobre-muestreo refleja que el DANE incluye con mayor intensidad hogares unipersonales para precisar las estimaciones de gasto individual. La participación expandida muestra que los hogares pequeños (dos aportantes) ganan peso relativo (38,9% → 41,4%), confirmando que en la población real predominan los hogares con dos aportantes económicos. La mediana del gasto se mantiene decreciente con el número de aportantes en ambos planos, evidencia consistente de las economías de escala en el gasto del hogar.</w:t>
      </w:r>
    </w:p>
    <w:p>
      <w:pPr>
        <w:pStyle w:val="Heading2"/>
      </w:pPr>
      <w:r>
        <w:t>Estrato socioeconómico (Sección 5.4.3)</w:t>
      </w:r>
    </w:p>
    <w:tbl>
      <w:tblPr>
        <w:tblStyle w:val="LightGrid-Accent1"/>
        <w:tblW w:type="auto" w:w="0"/>
        <w:tblLook w:firstColumn="1" w:firstRow="1" w:lastColumn="0" w:lastRow="0" w:noHBand="0" w:noVBand="1" w:val="04A0"/>
      </w:tblPr>
      <w:tblGrid>
        <w:gridCol w:w="912"/>
        <w:gridCol w:w="912"/>
        <w:gridCol w:w="912"/>
        <w:gridCol w:w="912"/>
        <w:gridCol w:w="912"/>
        <w:gridCol w:w="912"/>
        <w:gridCol w:w="912"/>
        <w:gridCol w:w="912"/>
        <w:gridCol w:w="912"/>
        <w:gridCol w:w="912"/>
      </w:tblGrid>
      <w:tr>
        <w:tc>
          <w:tcPr>
            <w:tcW w:type="dxa" w:w="912"/>
          </w:tcPr>
          <w:p>
            <w:r>
              <w:t>Categoría</w:t>
            </w:r>
          </w:p>
        </w:tc>
        <w:tc>
          <w:tcPr>
            <w:tcW w:type="dxa" w:w="912"/>
          </w:tcPr>
          <w:p>
            <w:r>
              <w:t>N muestra</w:t>
            </w:r>
          </w:p>
        </w:tc>
        <w:tc>
          <w:tcPr>
            <w:tcW w:type="dxa" w:w="912"/>
          </w:tcPr>
          <w:p>
            <w:r>
              <w:t>N expandido</w:t>
            </w:r>
          </w:p>
        </w:tc>
        <w:tc>
          <w:tcPr>
            <w:tcW w:type="dxa" w:w="912"/>
          </w:tcPr>
          <w:p>
            <w:r>
              <w:t>% muestra</w:t>
            </w:r>
          </w:p>
        </w:tc>
        <w:tc>
          <w:tcPr>
            <w:tcW w:type="dxa" w:w="912"/>
          </w:tcPr>
          <w:p>
            <w:r>
              <w:t>% expandido</w:t>
            </w:r>
          </w:p>
        </w:tc>
        <w:tc>
          <w:tcPr>
            <w:tcW w:type="dxa" w:w="912"/>
          </w:tcPr>
          <w:p>
            <w:r>
              <w:t>Δ pp</w:t>
            </w:r>
          </w:p>
        </w:tc>
        <w:tc>
          <w:tcPr>
            <w:tcW w:type="dxa" w:w="912"/>
          </w:tcPr>
          <w:p>
            <w:r>
              <w:t>Ingreso med. muestra</w:t>
            </w:r>
          </w:p>
        </w:tc>
        <w:tc>
          <w:tcPr>
            <w:tcW w:type="dxa" w:w="912"/>
          </w:tcPr>
          <w:p>
            <w:r>
              <w:t>Ingreso med. expandida</w:t>
            </w:r>
          </w:p>
        </w:tc>
        <w:tc>
          <w:tcPr>
            <w:tcW w:type="dxa" w:w="912"/>
          </w:tcPr>
          <w:p>
            <w:r>
              <w:t>Gasto med. muestra</w:t>
            </w:r>
          </w:p>
        </w:tc>
        <w:tc>
          <w:tcPr>
            <w:tcW w:type="dxa" w:w="912"/>
          </w:tcPr>
          <w:p>
            <w:r>
              <w:t>Gasto med. expandida</w:t>
            </w:r>
          </w:p>
        </w:tc>
      </w:tr>
      <w:tr>
        <w:tc>
          <w:tcPr>
            <w:tcW w:type="dxa" w:w="912"/>
          </w:tcPr>
          <w:p>
            <w:r>
              <w:t>Estrato 1</w:t>
            </w:r>
          </w:p>
        </w:tc>
        <w:tc>
          <w:tcPr>
            <w:tcW w:type="dxa" w:w="912"/>
          </w:tcPr>
          <w:p>
            <w:r>
              <w:t>12.276</w:t>
            </w:r>
          </w:p>
        </w:tc>
        <w:tc>
          <w:tcPr>
            <w:tcW w:type="dxa" w:w="912"/>
          </w:tcPr>
          <w:p>
            <w:r>
              <w:t>1.160.460</w:t>
            </w:r>
          </w:p>
        </w:tc>
        <w:tc>
          <w:tcPr>
            <w:tcW w:type="dxa" w:w="912"/>
          </w:tcPr>
          <w:p>
            <w:r>
              <w:t>20.5%</w:t>
            </w:r>
          </w:p>
        </w:tc>
        <w:tc>
          <w:tcPr>
            <w:tcW w:type="dxa" w:w="912"/>
          </w:tcPr>
          <w:p>
            <w:r>
              <w:t>14.2%</w:t>
            </w:r>
          </w:p>
        </w:tc>
        <w:tc>
          <w:tcPr>
            <w:tcW w:type="dxa" w:w="912"/>
          </w:tcPr>
          <w:p>
            <w:r>
              <w:t>-6.3 pp</w:t>
            </w:r>
          </w:p>
        </w:tc>
        <w:tc>
          <w:tcPr>
            <w:tcW w:type="dxa" w:w="912"/>
          </w:tcPr>
          <w:p>
            <w:r>
              <w:t>$1.429.442</w:t>
            </w:r>
          </w:p>
        </w:tc>
        <w:tc>
          <w:tcPr>
            <w:tcW w:type="dxa" w:w="912"/>
          </w:tcPr>
          <w:p>
            <w:r>
              <w:t>$1.427.168</w:t>
            </w:r>
          </w:p>
        </w:tc>
        <w:tc>
          <w:tcPr>
            <w:tcW w:type="dxa" w:w="912"/>
          </w:tcPr>
          <w:p>
            <w:r>
              <w:t>$376.705</w:t>
            </w:r>
          </w:p>
        </w:tc>
        <w:tc>
          <w:tcPr>
            <w:tcW w:type="dxa" w:w="912"/>
          </w:tcPr>
          <w:p>
            <w:r>
              <w:t>$372.902</w:t>
            </w:r>
          </w:p>
        </w:tc>
      </w:tr>
      <w:tr>
        <w:tc>
          <w:tcPr>
            <w:tcW w:type="dxa" w:w="912"/>
          </w:tcPr>
          <w:p>
            <w:r>
              <w:t>Estrato 2</w:t>
            </w:r>
          </w:p>
        </w:tc>
        <w:tc>
          <w:tcPr>
            <w:tcW w:type="dxa" w:w="912"/>
          </w:tcPr>
          <w:p>
            <w:r>
              <w:t>21.756</w:t>
            </w:r>
          </w:p>
        </w:tc>
        <w:tc>
          <w:tcPr>
            <w:tcW w:type="dxa" w:w="912"/>
          </w:tcPr>
          <w:p>
            <w:r>
              <w:t>2.689.309</w:t>
            </w:r>
          </w:p>
        </w:tc>
        <w:tc>
          <w:tcPr>
            <w:tcW w:type="dxa" w:w="912"/>
          </w:tcPr>
          <w:p>
            <w:r>
              <w:t>36.4%</w:t>
            </w:r>
          </w:p>
        </w:tc>
        <w:tc>
          <w:tcPr>
            <w:tcW w:type="dxa" w:w="912"/>
          </w:tcPr>
          <w:p>
            <w:r>
              <w:t>33.0%</w:t>
            </w:r>
          </w:p>
        </w:tc>
        <w:tc>
          <w:tcPr>
            <w:tcW w:type="dxa" w:w="912"/>
          </w:tcPr>
          <w:p>
            <w:r>
              <w:t>-3.4 pp</w:t>
            </w:r>
          </w:p>
        </w:tc>
        <w:tc>
          <w:tcPr>
            <w:tcW w:type="dxa" w:w="912"/>
          </w:tcPr>
          <w:p>
            <w:r>
              <w:t>$1.588.269</w:t>
            </w:r>
          </w:p>
        </w:tc>
        <w:tc>
          <w:tcPr>
            <w:tcW w:type="dxa" w:w="912"/>
          </w:tcPr>
          <w:p>
            <w:r>
              <w:t>$1.529.276</w:t>
            </w:r>
          </w:p>
        </w:tc>
        <w:tc>
          <w:tcPr>
            <w:tcW w:type="dxa" w:w="912"/>
          </w:tcPr>
          <w:p>
            <w:r>
              <w:t>$415.630</w:t>
            </w:r>
          </w:p>
        </w:tc>
        <w:tc>
          <w:tcPr>
            <w:tcW w:type="dxa" w:w="912"/>
          </w:tcPr>
          <w:p>
            <w:r>
              <w:t>$407.572</w:t>
            </w:r>
          </w:p>
        </w:tc>
      </w:tr>
      <w:tr>
        <w:tc>
          <w:tcPr>
            <w:tcW w:type="dxa" w:w="912"/>
          </w:tcPr>
          <w:p>
            <w:r>
              <w:t>Estrato 3</w:t>
            </w:r>
          </w:p>
        </w:tc>
        <w:tc>
          <w:tcPr>
            <w:tcW w:type="dxa" w:w="912"/>
          </w:tcPr>
          <w:p>
            <w:r>
              <w:t>17.850</w:t>
            </w:r>
          </w:p>
        </w:tc>
        <w:tc>
          <w:tcPr>
            <w:tcW w:type="dxa" w:w="912"/>
          </w:tcPr>
          <w:p>
            <w:r>
              <w:t>3.098.133</w:t>
            </w:r>
          </w:p>
        </w:tc>
        <w:tc>
          <w:tcPr>
            <w:tcW w:type="dxa" w:w="912"/>
          </w:tcPr>
          <w:p>
            <w:r>
              <w:t>29.9%</w:t>
            </w:r>
          </w:p>
        </w:tc>
        <w:tc>
          <w:tcPr>
            <w:tcW w:type="dxa" w:w="912"/>
          </w:tcPr>
          <w:p>
            <w:r>
              <w:t>38.0%</w:t>
            </w:r>
          </w:p>
        </w:tc>
        <w:tc>
          <w:tcPr>
            <w:tcW w:type="dxa" w:w="912"/>
          </w:tcPr>
          <w:p>
            <w:r>
              <w:t>+8.1 pp</w:t>
            </w:r>
          </w:p>
        </w:tc>
        <w:tc>
          <w:tcPr>
            <w:tcW w:type="dxa" w:w="912"/>
          </w:tcPr>
          <w:p>
            <w:r>
              <w:t>$1.974.024</w:t>
            </w:r>
          </w:p>
        </w:tc>
        <w:tc>
          <w:tcPr>
            <w:tcW w:type="dxa" w:w="912"/>
          </w:tcPr>
          <w:p>
            <w:r>
              <w:t>$1.965.603</w:t>
            </w:r>
          </w:p>
        </w:tc>
        <w:tc>
          <w:tcPr>
            <w:tcW w:type="dxa" w:w="912"/>
          </w:tcPr>
          <w:p>
            <w:r>
              <w:t>$498.622</w:t>
            </w:r>
          </w:p>
        </w:tc>
        <w:tc>
          <w:tcPr>
            <w:tcW w:type="dxa" w:w="912"/>
          </w:tcPr>
          <w:p>
            <w:r>
              <w:t>$501.192</w:t>
            </w:r>
          </w:p>
        </w:tc>
      </w:tr>
      <w:tr>
        <w:tc>
          <w:tcPr>
            <w:tcW w:type="dxa" w:w="912"/>
          </w:tcPr>
          <w:p>
            <w:r>
              <w:t>Estrato 4</w:t>
            </w:r>
          </w:p>
        </w:tc>
        <w:tc>
          <w:tcPr>
            <w:tcW w:type="dxa" w:w="912"/>
          </w:tcPr>
          <w:p>
            <w:r>
              <w:t>5.169</w:t>
            </w:r>
          </w:p>
        </w:tc>
        <w:tc>
          <w:tcPr>
            <w:tcW w:type="dxa" w:w="912"/>
          </w:tcPr>
          <w:p>
            <w:r>
              <w:t>737.003</w:t>
            </w:r>
          </w:p>
        </w:tc>
        <w:tc>
          <w:tcPr>
            <w:tcW w:type="dxa" w:w="912"/>
          </w:tcPr>
          <w:p>
            <w:r>
              <w:t>8.6%</w:t>
            </w:r>
          </w:p>
        </w:tc>
        <w:tc>
          <w:tcPr>
            <w:tcW w:type="dxa" w:w="912"/>
          </w:tcPr>
          <w:p>
            <w:r>
              <w:t>9.0%</w:t>
            </w:r>
          </w:p>
        </w:tc>
        <w:tc>
          <w:tcPr>
            <w:tcW w:type="dxa" w:w="912"/>
          </w:tcPr>
          <w:p>
            <w:r>
              <w:t>+0.4 pp</w:t>
            </w:r>
          </w:p>
        </w:tc>
        <w:tc>
          <w:tcPr>
            <w:tcW w:type="dxa" w:w="912"/>
          </w:tcPr>
          <w:p>
            <w:r>
              <w:t>$3.109.983</w:t>
            </w:r>
          </w:p>
        </w:tc>
        <w:tc>
          <w:tcPr>
            <w:tcW w:type="dxa" w:w="912"/>
          </w:tcPr>
          <w:p>
            <w:r>
              <w:t>$3.292.142</w:t>
            </w:r>
          </w:p>
        </w:tc>
        <w:tc>
          <w:tcPr>
            <w:tcW w:type="dxa" w:w="912"/>
          </w:tcPr>
          <w:p>
            <w:r>
              <w:t>$630.800</w:t>
            </w:r>
          </w:p>
        </w:tc>
        <w:tc>
          <w:tcPr>
            <w:tcW w:type="dxa" w:w="912"/>
          </w:tcPr>
          <w:p>
            <w:r>
              <w:t>$666.700</w:t>
            </w:r>
          </w:p>
        </w:tc>
      </w:tr>
      <w:tr>
        <w:tc>
          <w:tcPr>
            <w:tcW w:type="dxa" w:w="912"/>
          </w:tcPr>
          <w:p>
            <w:r>
              <w:t>Estrato 5</w:t>
            </w:r>
          </w:p>
        </w:tc>
        <w:tc>
          <w:tcPr>
            <w:tcW w:type="dxa" w:w="912"/>
          </w:tcPr>
          <w:p>
            <w:r>
              <w:t>1.808</w:t>
            </w:r>
          </w:p>
        </w:tc>
        <w:tc>
          <w:tcPr>
            <w:tcW w:type="dxa" w:w="912"/>
          </w:tcPr>
          <w:p>
            <w:r>
              <w:t>306.354</w:t>
            </w:r>
          </w:p>
        </w:tc>
        <w:tc>
          <w:tcPr>
            <w:tcW w:type="dxa" w:w="912"/>
          </w:tcPr>
          <w:p>
            <w:r>
              <w:t>3.0%</w:t>
            </w:r>
          </w:p>
        </w:tc>
        <w:tc>
          <w:tcPr>
            <w:tcW w:type="dxa" w:w="912"/>
          </w:tcPr>
          <w:p>
            <w:r>
              <w:t>3.8%</w:t>
            </w:r>
          </w:p>
        </w:tc>
        <w:tc>
          <w:tcPr>
            <w:tcW w:type="dxa" w:w="912"/>
          </w:tcPr>
          <w:p>
            <w:r>
              <w:t>+0.7 pp</w:t>
            </w:r>
          </w:p>
        </w:tc>
        <w:tc>
          <w:tcPr>
            <w:tcW w:type="dxa" w:w="912"/>
          </w:tcPr>
          <w:p>
            <w:r>
              <w:t>$4.285.425</w:t>
            </w:r>
          </w:p>
        </w:tc>
        <w:tc>
          <w:tcPr>
            <w:tcW w:type="dxa" w:w="912"/>
          </w:tcPr>
          <w:p>
            <w:r>
              <w:t>$4.800.885</w:t>
            </w:r>
          </w:p>
        </w:tc>
        <w:tc>
          <w:tcPr>
            <w:tcW w:type="dxa" w:w="912"/>
          </w:tcPr>
          <w:p>
            <w:r>
              <w:t>$773.254</w:t>
            </w:r>
          </w:p>
        </w:tc>
        <w:tc>
          <w:tcPr>
            <w:tcW w:type="dxa" w:w="912"/>
          </w:tcPr>
          <w:p>
            <w:r>
              <w:t>$835.125</w:t>
            </w:r>
          </w:p>
        </w:tc>
      </w:tr>
      <w:tr>
        <w:tc>
          <w:tcPr>
            <w:tcW w:type="dxa" w:w="912"/>
          </w:tcPr>
          <w:p>
            <w:r>
              <w:t>Estrato 6</w:t>
            </w:r>
          </w:p>
        </w:tc>
        <w:tc>
          <w:tcPr>
            <w:tcW w:type="dxa" w:w="912"/>
          </w:tcPr>
          <w:p>
            <w:r>
              <w:t>917</w:t>
            </w:r>
          </w:p>
        </w:tc>
        <w:tc>
          <w:tcPr>
            <w:tcW w:type="dxa" w:w="912"/>
          </w:tcPr>
          <w:p>
            <w:r>
              <w:t>161.838</w:t>
            </w:r>
          </w:p>
        </w:tc>
        <w:tc>
          <w:tcPr>
            <w:tcW w:type="dxa" w:w="912"/>
          </w:tcPr>
          <w:p>
            <w:r>
              <w:t>1.5%</w:t>
            </w:r>
          </w:p>
        </w:tc>
        <w:tc>
          <w:tcPr>
            <w:tcW w:type="dxa" w:w="912"/>
          </w:tcPr>
          <w:p>
            <w:r>
              <w:t>2.0%</w:t>
            </w:r>
          </w:p>
        </w:tc>
        <w:tc>
          <w:tcPr>
            <w:tcW w:type="dxa" w:w="912"/>
          </w:tcPr>
          <w:p>
            <w:r>
              <w:t>+0.5 pp</w:t>
            </w:r>
          </w:p>
        </w:tc>
        <w:tc>
          <w:tcPr>
            <w:tcW w:type="dxa" w:w="912"/>
          </w:tcPr>
          <w:p>
            <w:r>
              <w:t>$5.767.744</w:t>
            </w:r>
          </w:p>
        </w:tc>
        <w:tc>
          <w:tcPr>
            <w:tcW w:type="dxa" w:w="912"/>
          </w:tcPr>
          <w:p>
            <w:r>
              <w:t>$6.492.496</w:t>
            </w:r>
          </w:p>
        </w:tc>
        <w:tc>
          <w:tcPr>
            <w:tcW w:type="dxa" w:w="912"/>
          </w:tcPr>
          <w:p>
            <w:r>
              <w:t>$1.025.182</w:t>
            </w:r>
          </w:p>
        </w:tc>
        <w:tc>
          <w:tcPr>
            <w:tcW w:type="dxa" w:w="912"/>
          </w:tcPr>
          <w:p>
            <w:r>
              <w:t>$1.088.041</w:t>
            </w:r>
          </w:p>
        </w:tc>
      </w:tr>
    </w:tbl>
    <w:p>
      <w:r>
        <w:rPr>
          <w:i/>
          <w:sz w:val="18"/>
        </w:rPr>
        <w:t>Nota: cifras calculadas con FEX_C calibrado. Cobertura muestral: 59.776 registros. Cobertura expandida: 8.153.096 aportantes. Fuente: cálculos propios con base en ENPH 2016-2017, DANE.</w:t>
      </w:r>
    </w:p>
    <w:p>
      <w:r>
        <w:rPr>
          <w:highlight w:val="yellow"/>
        </w:rPr>
        <w:t>El estrato es la variable categórica con mayor divergencia entre planos. En la muestra, los estratos 1 y 2 concentran el 56,9% de los registros, mientras que en la población expandida representan el 47,2% (-9,7 puntos porcentuales en conjunto). En contraste, el Estrato 3 pasa de 29,9% en muestra a 38,0% en población expandida (+8,1 pp), siendo la categoría con mayor diferencia individual. Los estratos altos (4, 5, 6) tienen una participación expandida algo mayor que la muestral. Este ajuste es esperado y deseable: el muestreo del DANE sobre-representa los estratos bajos para garantizar precisión estadística en esos subgrupos, pero el FEX_C corrige la inferencia hacia la verdadera distribución socioeconómica del país. Las medianas del ingreso y del gasto cambian poco entre planos para estratos 1, 2 y 3, mientras que para los estratos 4 a 6 las medianas expandidas son sistemáticamente mayores que las muestrales (por ejemplo, el ingreso mediano del Estrato 5 pasa de $4.285.425 a $4.800.885 expandido), lo cual es relevante para la interpretación de los coeficientes de estrato en el modelo de regresión.</w:t>
      </w:r>
    </w:p>
    <w:p>
      <w:pPr>
        <w:pStyle w:val="Heading2"/>
      </w:pPr>
      <w:r>
        <w:t>Dominio geográfico agrupado (Sección 5.4.4)</w:t>
      </w:r>
    </w:p>
    <w:tbl>
      <w:tblPr>
        <w:tblStyle w:val="LightGrid-Accent1"/>
        <w:tblW w:type="auto" w:w="0"/>
        <w:tblLook w:firstColumn="1" w:firstRow="1" w:lastColumn="0" w:lastRow="0" w:noHBand="0" w:noVBand="1" w:val="04A0"/>
      </w:tblPr>
      <w:tblGrid>
        <w:gridCol w:w="912"/>
        <w:gridCol w:w="912"/>
        <w:gridCol w:w="912"/>
        <w:gridCol w:w="912"/>
        <w:gridCol w:w="912"/>
        <w:gridCol w:w="912"/>
        <w:gridCol w:w="912"/>
        <w:gridCol w:w="912"/>
        <w:gridCol w:w="912"/>
        <w:gridCol w:w="912"/>
      </w:tblGrid>
      <w:tr>
        <w:tc>
          <w:tcPr>
            <w:tcW w:type="dxa" w:w="912"/>
          </w:tcPr>
          <w:p>
            <w:r>
              <w:t>Categoría</w:t>
            </w:r>
          </w:p>
        </w:tc>
        <w:tc>
          <w:tcPr>
            <w:tcW w:type="dxa" w:w="912"/>
          </w:tcPr>
          <w:p>
            <w:r>
              <w:t>N muestra</w:t>
            </w:r>
          </w:p>
        </w:tc>
        <w:tc>
          <w:tcPr>
            <w:tcW w:type="dxa" w:w="912"/>
          </w:tcPr>
          <w:p>
            <w:r>
              <w:t>N expandido</w:t>
            </w:r>
          </w:p>
        </w:tc>
        <w:tc>
          <w:tcPr>
            <w:tcW w:type="dxa" w:w="912"/>
          </w:tcPr>
          <w:p>
            <w:r>
              <w:t>% muestra</w:t>
            </w:r>
          </w:p>
        </w:tc>
        <w:tc>
          <w:tcPr>
            <w:tcW w:type="dxa" w:w="912"/>
          </w:tcPr>
          <w:p>
            <w:r>
              <w:t>% expandido</w:t>
            </w:r>
          </w:p>
        </w:tc>
        <w:tc>
          <w:tcPr>
            <w:tcW w:type="dxa" w:w="912"/>
          </w:tcPr>
          <w:p>
            <w:r>
              <w:t>Δ pp</w:t>
            </w:r>
          </w:p>
        </w:tc>
        <w:tc>
          <w:tcPr>
            <w:tcW w:type="dxa" w:w="912"/>
          </w:tcPr>
          <w:p>
            <w:r>
              <w:t>Ingreso med. muestra</w:t>
            </w:r>
          </w:p>
        </w:tc>
        <w:tc>
          <w:tcPr>
            <w:tcW w:type="dxa" w:w="912"/>
          </w:tcPr>
          <w:p>
            <w:r>
              <w:t>Ingreso med. expandida</w:t>
            </w:r>
          </w:p>
        </w:tc>
        <w:tc>
          <w:tcPr>
            <w:tcW w:type="dxa" w:w="912"/>
          </w:tcPr>
          <w:p>
            <w:r>
              <w:t>Gasto med. muestra</w:t>
            </w:r>
          </w:p>
        </w:tc>
        <w:tc>
          <w:tcPr>
            <w:tcW w:type="dxa" w:w="912"/>
          </w:tcPr>
          <w:p>
            <w:r>
              <w:t>Gasto med. expandida</w:t>
            </w:r>
          </w:p>
        </w:tc>
      </w:tr>
      <w:tr>
        <w:tc>
          <w:tcPr>
            <w:tcW w:type="dxa" w:w="912"/>
          </w:tcPr>
          <w:p>
            <w:r>
              <w:t>a_Metro_principal</w:t>
            </w:r>
          </w:p>
        </w:tc>
        <w:tc>
          <w:tcPr>
            <w:tcW w:type="dxa" w:w="912"/>
          </w:tcPr>
          <w:p>
            <w:r>
              <w:t>13.352</w:t>
            </w:r>
          </w:p>
        </w:tc>
        <w:tc>
          <w:tcPr>
            <w:tcW w:type="dxa" w:w="912"/>
          </w:tcPr>
          <w:p>
            <w:r>
              <w:t>5.521.951</w:t>
            </w:r>
          </w:p>
        </w:tc>
        <w:tc>
          <w:tcPr>
            <w:tcW w:type="dxa" w:w="912"/>
          </w:tcPr>
          <w:p>
            <w:r>
              <w:t>22.3%</w:t>
            </w:r>
          </w:p>
        </w:tc>
        <w:tc>
          <w:tcPr>
            <w:tcW w:type="dxa" w:w="912"/>
          </w:tcPr>
          <w:p>
            <w:r>
              <w:t>67.7%</w:t>
            </w:r>
          </w:p>
        </w:tc>
        <w:tc>
          <w:tcPr>
            <w:tcW w:type="dxa" w:w="912"/>
          </w:tcPr>
          <w:p>
            <w:r>
              <w:t>+45.4 pp</w:t>
            </w:r>
          </w:p>
        </w:tc>
        <w:tc>
          <w:tcPr>
            <w:tcW w:type="dxa" w:w="912"/>
          </w:tcPr>
          <w:p>
            <w:r>
              <w:t>$1.712.115</w:t>
            </w:r>
          </w:p>
        </w:tc>
        <w:tc>
          <w:tcPr>
            <w:tcW w:type="dxa" w:w="912"/>
          </w:tcPr>
          <w:p>
            <w:r>
              <w:t>$1.785.436</w:t>
            </w:r>
          </w:p>
        </w:tc>
        <w:tc>
          <w:tcPr>
            <w:tcW w:type="dxa" w:w="912"/>
          </w:tcPr>
          <w:p>
            <w:r>
              <w:t>$464.009</w:t>
            </w:r>
          </w:p>
        </w:tc>
        <w:tc>
          <w:tcPr>
            <w:tcW w:type="dxa" w:w="912"/>
          </w:tcPr>
          <w:p>
            <w:r>
              <w:t>$469.418</w:t>
            </w:r>
          </w:p>
        </w:tc>
      </w:tr>
      <w:tr>
        <w:tc>
          <w:tcPr>
            <w:tcW w:type="dxa" w:w="912"/>
          </w:tcPr>
          <w:p>
            <w:r>
              <w:t>b_Metro_regional</w:t>
            </w:r>
          </w:p>
        </w:tc>
        <w:tc>
          <w:tcPr>
            <w:tcW w:type="dxa" w:w="912"/>
          </w:tcPr>
          <w:p>
            <w:r>
              <w:t>8.785</w:t>
            </w:r>
          </w:p>
        </w:tc>
        <w:tc>
          <w:tcPr>
            <w:tcW w:type="dxa" w:w="912"/>
          </w:tcPr>
          <w:p>
            <w:r>
              <w:t>889.487</w:t>
            </w:r>
          </w:p>
        </w:tc>
        <w:tc>
          <w:tcPr>
            <w:tcW w:type="dxa" w:w="912"/>
          </w:tcPr>
          <w:p>
            <w:r>
              <w:t>14.7%</w:t>
            </w:r>
          </w:p>
        </w:tc>
        <w:tc>
          <w:tcPr>
            <w:tcW w:type="dxa" w:w="912"/>
          </w:tcPr>
          <w:p>
            <w:r>
              <w:t>10.9%</w:t>
            </w:r>
          </w:p>
        </w:tc>
        <w:tc>
          <w:tcPr>
            <w:tcW w:type="dxa" w:w="912"/>
          </w:tcPr>
          <w:p>
            <w:r>
              <w:t>-3.8 pp</w:t>
            </w:r>
          </w:p>
        </w:tc>
        <w:tc>
          <w:tcPr>
            <w:tcW w:type="dxa" w:w="912"/>
          </w:tcPr>
          <w:p>
            <w:r>
              <w:t>$1.611.643</w:t>
            </w:r>
          </w:p>
        </w:tc>
        <w:tc>
          <w:tcPr>
            <w:tcW w:type="dxa" w:w="912"/>
          </w:tcPr>
          <w:p>
            <w:r>
              <w:t>$1.639.527</w:t>
            </w:r>
          </w:p>
        </w:tc>
        <w:tc>
          <w:tcPr>
            <w:tcW w:type="dxa" w:w="912"/>
          </w:tcPr>
          <w:p>
            <w:r>
              <w:t>$473.534</w:t>
            </w:r>
          </w:p>
        </w:tc>
        <w:tc>
          <w:tcPr>
            <w:tcW w:type="dxa" w:w="912"/>
          </w:tcPr>
          <w:p>
            <w:r>
              <w:t>$487.899</w:t>
            </w:r>
          </w:p>
        </w:tc>
      </w:tr>
      <w:tr>
        <w:tc>
          <w:tcPr>
            <w:tcW w:type="dxa" w:w="912"/>
          </w:tcPr>
          <w:p>
            <w:r>
              <w:t>c_Ciudad_intermedia</w:t>
            </w:r>
          </w:p>
        </w:tc>
        <w:tc>
          <w:tcPr>
            <w:tcW w:type="dxa" w:w="912"/>
          </w:tcPr>
          <w:p>
            <w:r>
              <w:t>16.973</w:t>
            </w:r>
          </w:p>
        </w:tc>
        <w:tc>
          <w:tcPr>
            <w:tcW w:type="dxa" w:w="912"/>
          </w:tcPr>
          <w:p>
            <w:r>
              <w:t>1.022.201</w:t>
            </w:r>
          </w:p>
        </w:tc>
        <w:tc>
          <w:tcPr>
            <w:tcW w:type="dxa" w:w="912"/>
          </w:tcPr>
          <w:p>
            <w:r>
              <w:t>28.4%</w:t>
            </w:r>
          </w:p>
        </w:tc>
        <w:tc>
          <w:tcPr>
            <w:tcW w:type="dxa" w:w="912"/>
          </w:tcPr>
          <w:p>
            <w:r>
              <w:t>12.5%</w:t>
            </w:r>
          </w:p>
        </w:tc>
        <w:tc>
          <w:tcPr>
            <w:tcW w:type="dxa" w:w="912"/>
          </w:tcPr>
          <w:p>
            <w:r>
              <w:t>-15.9 pp</w:t>
            </w:r>
          </w:p>
        </w:tc>
        <w:tc>
          <w:tcPr>
            <w:tcW w:type="dxa" w:w="912"/>
          </w:tcPr>
          <w:p>
            <w:r>
              <w:t>$1.729.258</w:t>
            </w:r>
          </w:p>
        </w:tc>
        <w:tc>
          <w:tcPr>
            <w:tcW w:type="dxa" w:w="912"/>
          </w:tcPr>
          <w:p>
            <w:r>
              <w:t>$1.657.041</w:t>
            </w:r>
          </w:p>
        </w:tc>
        <w:tc>
          <w:tcPr>
            <w:tcW w:type="dxa" w:w="912"/>
          </w:tcPr>
          <w:p>
            <w:r>
              <w:t>$464.957</w:t>
            </w:r>
          </w:p>
        </w:tc>
        <w:tc>
          <w:tcPr>
            <w:tcW w:type="dxa" w:w="912"/>
          </w:tcPr>
          <w:p>
            <w:r>
              <w:t>$459.687</w:t>
            </w:r>
          </w:p>
        </w:tc>
      </w:tr>
      <w:tr>
        <w:tc>
          <w:tcPr>
            <w:tcW w:type="dxa" w:w="912"/>
          </w:tcPr>
          <w:p>
            <w:r>
              <w:t>d_Periferia_urbana</w:t>
            </w:r>
          </w:p>
        </w:tc>
        <w:tc>
          <w:tcPr>
            <w:tcW w:type="dxa" w:w="912"/>
          </w:tcPr>
          <w:p>
            <w:r>
              <w:t>7.063</w:t>
            </w:r>
          </w:p>
        </w:tc>
        <w:tc>
          <w:tcPr>
            <w:tcW w:type="dxa" w:w="912"/>
          </w:tcPr>
          <w:p>
            <w:r>
              <w:t>249.014</w:t>
            </w:r>
          </w:p>
        </w:tc>
        <w:tc>
          <w:tcPr>
            <w:tcW w:type="dxa" w:w="912"/>
          </w:tcPr>
          <w:p>
            <w:r>
              <w:t>11.8%</w:t>
            </w:r>
          </w:p>
        </w:tc>
        <w:tc>
          <w:tcPr>
            <w:tcW w:type="dxa" w:w="912"/>
          </w:tcPr>
          <w:p>
            <w:r>
              <w:t>3.1%</w:t>
            </w:r>
          </w:p>
        </w:tc>
        <w:tc>
          <w:tcPr>
            <w:tcW w:type="dxa" w:w="912"/>
          </w:tcPr>
          <w:p>
            <w:r>
              <w:t>-8.8 pp</w:t>
            </w:r>
          </w:p>
        </w:tc>
        <w:tc>
          <w:tcPr>
            <w:tcW w:type="dxa" w:w="912"/>
          </w:tcPr>
          <w:p>
            <w:r>
              <w:t>$1.606.565</w:t>
            </w:r>
          </w:p>
        </w:tc>
        <w:tc>
          <w:tcPr>
            <w:tcW w:type="dxa" w:w="912"/>
          </w:tcPr>
          <w:p>
            <w:r>
              <w:t>$1.543.521</w:t>
            </w:r>
          </w:p>
        </w:tc>
        <w:tc>
          <w:tcPr>
            <w:tcW w:type="dxa" w:w="912"/>
          </w:tcPr>
          <w:p>
            <w:r>
              <w:t>$446.567</w:t>
            </w:r>
          </w:p>
        </w:tc>
        <w:tc>
          <w:tcPr>
            <w:tcW w:type="dxa" w:w="912"/>
          </w:tcPr>
          <w:p>
            <w:r>
              <w:t>$455.475</w:t>
            </w:r>
          </w:p>
        </w:tc>
      </w:tr>
      <w:tr>
        <w:tc>
          <w:tcPr>
            <w:tcW w:type="dxa" w:w="912"/>
          </w:tcPr>
          <w:p>
            <w:r>
              <w:t>e_Resto</w:t>
            </w:r>
          </w:p>
        </w:tc>
        <w:tc>
          <w:tcPr>
            <w:tcW w:type="dxa" w:w="912"/>
          </w:tcPr>
          <w:p>
            <w:r>
              <w:t>13.603</w:t>
            </w:r>
          </w:p>
        </w:tc>
        <w:tc>
          <w:tcPr>
            <w:tcW w:type="dxa" w:w="912"/>
          </w:tcPr>
          <w:p>
            <w:r>
              <w:t>470.443</w:t>
            </w:r>
          </w:p>
        </w:tc>
        <w:tc>
          <w:tcPr>
            <w:tcW w:type="dxa" w:w="912"/>
          </w:tcPr>
          <w:p>
            <w:r>
              <w:t>22.8%</w:t>
            </w:r>
          </w:p>
        </w:tc>
        <w:tc>
          <w:tcPr>
            <w:tcW w:type="dxa" w:w="912"/>
          </w:tcPr>
          <w:p>
            <w:r>
              <w:t>5.8%</w:t>
            </w:r>
          </w:p>
        </w:tc>
        <w:tc>
          <w:tcPr>
            <w:tcW w:type="dxa" w:w="912"/>
          </w:tcPr>
          <w:p>
            <w:r>
              <w:t>-17.0 pp</w:t>
            </w:r>
          </w:p>
        </w:tc>
        <w:tc>
          <w:tcPr>
            <w:tcW w:type="dxa" w:w="912"/>
          </w:tcPr>
          <w:p>
            <w:r>
              <w:t>$1.902.890</w:t>
            </w:r>
          </w:p>
        </w:tc>
        <w:tc>
          <w:tcPr>
            <w:tcW w:type="dxa" w:w="912"/>
          </w:tcPr>
          <w:p>
            <w:r>
              <w:t>$1.803.480</w:t>
            </w:r>
          </w:p>
        </w:tc>
        <w:tc>
          <w:tcPr>
            <w:tcW w:type="dxa" w:w="912"/>
          </w:tcPr>
          <w:p>
            <w:r>
              <w:t>$425.476</w:t>
            </w:r>
          </w:p>
        </w:tc>
        <w:tc>
          <w:tcPr>
            <w:tcW w:type="dxa" w:w="912"/>
          </w:tcPr>
          <w:p>
            <w:r>
              <w:t>$430.900</w:t>
            </w:r>
          </w:p>
        </w:tc>
      </w:tr>
    </w:tbl>
    <w:p>
      <w:r>
        <w:rPr>
          <w:i/>
          <w:sz w:val="18"/>
        </w:rPr>
        <w:t>Nota: cifras calculadas con FEX_C calibrado. Cobertura muestral: 59.776 registros. Cobertura expandida: 8.153.096 aportantes. Fuente: cálculos propios con base en ENPH 2016-2017, DANE.</w:t>
      </w:r>
    </w:p>
    <w:p>
      <w:r>
        <w:rPr>
          <w:highlight w:val="yellow"/>
        </w:rPr>
        <w:t>El dominio geográfico presenta la divergencia más grande del análisis: la categoría a_Metro_principal (Bogotá, Medellín, Cali, Barranquilla y Bucaramanga) representa apenas el 22,3% de los registros muestrales pero el 67,7% de la población expandida (+45,4 puntos porcentuales). Inversamente, las ciudades intermedias y la periferia urbana están fuertemente sobre-representadas en la muestra. Esta divergencia se explica por la lógica del diseño muestral del DANE: para garantizar precisión en estimaciones de dominios pequeños, el DANE asigna cuotas muestrales relativamente altas a ciudades intermedias y menores, mientras que para grandes metrópolis bastan menos observaciones por cada millón de habitantes representado. La incorporación del FEX_C en el modelo de regresión y en la segmentación garantiza que los efectos territoriales reflejen la composición real de la población colombiana de aportantes y no la asignación muestral del DANE; sin esta corrección, las conclusiones sobre el efecto del dominio estarían severamente sesgadas.</w:t>
      </w:r>
    </w:p>
    <w:p>
      <w:pPr>
        <w:pStyle w:val="Heading2"/>
      </w:pPr>
      <w:r>
        <w:t>Tipo de tenencia de vivienda (Sección 5.4.5)</w:t>
      </w:r>
    </w:p>
    <w:tbl>
      <w:tblPr>
        <w:tblStyle w:val="LightGrid-Accent1"/>
        <w:tblW w:type="auto" w:w="0"/>
        <w:tblLook w:firstColumn="1" w:firstRow="1" w:lastColumn="0" w:lastRow="0" w:noHBand="0" w:noVBand="1" w:val="04A0"/>
      </w:tblPr>
      <w:tblGrid>
        <w:gridCol w:w="912"/>
        <w:gridCol w:w="912"/>
        <w:gridCol w:w="912"/>
        <w:gridCol w:w="912"/>
        <w:gridCol w:w="912"/>
        <w:gridCol w:w="912"/>
        <w:gridCol w:w="912"/>
        <w:gridCol w:w="912"/>
        <w:gridCol w:w="912"/>
        <w:gridCol w:w="912"/>
      </w:tblGrid>
      <w:tr>
        <w:tc>
          <w:tcPr>
            <w:tcW w:type="dxa" w:w="912"/>
          </w:tcPr>
          <w:p>
            <w:r>
              <w:t>Categoría</w:t>
            </w:r>
          </w:p>
        </w:tc>
        <w:tc>
          <w:tcPr>
            <w:tcW w:type="dxa" w:w="912"/>
          </w:tcPr>
          <w:p>
            <w:r>
              <w:t>N muestra</w:t>
            </w:r>
          </w:p>
        </w:tc>
        <w:tc>
          <w:tcPr>
            <w:tcW w:type="dxa" w:w="912"/>
          </w:tcPr>
          <w:p>
            <w:r>
              <w:t>N expandido</w:t>
            </w:r>
          </w:p>
        </w:tc>
        <w:tc>
          <w:tcPr>
            <w:tcW w:type="dxa" w:w="912"/>
          </w:tcPr>
          <w:p>
            <w:r>
              <w:t>% muestra</w:t>
            </w:r>
          </w:p>
        </w:tc>
        <w:tc>
          <w:tcPr>
            <w:tcW w:type="dxa" w:w="912"/>
          </w:tcPr>
          <w:p>
            <w:r>
              <w:t>% expandido</w:t>
            </w:r>
          </w:p>
        </w:tc>
        <w:tc>
          <w:tcPr>
            <w:tcW w:type="dxa" w:w="912"/>
          </w:tcPr>
          <w:p>
            <w:r>
              <w:t>Δ pp</w:t>
            </w:r>
          </w:p>
        </w:tc>
        <w:tc>
          <w:tcPr>
            <w:tcW w:type="dxa" w:w="912"/>
          </w:tcPr>
          <w:p>
            <w:r>
              <w:t>Ingreso med. muestra</w:t>
            </w:r>
          </w:p>
        </w:tc>
        <w:tc>
          <w:tcPr>
            <w:tcW w:type="dxa" w:w="912"/>
          </w:tcPr>
          <w:p>
            <w:r>
              <w:t>Ingreso med. expandida</w:t>
            </w:r>
          </w:p>
        </w:tc>
        <w:tc>
          <w:tcPr>
            <w:tcW w:type="dxa" w:w="912"/>
          </w:tcPr>
          <w:p>
            <w:r>
              <w:t>Gasto med. muestra</w:t>
            </w:r>
          </w:p>
        </w:tc>
        <w:tc>
          <w:tcPr>
            <w:tcW w:type="dxa" w:w="912"/>
          </w:tcPr>
          <w:p>
            <w:r>
              <w:t>Gasto med. expandida</w:t>
            </w:r>
          </w:p>
        </w:tc>
      </w:tr>
      <w:tr>
        <w:tc>
          <w:tcPr>
            <w:tcW w:type="dxa" w:w="912"/>
          </w:tcPr>
          <w:p>
            <w:r>
              <w:t>Arriendo</w:t>
            </w:r>
          </w:p>
        </w:tc>
        <w:tc>
          <w:tcPr>
            <w:tcW w:type="dxa" w:w="912"/>
          </w:tcPr>
          <w:p>
            <w:r>
              <w:t>23.486</w:t>
            </w:r>
          </w:p>
        </w:tc>
        <w:tc>
          <w:tcPr>
            <w:tcW w:type="dxa" w:w="912"/>
          </w:tcPr>
          <w:p>
            <w:r>
              <w:t>3.679.814</w:t>
            </w:r>
          </w:p>
        </w:tc>
        <w:tc>
          <w:tcPr>
            <w:tcW w:type="dxa" w:w="912"/>
          </w:tcPr>
          <w:p>
            <w:r>
              <w:t>39.3%</w:t>
            </w:r>
          </w:p>
        </w:tc>
        <w:tc>
          <w:tcPr>
            <w:tcW w:type="dxa" w:w="912"/>
          </w:tcPr>
          <w:p>
            <w:r>
              <w:t>45.1%</w:t>
            </w:r>
          </w:p>
        </w:tc>
        <w:tc>
          <w:tcPr>
            <w:tcW w:type="dxa" w:w="912"/>
          </w:tcPr>
          <w:p>
            <w:r>
              <w:t>+5.8 pp</w:t>
            </w:r>
          </w:p>
        </w:tc>
        <w:tc>
          <w:tcPr>
            <w:tcW w:type="dxa" w:w="912"/>
          </w:tcPr>
          <w:p>
            <w:r>
              <w:t>$1.626.202</w:t>
            </w:r>
          </w:p>
        </w:tc>
        <w:tc>
          <w:tcPr>
            <w:tcW w:type="dxa" w:w="912"/>
          </w:tcPr>
          <w:p>
            <w:r>
              <w:t>$1.644.572</w:t>
            </w:r>
          </w:p>
        </w:tc>
        <w:tc>
          <w:tcPr>
            <w:tcW w:type="dxa" w:w="912"/>
          </w:tcPr>
          <w:p>
            <w:r>
              <w:t>$430.140</w:t>
            </w:r>
          </w:p>
        </w:tc>
        <w:tc>
          <w:tcPr>
            <w:tcW w:type="dxa" w:w="912"/>
          </w:tcPr>
          <w:p>
            <w:r>
              <w:t>$432.108</w:t>
            </w:r>
          </w:p>
        </w:tc>
      </w:tr>
      <w:tr>
        <w:tc>
          <w:tcPr>
            <w:tcW w:type="dxa" w:w="912"/>
          </w:tcPr>
          <w:p>
            <w:r>
              <w:t>Otros</w:t>
            </w:r>
          </w:p>
        </w:tc>
        <w:tc>
          <w:tcPr>
            <w:tcW w:type="dxa" w:w="912"/>
          </w:tcPr>
          <w:p>
            <w:r>
              <w:t>1.141</w:t>
            </w:r>
          </w:p>
        </w:tc>
        <w:tc>
          <w:tcPr>
            <w:tcW w:type="dxa" w:w="912"/>
          </w:tcPr>
          <w:p>
            <w:r>
              <w:t>110.630</w:t>
            </w:r>
          </w:p>
        </w:tc>
        <w:tc>
          <w:tcPr>
            <w:tcW w:type="dxa" w:w="912"/>
          </w:tcPr>
          <w:p>
            <w:r>
              <w:t>1.9%</w:t>
            </w:r>
          </w:p>
        </w:tc>
        <w:tc>
          <w:tcPr>
            <w:tcW w:type="dxa" w:w="912"/>
          </w:tcPr>
          <w:p>
            <w:r>
              <w:t>1.4%</w:t>
            </w:r>
          </w:p>
        </w:tc>
        <w:tc>
          <w:tcPr>
            <w:tcW w:type="dxa" w:w="912"/>
          </w:tcPr>
          <w:p>
            <w:r>
              <w:t>-0.6 pp</w:t>
            </w:r>
          </w:p>
        </w:tc>
        <w:tc>
          <w:tcPr>
            <w:tcW w:type="dxa" w:w="912"/>
          </w:tcPr>
          <w:p>
            <w:r>
              <w:t>$1.447.668</w:t>
            </w:r>
          </w:p>
        </w:tc>
        <w:tc>
          <w:tcPr>
            <w:tcW w:type="dxa" w:w="912"/>
          </w:tcPr>
          <w:p>
            <w:r>
              <w:t>$1.460.812</w:t>
            </w:r>
          </w:p>
        </w:tc>
        <w:tc>
          <w:tcPr>
            <w:tcW w:type="dxa" w:w="912"/>
          </w:tcPr>
          <w:p>
            <w:r>
              <w:t>$402.953</w:t>
            </w:r>
          </w:p>
        </w:tc>
        <w:tc>
          <w:tcPr>
            <w:tcW w:type="dxa" w:w="912"/>
          </w:tcPr>
          <w:p>
            <w:r>
              <w:t>$402.349</w:t>
            </w:r>
          </w:p>
        </w:tc>
      </w:tr>
      <w:tr>
        <w:tc>
          <w:tcPr>
            <w:tcW w:type="dxa" w:w="912"/>
          </w:tcPr>
          <w:p>
            <w:r>
              <w:t>Propia, en pago</w:t>
            </w:r>
          </w:p>
        </w:tc>
        <w:tc>
          <w:tcPr>
            <w:tcW w:type="dxa" w:w="912"/>
          </w:tcPr>
          <w:p>
            <w:r>
              <w:t>2.386</w:t>
            </w:r>
          </w:p>
        </w:tc>
        <w:tc>
          <w:tcPr>
            <w:tcW w:type="dxa" w:w="912"/>
          </w:tcPr>
          <w:p>
            <w:r>
              <w:t>440.138</w:t>
            </w:r>
          </w:p>
        </w:tc>
        <w:tc>
          <w:tcPr>
            <w:tcW w:type="dxa" w:w="912"/>
          </w:tcPr>
          <w:p>
            <w:r>
              <w:t>4.0%</w:t>
            </w:r>
          </w:p>
        </w:tc>
        <w:tc>
          <w:tcPr>
            <w:tcW w:type="dxa" w:w="912"/>
          </w:tcPr>
          <w:p>
            <w:r>
              <w:t>5.4%</w:t>
            </w:r>
          </w:p>
        </w:tc>
        <w:tc>
          <w:tcPr>
            <w:tcW w:type="dxa" w:w="912"/>
          </w:tcPr>
          <w:p>
            <w:r>
              <w:t>+1.4 pp</w:t>
            </w:r>
          </w:p>
        </w:tc>
        <w:tc>
          <w:tcPr>
            <w:tcW w:type="dxa" w:w="912"/>
          </w:tcPr>
          <w:p>
            <w:r>
              <w:t>$2.292.748</w:t>
            </w:r>
          </w:p>
        </w:tc>
        <w:tc>
          <w:tcPr>
            <w:tcW w:type="dxa" w:w="912"/>
          </w:tcPr>
          <w:p>
            <w:r>
              <w:t>$2.378.613</w:t>
            </w:r>
          </w:p>
        </w:tc>
        <w:tc>
          <w:tcPr>
            <w:tcW w:type="dxa" w:w="912"/>
          </w:tcPr>
          <w:p>
            <w:r>
              <w:t>$524.113</w:t>
            </w:r>
          </w:p>
        </w:tc>
        <w:tc>
          <w:tcPr>
            <w:tcW w:type="dxa" w:w="912"/>
          </w:tcPr>
          <w:p>
            <w:r>
              <w:t>$531.525</w:t>
            </w:r>
          </w:p>
        </w:tc>
      </w:tr>
      <w:tr>
        <w:tc>
          <w:tcPr>
            <w:tcW w:type="dxa" w:w="912"/>
          </w:tcPr>
          <w:p>
            <w:r>
              <w:t>Propia, pagada</w:t>
            </w:r>
          </w:p>
        </w:tc>
        <w:tc>
          <w:tcPr>
            <w:tcW w:type="dxa" w:w="912"/>
          </w:tcPr>
          <w:p>
            <w:r>
              <w:t>27.834</w:t>
            </w:r>
          </w:p>
        </w:tc>
        <w:tc>
          <w:tcPr>
            <w:tcW w:type="dxa" w:w="912"/>
          </w:tcPr>
          <w:p>
            <w:r>
              <w:t>3.317.072</w:t>
            </w:r>
          </w:p>
        </w:tc>
        <w:tc>
          <w:tcPr>
            <w:tcW w:type="dxa" w:w="912"/>
          </w:tcPr>
          <w:p>
            <w:r>
              <w:t>46.6%</w:t>
            </w:r>
          </w:p>
        </w:tc>
        <w:tc>
          <w:tcPr>
            <w:tcW w:type="dxa" w:w="912"/>
          </w:tcPr>
          <w:p>
            <w:r>
              <w:t>40.7%</w:t>
            </w:r>
          </w:p>
        </w:tc>
        <w:tc>
          <w:tcPr>
            <w:tcW w:type="dxa" w:w="912"/>
          </w:tcPr>
          <w:p>
            <w:r>
              <w:t>-5.9 pp</w:t>
            </w:r>
          </w:p>
        </w:tc>
        <w:tc>
          <w:tcPr>
            <w:tcW w:type="dxa" w:w="912"/>
          </w:tcPr>
          <w:p>
            <w:r>
              <w:t>$1.902.890</w:t>
            </w:r>
          </w:p>
        </w:tc>
        <w:tc>
          <w:tcPr>
            <w:tcW w:type="dxa" w:w="912"/>
          </w:tcPr>
          <w:p>
            <w:r>
              <w:t>$1.947.749</w:t>
            </w:r>
          </w:p>
        </w:tc>
        <w:tc>
          <w:tcPr>
            <w:tcW w:type="dxa" w:w="912"/>
          </w:tcPr>
          <w:p>
            <w:r>
              <w:t>$475.913</w:t>
            </w:r>
          </w:p>
        </w:tc>
        <w:tc>
          <w:tcPr>
            <w:tcW w:type="dxa" w:w="912"/>
          </w:tcPr>
          <w:p>
            <w:r>
              <w:t>$512.085</w:t>
            </w:r>
          </w:p>
        </w:tc>
      </w:tr>
      <w:tr>
        <w:tc>
          <w:tcPr>
            <w:tcW w:type="dxa" w:w="912"/>
          </w:tcPr>
          <w:p>
            <w:r>
              <w:t>Tenencia no formal</w:t>
            </w:r>
          </w:p>
        </w:tc>
        <w:tc>
          <w:tcPr>
            <w:tcW w:type="dxa" w:w="912"/>
          </w:tcPr>
          <w:p>
            <w:r>
              <w:t>4.929</w:t>
            </w:r>
          </w:p>
        </w:tc>
        <w:tc>
          <w:tcPr>
            <w:tcW w:type="dxa" w:w="912"/>
          </w:tcPr>
          <w:p>
            <w:r>
              <w:t>605.444</w:t>
            </w:r>
          </w:p>
        </w:tc>
        <w:tc>
          <w:tcPr>
            <w:tcW w:type="dxa" w:w="912"/>
          </w:tcPr>
          <w:p>
            <w:r>
              <w:t>8.2%</w:t>
            </w:r>
          </w:p>
        </w:tc>
        <w:tc>
          <w:tcPr>
            <w:tcW w:type="dxa" w:w="912"/>
          </w:tcPr>
          <w:p>
            <w:r>
              <w:t>7.4%</w:t>
            </w:r>
          </w:p>
        </w:tc>
        <w:tc>
          <w:tcPr>
            <w:tcW w:type="dxa" w:w="912"/>
          </w:tcPr>
          <w:p>
            <w:r>
              <w:t>-0.8 pp</w:t>
            </w:r>
          </w:p>
        </w:tc>
        <w:tc>
          <w:tcPr>
            <w:tcW w:type="dxa" w:w="912"/>
          </w:tcPr>
          <w:p>
            <w:r>
              <w:t>$1.560.830</w:t>
            </w:r>
          </w:p>
        </w:tc>
        <w:tc>
          <w:tcPr>
            <w:tcW w:type="dxa" w:w="912"/>
          </w:tcPr>
          <w:p>
            <w:r>
              <w:t>$1.582.965</w:t>
            </w:r>
          </w:p>
        </w:tc>
        <w:tc>
          <w:tcPr>
            <w:tcW w:type="dxa" w:w="912"/>
          </w:tcPr>
          <w:p>
            <w:r>
              <w:t>$438.970</w:t>
            </w:r>
          </w:p>
        </w:tc>
        <w:tc>
          <w:tcPr>
            <w:tcW w:type="dxa" w:w="912"/>
          </w:tcPr>
          <w:p>
            <w:r>
              <w:t>$449.457</w:t>
            </w:r>
          </w:p>
        </w:tc>
      </w:tr>
    </w:tbl>
    <w:p>
      <w:r>
        <w:rPr>
          <w:i/>
          <w:sz w:val="18"/>
        </w:rPr>
        <w:t>Nota: cifras calculadas con FEX_C calibrado. Cobertura muestral: 59.776 registros. Cobertura expandida: 8.153.096 aportantes. Fuente: cálculos propios con base en ENPH 2016-2017, DANE.</w:t>
      </w:r>
    </w:p>
    <w:p>
      <w:r>
        <w:rPr>
          <w:highlight w:val="yellow"/>
        </w:rPr>
        <w:t>La divergencia más informativa se observa en las categorías Propia pagada (46,6% muestra vs. 40,7% expandido, -5,9 pp) y Arriendo (39,3% muestra vs. 45,1% expandido, +5,8 pp). En la población expandida hay mayor proporción de aportantes en arriendo y menor proporción con vivienda propia totalmente pagada, en comparación con lo que muestra el muestreo. Esta diferencia tiene implicaciones operativas para la evaluación crediticia: el modelo necesita reflejar que en la población real de solicitantes de crédito una fracción mayor está en condición de arrendatario, con la implicación correspondiente en el ratio gasto/ingreso. La mediana del gasto de las viviendas propias pagadas en plano expandido ($512.085) es 7,6% mayor que en la muestra ($475.913), reflejando la composición real de los hogares con mayor capacidad acumulativa.</w:t>
      </w:r>
    </w:p>
    <w:p>
      <w:r>
        <w:br w:type="page"/>
      </w:r>
    </w:p>
    <w:p>
      <w:pPr>
        <w:pStyle w:val="Heading1"/>
      </w:pPr>
      <w:r>
        <w:t>Tabla 19 — Resumen de divergencias muestra-vs-expandido</w:t>
      </w:r>
    </w:p>
    <w:p>
      <w:r>
        <w:rPr>
          <w:b/>
        </w:rPr>
        <w:t xml:space="preserve">UBICACIÓN: </w:t>
      </w:r>
      <w:r>
        <w:rPr>
          <w:i/>
        </w:rPr>
        <w:t>Insertar al cierre de la Sección 5.4, antes del párrafo de transición al Capítulo 6.</w:t>
      </w:r>
    </w:p>
    <w:p>
      <w:r>
        <w:rPr>
          <w:highlight w:val="yellow"/>
        </w:rPr>
        <w:t>A modo de cierre, la Tabla 19 sintetiza las divergencias entre el plano muestral y el plano expandido por variable, destacando las categorías donde el factor de expansión modifica de forma sustantiva la composición de la población objetivo. Las variables con mayor divergencia (dominio geográfico, estrato y tipo de vivienda) son las que aportan mayor poder explicativo en el modelo de regresión del Capítulo 10.</w:t>
      </w:r>
    </w:p>
    <w:tbl>
      <w:tblPr>
        <w:tblStyle w:val="LightGrid-Accent1"/>
        <w:tblW w:type="auto" w:w="0"/>
        <w:tblLook w:firstColumn="1" w:firstRow="1" w:lastColumn="0" w:lastRow="0" w:noHBand="0" w:noVBand="1" w:val="04A0"/>
      </w:tblPr>
      <w:tblGrid>
        <w:gridCol w:w="1824"/>
        <w:gridCol w:w="1824"/>
        <w:gridCol w:w="1824"/>
        <w:gridCol w:w="1824"/>
        <w:gridCol w:w="1824"/>
      </w:tblGrid>
      <w:tr>
        <w:tc>
          <w:tcPr>
            <w:tcW w:type="dxa" w:w="1824"/>
          </w:tcPr>
          <w:p>
            <w:r>
              <w:t>Variable</w:t>
            </w:r>
          </w:p>
        </w:tc>
        <w:tc>
          <w:tcPr>
            <w:tcW w:type="dxa" w:w="1824"/>
          </w:tcPr>
          <w:p>
            <w:r>
              <w:t>Categoría con mayor divergencia</w:t>
            </w:r>
          </w:p>
        </w:tc>
        <w:tc>
          <w:tcPr>
            <w:tcW w:type="dxa" w:w="1824"/>
          </w:tcPr>
          <w:p>
            <w:r>
              <w:t>% muestra</w:t>
            </w:r>
          </w:p>
        </w:tc>
        <w:tc>
          <w:tcPr>
            <w:tcW w:type="dxa" w:w="1824"/>
          </w:tcPr>
          <w:p>
            <w:r>
              <w:t>% expandido</w:t>
            </w:r>
          </w:p>
        </w:tc>
        <w:tc>
          <w:tcPr>
            <w:tcW w:type="dxa" w:w="1824"/>
          </w:tcPr>
          <w:p>
            <w:r>
              <w:t>Diferencia (pp)</w:t>
            </w:r>
          </w:p>
        </w:tc>
      </w:tr>
      <w:tr>
        <w:tc>
          <w:tcPr>
            <w:tcW w:type="dxa" w:w="1824"/>
          </w:tcPr>
          <w:p>
            <w:r>
              <w:t>Dominio geográfico agrupado</w:t>
            </w:r>
          </w:p>
        </w:tc>
        <w:tc>
          <w:tcPr>
            <w:tcW w:type="dxa" w:w="1824"/>
          </w:tcPr>
          <w:p>
            <w:r>
              <w:t>a_Metro_principal</w:t>
            </w:r>
          </w:p>
        </w:tc>
        <w:tc>
          <w:tcPr>
            <w:tcW w:type="dxa" w:w="1824"/>
          </w:tcPr>
          <w:p>
            <w:r>
              <w:t>22.3%</w:t>
            </w:r>
          </w:p>
        </w:tc>
        <w:tc>
          <w:tcPr>
            <w:tcW w:type="dxa" w:w="1824"/>
          </w:tcPr>
          <w:p>
            <w:r>
              <w:t>67.7%</w:t>
            </w:r>
          </w:p>
        </w:tc>
        <w:tc>
          <w:tcPr>
            <w:tcW w:type="dxa" w:w="1824"/>
          </w:tcPr>
          <w:p>
            <w:r>
              <w:t>+45.4 pp</w:t>
            </w:r>
          </w:p>
        </w:tc>
      </w:tr>
      <w:tr>
        <w:tc>
          <w:tcPr>
            <w:tcW w:type="dxa" w:w="1824"/>
          </w:tcPr>
          <w:p>
            <w:r>
              <w:t>Estrato socioeconómico</w:t>
            </w:r>
          </w:p>
        </w:tc>
        <w:tc>
          <w:tcPr>
            <w:tcW w:type="dxa" w:w="1824"/>
          </w:tcPr>
          <w:p>
            <w:r>
              <w:t>Estrato 3</w:t>
            </w:r>
          </w:p>
        </w:tc>
        <w:tc>
          <w:tcPr>
            <w:tcW w:type="dxa" w:w="1824"/>
          </w:tcPr>
          <w:p>
            <w:r>
              <w:t>29.9%</w:t>
            </w:r>
          </w:p>
        </w:tc>
        <w:tc>
          <w:tcPr>
            <w:tcW w:type="dxa" w:w="1824"/>
          </w:tcPr>
          <w:p>
            <w:r>
              <w:t>38.0%</w:t>
            </w:r>
          </w:p>
        </w:tc>
        <w:tc>
          <w:tcPr>
            <w:tcW w:type="dxa" w:w="1824"/>
          </w:tcPr>
          <w:p>
            <w:r>
              <w:t>+8.1 pp</w:t>
            </w:r>
          </w:p>
        </w:tc>
      </w:tr>
      <w:tr>
        <w:tc>
          <w:tcPr>
            <w:tcW w:type="dxa" w:w="1824"/>
          </w:tcPr>
          <w:p>
            <w:r>
              <w:t>Tipo de tenencia de vivienda</w:t>
            </w:r>
          </w:p>
        </w:tc>
        <w:tc>
          <w:tcPr>
            <w:tcW w:type="dxa" w:w="1824"/>
          </w:tcPr>
          <w:p>
            <w:r>
              <w:t>Propia, pagada</w:t>
            </w:r>
          </w:p>
        </w:tc>
        <w:tc>
          <w:tcPr>
            <w:tcW w:type="dxa" w:w="1824"/>
          </w:tcPr>
          <w:p>
            <w:r>
              <w:t>46.6%</w:t>
            </w:r>
          </w:p>
        </w:tc>
        <w:tc>
          <w:tcPr>
            <w:tcW w:type="dxa" w:w="1824"/>
          </w:tcPr>
          <w:p>
            <w:r>
              <w:t>40.7%</w:t>
            </w:r>
          </w:p>
        </w:tc>
        <w:tc>
          <w:tcPr>
            <w:tcW w:type="dxa" w:w="1824"/>
          </w:tcPr>
          <w:p>
            <w:r>
              <w:t>-5.9 pp</w:t>
            </w:r>
          </w:p>
        </w:tc>
      </w:tr>
      <w:tr>
        <w:tc>
          <w:tcPr>
            <w:tcW w:type="dxa" w:w="1824"/>
          </w:tcPr>
          <w:p>
            <w:r>
              <w:t>Cantidad de aportantes del hogar</w:t>
            </w:r>
          </w:p>
        </w:tc>
        <w:tc>
          <w:tcPr>
            <w:tcW w:type="dxa" w:w="1824"/>
          </w:tcPr>
          <w:p>
            <w:r>
              <w:t>Hogares unipersonales</w:t>
            </w:r>
          </w:p>
        </w:tc>
        <w:tc>
          <w:tcPr>
            <w:tcW w:type="dxa" w:w="1824"/>
          </w:tcPr>
          <w:p>
            <w:r>
              <w:t>48.0%</w:t>
            </w:r>
          </w:p>
        </w:tc>
        <w:tc>
          <w:tcPr>
            <w:tcW w:type="dxa" w:w="1824"/>
          </w:tcPr>
          <w:p>
            <w:r>
              <w:t>43.2%</w:t>
            </w:r>
          </w:p>
        </w:tc>
        <w:tc>
          <w:tcPr>
            <w:tcW w:type="dxa" w:w="1824"/>
          </w:tcPr>
          <w:p>
            <w:r>
              <w:t>-4.9 pp</w:t>
            </w:r>
          </w:p>
        </w:tc>
      </w:tr>
      <w:tr>
        <w:tc>
          <w:tcPr>
            <w:tcW w:type="dxa" w:w="1824"/>
          </w:tcPr>
          <w:p>
            <w:r>
              <w:t>Actividad económica principal</w:t>
            </w:r>
          </w:p>
        </w:tc>
        <w:tc>
          <w:tcPr>
            <w:tcW w:type="dxa" w:w="1824"/>
          </w:tcPr>
          <w:p>
            <w:r>
              <w:t>Empleado</w:t>
            </w:r>
          </w:p>
        </w:tc>
        <w:tc>
          <w:tcPr>
            <w:tcW w:type="dxa" w:w="1824"/>
          </w:tcPr>
          <w:p>
            <w:r>
              <w:t>61.2%</w:t>
            </w:r>
          </w:p>
        </w:tc>
        <w:tc>
          <w:tcPr>
            <w:tcW w:type="dxa" w:w="1824"/>
          </w:tcPr>
          <w:p>
            <w:r>
              <w:t>64.8%</w:t>
            </w:r>
          </w:p>
        </w:tc>
        <w:tc>
          <w:tcPr>
            <w:tcW w:type="dxa" w:w="1824"/>
          </w:tcPr>
          <w:p>
            <w:r>
              <w:t>+3.6 pp</w:t>
            </w:r>
          </w:p>
        </w:tc>
      </w:tr>
      <w:tr>
        <w:tc>
          <w:tcPr>
            <w:tcW w:type="dxa" w:w="1824"/>
          </w:tcPr>
          <w:p>
            <w:r>
              <w:t>Estado civil</w:t>
            </w:r>
          </w:p>
        </w:tc>
        <w:tc>
          <w:tcPr>
            <w:tcW w:type="dxa" w:w="1824"/>
          </w:tcPr>
          <w:p>
            <w:r>
              <w:t>Soltero(a)</w:t>
            </w:r>
          </w:p>
        </w:tc>
        <w:tc>
          <w:tcPr>
            <w:tcW w:type="dxa" w:w="1824"/>
          </w:tcPr>
          <w:p>
            <w:r>
              <w:t>23.7%</w:t>
            </w:r>
          </w:p>
        </w:tc>
        <w:tc>
          <w:tcPr>
            <w:tcW w:type="dxa" w:w="1824"/>
          </w:tcPr>
          <w:p>
            <w:r>
              <w:t>26.1%</w:t>
            </w:r>
          </w:p>
        </w:tc>
        <w:tc>
          <w:tcPr>
            <w:tcW w:type="dxa" w:w="1824"/>
          </w:tcPr>
          <w:p>
            <w:r>
              <w:t>+2.4 pp</w:t>
            </w:r>
          </w:p>
        </w:tc>
      </w:tr>
      <w:tr>
        <w:tc>
          <w:tcPr>
            <w:tcW w:type="dxa" w:w="1824"/>
          </w:tcPr>
          <w:p>
            <w:r>
              <w:t>Antigüedad en la actividad económica</w:t>
            </w:r>
          </w:p>
        </w:tc>
        <w:tc>
          <w:tcPr>
            <w:tcW w:type="dxa" w:w="1824"/>
          </w:tcPr>
          <w:p>
            <w:r>
              <w:t>f_trayectoria_excepcional_121_+</w:t>
            </w:r>
          </w:p>
        </w:tc>
        <w:tc>
          <w:tcPr>
            <w:tcW w:type="dxa" w:w="1824"/>
          </w:tcPr>
          <w:p>
            <w:r>
              <w:t>19.1%</w:t>
            </w:r>
          </w:p>
        </w:tc>
        <w:tc>
          <w:tcPr>
            <w:tcW w:type="dxa" w:w="1824"/>
          </w:tcPr>
          <w:p>
            <w:r>
              <w:t>17.1%</w:t>
            </w:r>
          </w:p>
        </w:tc>
        <w:tc>
          <w:tcPr>
            <w:tcW w:type="dxa" w:w="1824"/>
          </w:tcPr>
          <w:p>
            <w:r>
              <w:t>-2.0 pp</w:t>
            </w:r>
          </w:p>
        </w:tc>
      </w:tr>
      <w:tr>
        <w:tc>
          <w:tcPr>
            <w:tcW w:type="dxa" w:w="1824"/>
          </w:tcPr>
          <w:p>
            <w:r>
              <w:t>Grupo de edad</w:t>
            </w:r>
          </w:p>
        </w:tc>
        <w:tc>
          <w:tcPr>
            <w:tcW w:type="dxa" w:w="1824"/>
          </w:tcPr>
          <w:p>
            <w:r>
              <w:t>25-34</w:t>
            </w:r>
          </w:p>
        </w:tc>
        <w:tc>
          <w:tcPr>
            <w:tcW w:type="dxa" w:w="1824"/>
          </w:tcPr>
          <w:p>
            <w:r>
              <w:t>27.1%</w:t>
            </w:r>
          </w:p>
        </w:tc>
        <w:tc>
          <w:tcPr>
            <w:tcW w:type="dxa" w:w="1824"/>
          </w:tcPr>
          <w:p>
            <w:r>
              <w:t>28.8%</w:t>
            </w:r>
          </w:p>
        </w:tc>
        <w:tc>
          <w:tcPr>
            <w:tcW w:type="dxa" w:w="1824"/>
          </w:tcPr>
          <w:p>
            <w:r>
              <w:t>+1.7 pp</w:t>
            </w:r>
          </w:p>
        </w:tc>
      </w:tr>
      <w:tr>
        <w:tc>
          <w:tcPr>
            <w:tcW w:type="dxa" w:w="1824"/>
          </w:tcPr>
          <w:p>
            <w:r>
              <w:t>Nivel educativo agrupado</w:t>
            </w:r>
          </w:p>
        </w:tc>
        <w:tc>
          <w:tcPr>
            <w:tcW w:type="dxa" w:w="1824"/>
          </w:tcPr>
          <w:p>
            <w:r>
              <w:t>d_Alto</w:t>
            </w:r>
          </w:p>
        </w:tc>
        <w:tc>
          <w:tcPr>
            <w:tcW w:type="dxa" w:w="1824"/>
          </w:tcPr>
          <w:p>
            <w:r>
              <w:t>28.9%</w:t>
            </w:r>
          </w:p>
        </w:tc>
        <w:tc>
          <w:tcPr>
            <w:tcW w:type="dxa" w:w="1824"/>
          </w:tcPr>
          <w:p>
            <w:r>
              <w:t>27.9%</w:t>
            </w:r>
          </w:p>
        </w:tc>
        <w:tc>
          <w:tcPr>
            <w:tcW w:type="dxa" w:w="1824"/>
          </w:tcPr>
          <w:p>
            <w:r>
              <w:t>-0.9 pp</w:t>
            </w:r>
          </w:p>
        </w:tc>
      </w:tr>
      <w:tr>
        <w:tc>
          <w:tcPr>
            <w:tcW w:type="dxa" w:w="1824"/>
          </w:tcPr>
          <w:p>
            <w:r>
              <w:t>Sexo</w:t>
            </w:r>
          </w:p>
        </w:tc>
        <w:tc>
          <w:tcPr>
            <w:tcW w:type="dxa" w:w="1824"/>
          </w:tcPr>
          <w:p>
            <w:r>
              <w:t>Hombre</w:t>
            </w:r>
          </w:p>
        </w:tc>
        <w:tc>
          <w:tcPr>
            <w:tcW w:type="dxa" w:w="1824"/>
          </w:tcPr>
          <w:p>
            <w:r>
              <w:t>59.4%</w:t>
            </w:r>
          </w:p>
        </w:tc>
        <w:tc>
          <w:tcPr>
            <w:tcW w:type="dxa" w:w="1824"/>
          </w:tcPr>
          <w:p>
            <w:r>
              <w:t>59.7%</w:t>
            </w:r>
          </w:p>
        </w:tc>
        <w:tc>
          <w:tcPr>
            <w:tcW w:type="dxa" w:w="1824"/>
          </w:tcPr>
          <w:p>
            <w:r>
              <w:t>+0.3 pp</w:t>
            </w:r>
          </w:p>
        </w:tc>
      </w:tr>
    </w:tbl>
    <w:p>
      <w:r>
        <w:rPr>
          <w:i/>
          <w:sz w:val="18"/>
        </w:rPr>
        <w:t>Nota: las divergencias se expresan en puntos porcentuales (Δ pp = % expandido − % muestra); valores positivos indican que la categoría está sub-representada en la muestra respecto a la población. Variables ordenadas de mayor a menor divergencia absoluta. Fuente: cálculos propios con base en ENPH 2016-2017, DANE.</w:t>
      </w:r>
    </w:p>
    <w:p>
      <w:pPr>
        <w:pStyle w:val="Heading1"/>
      </w:pPr>
      <w:r>
        <w:t>Párrafo de transición al Capítulo 6</w:t>
      </w:r>
    </w:p>
    <w:p>
      <w:r>
        <w:rPr>
          <w:b/>
        </w:rPr>
        <w:t xml:space="preserve">UBICACIÓN: </w:t>
      </w:r>
      <w:r>
        <w:rPr>
          <w:i/>
        </w:rPr>
        <w:t>Insertar al final de 5.4, después de la Tabla 19.</w:t>
      </w:r>
    </w:p>
    <w:p>
      <w:r>
        <w:rPr>
          <w:highlight w:val="yellow"/>
        </w:rPr>
        <w:t>El análisis descriptivo presentado en esta sección informa directamente las decisiones de preparación de los datos del Capítulo 6 y la selección de variables del modelo del Capítulo 10. Específicamente: (i) la asimetría positiva pronunciada de las variables monetarias justifica la transformación logarítmica de ingresos y gastos; (ii) las agrupaciones propuestas para nivel académico, edad, estrato, dominio y aportantes del hogar reducen la dimensionalidad sin perder poder explicativo; (iii) las divergencias relevantes entre los planos muestral y expandido —observadas principalmente en dominio geográfico (+45,4 pp en Metro principal), estrato (+8,1 pp en Estrato 3) y tipo de vivienda (-5,9 pp en Propia pagada)— justifican la incorporación sistemática del FEX_C en todos los planos descriptivos y la decisión de estimar el modelo principal mediante Mínimos Cuadrados Ponderados (MCP/WLS), tal como se documenta en el Capítulo 10.</w:t>
      </w:r>
    </w:p>
    <w:p>
      <w:r>
        <w:br w:type="page"/>
      </w:r>
    </w:p>
    <w:p>
      <w:pPr>
        <w:pStyle w:val="Heading1"/>
      </w:pPr>
      <w:r>
        <w:t>Sección 5.5 "Criterios de selección de variables para el modelado" (NUEVA)</w:t>
      </w:r>
    </w:p>
    <w:p>
      <w:r>
        <w:rPr>
          <w:b/>
        </w:rPr>
        <w:t xml:space="preserve">UBICACIÓN: </w:t>
      </w:r>
      <w:r>
        <w:rPr>
          <w:i/>
        </w:rPr>
        <w:t>Insertar como nueva sub-sección al cierre del Capítulo 5 (Comprensión de los datos), después de la Tabla 19 y antes del párrafo de transición al Capítulo 6. Atiende la observación del jurado sobre la falta de criterios formales de inclusión/exclusión de variables en el modelo.</w:t>
      </w:r>
    </w:p>
    <w:p>
      <w:pPr>
        <w:pStyle w:val="Heading2"/>
      </w:pPr>
      <w:r>
        <w:t>5.5 Criterios de selección de variables para el modelado</w:t>
      </w:r>
    </w:p>
    <w:p>
      <w:r>
        <w:rPr>
          <w:highlight w:val="yellow"/>
        </w:rPr>
        <w:t>La selección de las variables explicativas que ingresan al modelo de regresión del Capítulo 10 se realiza mediante un procedimiento formal en cinco etapas, aplicado a cada variable candidata. El objetivo es garantizar que la inclusión o exclusión de cada variable se sustente en evidencia estadística y no en juicio discrecional, atendiendo simultáneamente a (i) la fuerza de la asociación con la variable objetivo log_gastos_2025, (ii) el tamaño del efecto en términos económicos, (iii) la representatividad muestral y poblacional de cada categoría, (iv) la no redundancia con otras predictoras, y (v) la disponibilidad operativa en los formularios de originación crediticia.</w:t>
      </w:r>
    </w:p>
    <w:p>
      <w:pPr>
        <w:pStyle w:val="Heading3"/>
      </w:pPr>
      <w:r>
        <w:t>5.5.1 Test de asociación con la variable objetivo</w:t>
      </w:r>
    </w:p>
    <w:p>
      <w:r>
        <w:rPr>
          <w:highlight w:val="yellow"/>
        </w:rPr>
        <w:t>Para cada variable candidata se evalúa si presenta una asociación estadísticamente significativa con log_gastos_2025. Las pruebas aplicadas dependen del tipo de variable:</w:t>
      </w:r>
    </w:p>
    <w:p>
      <w:r>
        <w:rPr>
          <w:highlight w:val="yellow"/>
        </w:rPr>
        <w:t>Variables categóricas: se aplica el test de Kruskal-Wallis, una alternativa no paramétrica al análisis de varianza (ANOVA) que no requiere normalidad de los residuos por grupo. La elección de Kruskal-Wallis sobre ANOVA se justifica por dos razones: (i) la distribución de log_gastos_2025 presenta asimetría residual y colas pesadas; (ii) con un tamaño muestral de aproximadamente 60.000 registros, el test ANOVA paramétrico tiende a producir p-valores artificialmente bajos derivados del tamaño de muestra y no del tamaño real del efecto. Kruskal-Wallis ofrece una decisión más conservadora.</w:t>
      </w:r>
    </w:p>
    <w:p>
      <w:r>
        <w:rPr>
          <w:highlight w:val="yellow"/>
        </w:rPr>
        <w:t>Variables numéricas: se aplica el coeficiente de correlación de Spearman (rangos) como medida principal y el coeficiente de Pearson como complemento para evaluar la linealidad. La preferencia por Spearman en este contexto se justifica porque (i) no asume linealidad estricta entre las variables y (ii) es robusto a valores atípicos del ingreso y del gasto. El criterio de aceptación es p-valor &lt; 0,05.</w:t>
      </w:r>
    </w:p>
    <w:p>
      <w:pPr>
        <w:pStyle w:val="Heading3"/>
      </w:pPr>
      <w:r>
        <w:t>5.5.2 Tamaño del efecto (umbral económico)</w:t>
      </w:r>
    </w:p>
    <w:p>
      <w:r>
        <w:rPr>
          <w:highlight w:val="yellow"/>
        </w:rPr>
        <w:t>La significancia estadística por sí sola no es criterio suficiente para incluir una variable en el modelo: con muestras grandes, prácticamente cualquier diferencia entre grupos resulta estadísticamente significativa, sin que ello implique relevancia económica. Por lo tanto, se complementa el test de hipótesis con una medida del tamaño del efecto:</w:t>
      </w:r>
    </w:p>
    <w:p>
      <w:r>
        <w:rPr>
          <w:highlight w:val="yellow"/>
        </w:rPr>
        <w:t>Para variables categóricas se calcula eta-cuadrado ponderado por FEX_C, definido como la proporción de la varianza poblacional de log_gastos_2025 explicada por la pertenencia a cada categoría. Siguiendo a Cohen (1988), se interpreta η² ≥ 0,01 como efecto pequeño, η² ≥ 0,06 como medio, y η² ≥ 0,14 como grande. El umbral mínimo de inclusión adoptado en este estudio es η² ≥ 0,01.</w:t>
      </w:r>
    </w:p>
    <w:p>
      <w:r>
        <w:rPr>
          <w:highlight w:val="yellow"/>
        </w:rPr>
        <w:t>Para variables numéricas se utiliza el valor absoluto del coeficiente de correlación |ρ| ponderado por FEX_C. El umbral de inclusión adoptado es |ρ| ≥ 0,05, consistente con la convención de Cohen para correlaciones débiles pero económicamente relevantes en estudios microeconómicos sobre presupuestos familiares.</w:t>
      </w:r>
    </w:p>
    <w:p>
      <w:pPr>
        <w:pStyle w:val="Heading3"/>
      </w:pPr>
      <w:r>
        <w:t>5.5.3 Representatividad muestral y poblacional</w:t>
      </w:r>
    </w:p>
    <w:p>
      <w:r>
        <w:rPr>
          <w:highlight w:val="yellow"/>
        </w:rPr>
        <w:t>Para garantizar inferencia válida en cada categoría se exige el cumplimiento simultáneo de tres condiciones: (i) cada categoría operativa debe contar con al menos 30 registros muestrales, umbral derivado de la convergencia del Teorema Central del Límite para estadísticos basados en medias; (ii) cada categoría debe representar al menos el 0,5% de la población expandida (8.153.096 aportantes), evitando inferencias sobre subgrupos triviales; (iii) ninguna categoría debe concentrar más del 95% de los registros, evitando variables casi-constantes que aportan poca información discriminativa. Las categorías que no cumplen estos umbrales se agrupan con categorías análogas siempre que tengan sentido económico (por ejemplo, la agrupación del nivel académico Ninguno con Básica Primaria por patrones similares de ingreso y gasto).</w:t>
      </w:r>
    </w:p>
    <w:p>
      <w:pPr>
        <w:pStyle w:val="Heading3"/>
      </w:pPr>
      <w:r>
        <w:t>5.5.4 No redundancia entre variables explicativas</w:t>
      </w:r>
    </w:p>
    <w:p>
      <w:r>
        <w:rPr>
          <w:highlight w:val="yellow"/>
        </w:rPr>
        <w:t>La inclusión simultánea de variables altamente correlacionadas degrada la estabilidad de los coeficientes del modelo y dificulta su interpretación. Para detectar redundancia se aplican tres pruebas según el tipo de pareja de variables:</w:t>
      </w:r>
    </w:p>
    <w:p>
      <w:r>
        <w:rPr>
          <w:highlight w:val="yellow"/>
        </w:rPr>
        <w:t>Entre variables numéricas: se calcula el Factor de Inflación de Varianza (VIF) tras ajustar una regresión auxiliar de cada variable contra todas las demás. Se acepta VIF &lt; 10 como umbral estándar (Wooldridge, 2010); idealmente VIF &lt; 5. Variables con VIF excesivo se descartan o se reformulan (por ejemplo, sustituyendo el ingreso absoluto por el log del ingreso relativo al SMMLV).</w:t>
      </w:r>
    </w:p>
    <w:p>
      <w:r>
        <w:rPr>
          <w:highlight w:val="yellow"/>
        </w:rPr>
        <w:t>Entre variables categóricas: se calcula la V de Cramér como medida de asociación entre pares de variables categóricas. Se considera redundancia problemática V &gt; 0,8.</w:t>
      </w:r>
    </w:p>
    <w:p>
      <w:r>
        <w:rPr>
          <w:highlight w:val="yellow"/>
        </w:rPr>
        <w:t>Entre numéricas y categóricas: se calcula η² de cada variable categórica respecto de cada numérica candidata. η² &gt; 0,5 indica que la categórica explica más de la mitad de la varianza de la numérica, lo que sugiere descartar una de las dos para evitar redundancia.</w:t>
      </w:r>
    </w:p>
    <w:p>
      <w:pPr>
        <w:pStyle w:val="Heading3"/>
      </w:pPr>
      <w:r>
        <w:t>5.5.5 Disponibilidad operativa en originación crediticia</w:t>
      </w:r>
    </w:p>
    <w:p>
      <w:r>
        <w:rPr>
          <w:highlight w:val="yellow"/>
        </w:rPr>
        <w:t>Adicional a los criterios estadísticos, una variable solo se admite si puede consultarse en un formulario de solicitud de crédito o en una base de información tradicional del sector financiero (centrales de riesgo, reportes laborales, declaraciones tributarias). Este criterio se deriva del problema de negocio descrito en la Sección 4.1 y excluye variables que estadísticamente serían relevantes pero que en la práctica no son verificables por el analista de crédito. Por ejemplo, se descarta el detalle de gastos por categoría COICOP y se conserva el ingreso, la edad, el sexo, el nivel educativo, la actividad principal, el estrato, la región, el tipo de vivienda y la cantidad de aportantes en el hogar.</w:t>
      </w:r>
    </w:p>
    <w:p>
      <w:pPr>
        <w:pStyle w:val="Heading3"/>
      </w:pPr>
      <w:r>
        <w:t>5.5.6 Reglas de decisión</w:t>
      </w:r>
    </w:p>
    <w:p>
      <w:r>
        <w:rPr>
          <w:highlight w:val="yellow"/>
        </w:rPr>
        <w:t>Una variable se incluye en el modelo de regresión del Capítulo 10 si cumple simultáneamente las siguientes cinco condiciones:</w:t>
      </w:r>
    </w:p>
    <w:tbl>
      <w:tblPr>
        <w:tblStyle w:val="LightGrid-Accent1"/>
        <w:tblW w:type="auto" w:w="0"/>
        <w:tblLook w:firstColumn="1" w:firstRow="1" w:lastColumn="0" w:lastRow="0" w:noHBand="0" w:noVBand="1" w:val="04A0"/>
      </w:tblPr>
      <w:tblGrid>
        <w:gridCol w:w="3041"/>
        <w:gridCol w:w="3041"/>
        <w:gridCol w:w="3041"/>
      </w:tblGrid>
      <w:tr>
        <w:tc>
          <w:tcPr>
            <w:tcW w:type="dxa" w:w="3041"/>
          </w:tcPr>
          <w:p>
            <w:r>
              <w:t>Criterio</w:t>
            </w:r>
          </w:p>
        </w:tc>
        <w:tc>
          <w:tcPr>
            <w:tcW w:type="dxa" w:w="3041"/>
          </w:tcPr>
          <w:p>
            <w:r>
              <w:t>Umbral</w:t>
            </w:r>
          </w:p>
        </w:tc>
        <w:tc>
          <w:tcPr>
            <w:tcW w:type="dxa" w:w="3041"/>
          </w:tcPr>
          <w:p>
            <w:r>
              <w:t>Justificación</w:t>
            </w:r>
          </w:p>
        </w:tc>
      </w:tr>
      <w:tr>
        <w:tc>
          <w:tcPr>
            <w:tcW w:type="dxa" w:w="3041"/>
          </w:tcPr>
          <w:p>
            <w:r>
              <w:t>1. Significancia estadística</w:t>
            </w:r>
          </w:p>
        </w:tc>
        <w:tc>
          <w:tcPr>
            <w:tcW w:type="dxa" w:w="3041"/>
          </w:tcPr>
          <w:p>
            <w:r>
              <w:t>p-valor &lt; 0,05 (Kruskal-Wallis o Spearman)</w:t>
            </w:r>
          </w:p>
        </w:tc>
        <w:tc>
          <w:tcPr>
            <w:tcW w:type="dxa" w:w="3041"/>
          </w:tcPr>
          <w:p>
            <w:r>
              <w:t>Asociación con log_gastos_2025 no atribuible al azar.</w:t>
            </w:r>
          </w:p>
        </w:tc>
      </w:tr>
      <w:tr>
        <w:tc>
          <w:tcPr>
            <w:tcW w:type="dxa" w:w="3041"/>
          </w:tcPr>
          <w:p>
            <w:r>
              <w:t>2. Tamaño del efecto</w:t>
            </w:r>
          </w:p>
        </w:tc>
        <w:tc>
          <w:tcPr>
            <w:tcW w:type="dxa" w:w="3041"/>
          </w:tcPr>
          <w:p>
            <w:r>
              <w:t>η² ≥ 0,01 (categóricas) o |ρ| ≥ 0,05 (numéricas)</w:t>
            </w:r>
          </w:p>
        </w:tc>
        <w:tc>
          <w:tcPr>
            <w:tcW w:type="dxa" w:w="3041"/>
          </w:tcPr>
          <w:p>
            <w:r>
              <w:t>Diferencia económicamente relevante (Cohen, 1988).</w:t>
            </w:r>
          </w:p>
        </w:tc>
      </w:tr>
      <w:tr>
        <w:tc>
          <w:tcPr>
            <w:tcW w:type="dxa" w:w="3041"/>
          </w:tcPr>
          <w:p>
            <w:r>
              <w:t>3. Representatividad</w:t>
            </w:r>
          </w:p>
        </w:tc>
        <w:tc>
          <w:tcPr>
            <w:tcW w:type="dxa" w:w="3041"/>
          </w:tcPr>
          <w:p>
            <w:r>
              <w:t>≥ 30 muestrales y ≥ 0,5% poblacional por categoría</w:t>
            </w:r>
          </w:p>
        </w:tc>
        <w:tc>
          <w:tcPr>
            <w:tcW w:type="dxa" w:w="3041"/>
          </w:tcPr>
          <w:p>
            <w:r>
              <w:t>Validez inferencial dentro de cada subgrupo.</w:t>
            </w:r>
          </w:p>
        </w:tc>
      </w:tr>
      <w:tr>
        <w:tc>
          <w:tcPr>
            <w:tcW w:type="dxa" w:w="3041"/>
          </w:tcPr>
          <w:p>
            <w:r>
              <w:t>4. No redundancia</w:t>
            </w:r>
          </w:p>
        </w:tc>
        <w:tc>
          <w:tcPr>
            <w:tcW w:type="dxa" w:w="3041"/>
          </w:tcPr>
          <w:p>
            <w:r>
              <w:t>VIF &lt; 10 (numéricas) o V Cramér &lt; 0,8 (categóricas)</w:t>
            </w:r>
          </w:p>
        </w:tc>
        <w:tc>
          <w:tcPr>
            <w:tcW w:type="dxa" w:w="3041"/>
          </w:tcPr>
          <w:p>
            <w:r>
              <w:t>Estabilidad de los coeficientes y interpretabilidad.</w:t>
            </w:r>
          </w:p>
        </w:tc>
      </w:tr>
      <w:tr>
        <w:tc>
          <w:tcPr>
            <w:tcW w:type="dxa" w:w="3041"/>
          </w:tcPr>
          <w:p>
            <w:r>
              <w:t>5. Disponibilidad operativa</w:t>
            </w:r>
          </w:p>
        </w:tc>
        <w:tc>
          <w:tcPr>
            <w:tcW w:type="dxa" w:w="3041"/>
          </w:tcPr>
          <w:p>
            <w:r>
              <w:t>Variable consultable en formulario de crédito</w:t>
            </w:r>
          </w:p>
        </w:tc>
        <w:tc>
          <w:tcPr>
            <w:tcW w:type="dxa" w:w="3041"/>
          </w:tcPr>
          <w:p>
            <w:r>
              <w:t>Coherencia con el problema de negocio (Sección 4.1).</w:t>
            </w:r>
          </w:p>
        </w:tc>
      </w:tr>
    </w:tbl>
    <w:p>
      <w:r>
        <w:rPr>
          <w:highlight w:val="yellow"/>
        </w:rPr>
        <w:t>Una variable se descarta si falla en cualquiera de los criterios 1, 2 o 5. Si falla en el criterio 3, se intenta agrupar categorías análogas; si la agrupación no es posible, la variable se descarta. Si falla en el criterio 4, se evalúa cuál de las dos variables redundantes aporta mayor poder explicativo y se descarta la otra.</w:t>
      </w:r>
    </w:p>
    <w:p>
      <w:pPr>
        <w:pStyle w:val="Heading3"/>
      </w:pPr>
      <w:r>
        <w:t>5.5.7 Tabla 20. Resumen de la selección de variables</w:t>
      </w:r>
    </w:p>
    <w:p>
      <w:r>
        <w:rPr>
          <w:highlight w:val="yellow"/>
        </w:rPr>
        <w:t>La Tabla 20 sintetiza la aplicación del procedimiento anterior a cada variable candidata. Las cifras se calculan ejecutando el script script_seleccion_variables.py sobre el DataFrame df_temp_a y se completan en los placeholders [W:XXX] una vez disponibles los resultados.</w:t>
      </w:r>
    </w:p>
    <w:tbl>
      <w:tblPr>
        <w:tblStyle w:val="LightGrid-Accent1"/>
        <w:tblW w:type="auto" w:w="0"/>
        <w:tblLook w:firstColumn="1" w:firstRow="1" w:lastColumn="0" w:lastRow="0" w:noHBand="0" w:noVBand="1" w:val="04A0"/>
      </w:tblPr>
      <w:tblGrid>
        <w:gridCol w:w="1140"/>
        <w:gridCol w:w="1140"/>
        <w:gridCol w:w="1140"/>
        <w:gridCol w:w="1140"/>
        <w:gridCol w:w="1140"/>
        <w:gridCol w:w="1140"/>
        <w:gridCol w:w="1140"/>
        <w:gridCol w:w="1140"/>
      </w:tblGrid>
      <w:tr>
        <w:tc>
          <w:tcPr>
            <w:tcW w:type="dxa" w:w="1140"/>
          </w:tcPr>
          <w:p>
            <w:r>
              <w:t>Variable</w:t>
            </w:r>
          </w:p>
        </w:tc>
        <w:tc>
          <w:tcPr>
            <w:tcW w:type="dxa" w:w="1140"/>
          </w:tcPr>
          <w:p>
            <w:r>
              <w:t>Tipo</w:t>
            </w:r>
          </w:p>
        </w:tc>
        <w:tc>
          <w:tcPr>
            <w:tcW w:type="dxa" w:w="1140"/>
          </w:tcPr>
          <w:p>
            <w:r>
              <w:t>Test</w:t>
            </w:r>
          </w:p>
        </w:tc>
        <w:tc>
          <w:tcPr>
            <w:tcW w:type="dxa" w:w="1140"/>
          </w:tcPr>
          <w:p>
            <w:r>
              <w:t>p-valor</w:t>
            </w:r>
          </w:p>
        </w:tc>
        <w:tc>
          <w:tcPr>
            <w:tcW w:type="dxa" w:w="1140"/>
          </w:tcPr>
          <w:p>
            <w:r>
              <w:t>η² o |ρ|</w:t>
            </w:r>
          </w:p>
        </w:tc>
        <w:tc>
          <w:tcPr>
            <w:tcW w:type="dxa" w:w="1140"/>
          </w:tcPr>
          <w:p>
            <w:r>
              <w:t>VIF / V Cramér</w:t>
            </w:r>
          </w:p>
        </w:tc>
        <w:tc>
          <w:tcPr>
            <w:tcW w:type="dxa" w:w="1140"/>
          </w:tcPr>
          <w:p>
            <w:r>
              <w:t>Decisión</w:t>
            </w:r>
          </w:p>
        </w:tc>
        <w:tc>
          <w:tcPr>
            <w:tcW w:type="dxa" w:w="1140"/>
          </w:tcPr>
          <w:p>
            <w:r>
              <w:t>Notas</w:t>
            </w:r>
          </w:p>
        </w:tc>
      </w:tr>
      <w:tr>
        <w:tc>
          <w:tcPr>
            <w:tcW w:type="dxa" w:w="1140"/>
          </w:tcPr>
          <w:p>
            <w:r>
              <w:t>log_ingresos_2025</w:t>
            </w:r>
          </w:p>
        </w:tc>
        <w:tc>
          <w:tcPr>
            <w:tcW w:type="dxa" w:w="1140"/>
          </w:tcPr>
          <w:p>
            <w:r>
              <w:t>Numérica</w:t>
            </w:r>
          </w:p>
        </w:tc>
        <w:tc>
          <w:tcPr>
            <w:tcW w:type="dxa" w:w="1140"/>
          </w:tcPr>
          <w:p>
            <w:r>
              <w:t>Spearman</w:t>
            </w:r>
          </w:p>
        </w:tc>
        <w:tc>
          <w:tcPr>
            <w:tcW w:type="dxa" w:w="1140"/>
          </w:tcPr>
          <w:p>
            <w:r>
              <w:t>[W:p_ing]</w:t>
            </w:r>
          </w:p>
        </w:tc>
        <w:tc>
          <w:tcPr>
            <w:tcW w:type="dxa" w:w="1140"/>
          </w:tcPr>
          <w:p>
            <w:r>
              <w:t>[W:rho_ing]</w:t>
            </w:r>
          </w:p>
        </w:tc>
        <w:tc>
          <w:tcPr>
            <w:tcW w:type="dxa" w:w="1140"/>
          </w:tcPr>
          <w:p>
            <w:r>
              <w:t>[W:vif_ing]</w:t>
            </w:r>
          </w:p>
        </w:tc>
        <w:tc>
          <w:tcPr>
            <w:tcW w:type="dxa" w:w="1140"/>
          </w:tcPr>
          <w:p>
            <w:r>
              <w:t>[W:dec_ing]</w:t>
            </w:r>
          </w:p>
        </w:tc>
        <w:tc>
          <w:tcPr>
            <w:tcW w:type="dxa" w:w="1140"/>
          </w:tcPr>
          <w:p>
            <w:r>
              <w:t>—</w:t>
            </w:r>
          </w:p>
        </w:tc>
      </w:tr>
      <w:tr>
        <w:tc>
          <w:tcPr>
            <w:tcW w:type="dxa" w:w="1140"/>
          </w:tcPr>
          <w:p>
            <w:r>
              <w:t>Edad</w:t>
            </w:r>
          </w:p>
        </w:tc>
        <w:tc>
          <w:tcPr>
            <w:tcW w:type="dxa" w:w="1140"/>
          </w:tcPr>
          <w:p>
            <w:r>
              <w:t>Numérica</w:t>
            </w:r>
          </w:p>
        </w:tc>
        <w:tc>
          <w:tcPr>
            <w:tcW w:type="dxa" w:w="1140"/>
          </w:tcPr>
          <w:p>
            <w:r>
              <w:t>Spearman</w:t>
            </w:r>
          </w:p>
        </w:tc>
        <w:tc>
          <w:tcPr>
            <w:tcW w:type="dxa" w:w="1140"/>
          </w:tcPr>
          <w:p>
            <w:r>
              <w:t>[W:p_edad]</w:t>
            </w:r>
          </w:p>
        </w:tc>
        <w:tc>
          <w:tcPr>
            <w:tcW w:type="dxa" w:w="1140"/>
          </w:tcPr>
          <w:p>
            <w:r>
              <w:t>[W:rho_edad]</w:t>
            </w:r>
          </w:p>
        </w:tc>
        <w:tc>
          <w:tcPr>
            <w:tcW w:type="dxa" w:w="1140"/>
          </w:tcPr>
          <w:p>
            <w:r>
              <w:t>[W:vif_edad]</w:t>
            </w:r>
          </w:p>
        </w:tc>
        <w:tc>
          <w:tcPr>
            <w:tcW w:type="dxa" w:w="1140"/>
          </w:tcPr>
          <w:p>
            <w:r>
              <w:t>[W:dec_edad]</w:t>
            </w:r>
          </w:p>
        </w:tc>
        <w:tc>
          <w:tcPr>
            <w:tcW w:type="dxa" w:w="1140"/>
          </w:tcPr>
          <w:p>
            <w:r>
              <w:t>Considerar Edad²</w:t>
            </w:r>
          </w:p>
        </w:tc>
      </w:tr>
      <w:tr>
        <w:tc>
          <w:tcPr>
            <w:tcW w:type="dxa" w:w="1140"/>
          </w:tcPr>
          <w:p>
            <w:r>
              <w:t>PersonasHogar</w:t>
            </w:r>
          </w:p>
        </w:tc>
        <w:tc>
          <w:tcPr>
            <w:tcW w:type="dxa" w:w="1140"/>
          </w:tcPr>
          <w:p>
            <w:r>
              <w:t>Numérica</w:t>
            </w:r>
          </w:p>
        </w:tc>
        <w:tc>
          <w:tcPr>
            <w:tcW w:type="dxa" w:w="1140"/>
          </w:tcPr>
          <w:p>
            <w:r>
              <w:t>Spearman</w:t>
            </w:r>
          </w:p>
        </w:tc>
        <w:tc>
          <w:tcPr>
            <w:tcW w:type="dxa" w:w="1140"/>
          </w:tcPr>
          <w:p>
            <w:r>
              <w:t>[W:p_ph]</w:t>
            </w:r>
          </w:p>
        </w:tc>
        <w:tc>
          <w:tcPr>
            <w:tcW w:type="dxa" w:w="1140"/>
          </w:tcPr>
          <w:p>
            <w:r>
              <w:t>[W:rho_ph]</w:t>
            </w:r>
          </w:p>
        </w:tc>
        <w:tc>
          <w:tcPr>
            <w:tcW w:type="dxa" w:w="1140"/>
          </w:tcPr>
          <w:p>
            <w:r>
              <w:t>[W:vif_ph]</w:t>
            </w:r>
          </w:p>
        </w:tc>
        <w:tc>
          <w:tcPr>
            <w:tcW w:type="dxa" w:w="1140"/>
          </w:tcPr>
          <w:p>
            <w:r>
              <w:t>[W:dec_ph]</w:t>
            </w:r>
          </w:p>
        </w:tc>
        <w:tc>
          <w:tcPr>
            <w:tcW w:type="dxa" w:w="1140"/>
          </w:tcPr>
          <w:p>
            <w:r>
              <w:t>Comparar con Grupo_Aportantes</w:t>
            </w:r>
          </w:p>
        </w:tc>
      </w:tr>
      <w:tr>
        <w:tc>
          <w:tcPr>
            <w:tcW w:type="dxa" w:w="1140"/>
          </w:tcPr>
          <w:p>
            <w:r>
              <w:t>Sexo_</w:t>
            </w:r>
          </w:p>
        </w:tc>
        <w:tc>
          <w:tcPr>
            <w:tcW w:type="dxa" w:w="1140"/>
          </w:tcPr>
          <w:p>
            <w:r>
              <w:t>Categórica</w:t>
            </w:r>
          </w:p>
        </w:tc>
        <w:tc>
          <w:tcPr>
            <w:tcW w:type="dxa" w:w="1140"/>
          </w:tcPr>
          <w:p>
            <w:r>
              <w:t>Kruskal-Wallis</w:t>
            </w:r>
          </w:p>
        </w:tc>
        <w:tc>
          <w:tcPr>
            <w:tcW w:type="dxa" w:w="1140"/>
          </w:tcPr>
          <w:p>
            <w:r>
              <w:t>[W:p_sexo]</w:t>
            </w:r>
          </w:p>
        </w:tc>
        <w:tc>
          <w:tcPr>
            <w:tcW w:type="dxa" w:w="1140"/>
          </w:tcPr>
          <w:p>
            <w:r>
              <w:t>[W:eta_sexo]</w:t>
            </w:r>
          </w:p>
        </w:tc>
        <w:tc>
          <w:tcPr>
            <w:tcW w:type="dxa" w:w="1140"/>
          </w:tcPr>
          <w:p>
            <w:r>
              <w:t>—</w:t>
            </w:r>
          </w:p>
        </w:tc>
        <w:tc>
          <w:tcPr>
            <w:tcW w:type="dxa" w:w="1140"/>
          </w:tcPr>
          <w:p>
            <w:r>
              <w:t>[W:dec_sexo]</w:t>
            </w:r>
          </w:p>
        </w:tc>
        <w:tc>
          <w:tcPr>
            <w:tcW w:type="dxa" w:w="1140"/>
          </w:tcPr>
          <w:p>
            <w:r>
              <w:t>—</w:t>
            </w:r>
          </w:p>
        </w:tc>
      </w:tr>
      <w:tr>
        <w:tc>
          <w:tcPr>
            <w:tcW w:type="dxa" w:w="1140"/>
          </w:tcPr>
          <w:p>
            <w:r>
              <w:t>nivel_educ_agrupado</w:t>
            </w:r>
          </w:p>
        </w:tc>
        <w:tc>
          <w:tcPr>
            <w:tcW w:type="dxa" w:w="1140"/>
          </w:tcPr>
          <w:p>
            <w:r>
              <w:t>Categórica</w:t>
            </w:r>
          </w:p>
        </w:tc>
        <w:tc>
          <w:tcPr>
            <w:tcW w:type="dxa" w:w="1140"/>
          </w:tcPr>
          <w:p>
            <w:r>
              <w:t>Kruskal-Wallis</w:t>
            </w:r>
          </w:p>
        </w:tc>
        <w:tc>
          <w:tcPr>
            <w:tcW w:type="dxa" w:w="1140"/>
          </w:tcPr>
          <w:p>
            <w:r>
              <w:t>[W:p_nedu]</w:t>
            </w:r>
          </w:p>
        </w:tc>
        <w:tc>
          <w:tcPr>
            <w:tcW w:type="dxa" w:w="1140"/>
          </w:tcPr>
          <w:p>
            <w:r>
              <w:t>[W:eta_nedu]</w:t>
            </w:r>
          </w:p>
        </w:tc>
        <w:tc>
          <w:tcPr>
            <w:tcW w:type="dxa" w:w="1140"/>
          </w:tcPr>
          <w:p>
            <w:r>
              <w:t>—</w:t>
            </w:r>
          </w:p>
        </w:tc>
        <w:tc>
          <w:tcPr>
            <w:tcW w:type="dxa" w:w="1140"/>
          </w:tcPr>
          <w:p>
            <w:r>
              <w:t>[W:dec_nedu]</w:t>
            </w:r>
          </w:p>
        </w:tc>
        <w:tc>
          <w:tcPr>
            <w:tcW w:type="dxa" w:w="1140"/>
          </w:tcPr>
          <w:p>
            <w:r>
              <w:t>—</w:t>
            </w:r>
          </w:p>
        </w:tc>
      </w:tr>
      <w:tr>
        <w:tc>
          <w:tcPr>
            <w:tcW w:type="dxa" w:w="1140"/>
          </w:tcPr>
          <w:p>
            <w:r>
              <w:t>actividad_ppal</w:t>
            </w:r>
          </w:p>
        </w:tc>
        <w:tc>
          <w:tcPr>
            <w:tcW w:type="dxa" w:w="1140"/>
          </w:tcPr>
          <w:p>
            <w:r>
              <w:t>Categórica</w:t>
            </w:r>
          </w:p>
        </w:tc>
        <w:tc>
          <w:tcPr>
            <w:tcW w:type="dxa" w:w="1140"/>
          </w:tcPr>
          <w:p>
            <w:r>
              <w:t>Kruskal-Wallis</w:t>
            </w:r>
          </w:p>
        </w:tc>
        <w:tc>
          <w:tcPr>
            <w:tcW w:type="dxa" w:w="1140"/>
          </w:tcPr>
          <w:p>
            <w:r>
              <w:t>[W:p_act]</w:t>
            </w:r>
          </w:p>
        </w:tc>
        <w:tc>
          <w:tcPr>
            <w:tcW w:type="dxa" w:w="1140"/>
          </w:tcPr>
          <w:p>
            <w:r>
              <w:t>[W:eta_act]</w:t>
            </w:r>
          </w:p>
        </w:tc>
        <w:tc>
          <w:tcPr>
            <w:tcW w:type="dxa" w:w="1140"/>
          </w:tcPr>
          <w:p>
            <w:r>
              <w:t>—</w:t>
            </w:r>
          </w:p>
        </w:tc>
        <w:tc>
          <w:tcPr>
            <w:tcW w:type="dxa" w:w="1140"/>
          </w:tcPr>
          <w:p>
            <w:r>
              <w:t>[W:dec_act]</w:t>
            </w:r>
          </w:p>
        </w:tc>
        <w:tc>
          <w:tcPr>
            <w:tcW w:type="dxa" w:w="1140"/>
          </w:tcPr>
          <w:p>
            <w:r>
              <w:t>—</w:t>
            </w:r>
          </w:p>
        </w:tc>
      </w:tr>
      <w:tr>
        <w:tc>
          <w:tcPr>
            <w:tcW w:type="dxa" w:w="1140"/>
          </w:tcPr>
          <w:p>
            <w:r>
              <w:t>Antiguedad_Actividad</w:t>
            </w:r>
          </w:p>
        </w:tc>
        <w:tc>
          <w:tcPr>
            <w:tcW w:type="dxa" w:w="1140"/>
          </w:tcPr>
          <w:p>
            <w:r>
              <w:t>Categórica</w:t>
            </w:r>
          </w:p>
        </w:tc>
        <w:tc>
          <w:tcPr>
            <w:tcW w:type="dxa" w:w="1140"/>
          </w:tcPr>
          <w:p>
            <w:r>
              <w:t>Kruskal-Wallis</w:t>
            </w:r>
          </w:p>
        </w:tc>
        <w:tc>
          <w:tcPr>
            <w:tcW w:type="dxa" w:w="1140"/>
          </w:tcPr>
          <w:p>
            <w:r>
              <w:t>[W:p_ant]</w:t>
            </w:r>
          </w:p>
        </w:tc>
        <w:tc>
          <w:tcPr>
            <w:tcW w:type="dxa" w:w="1140"/>
          </w:tcPr>
          <w:p>
            <w:r>
              <w:t>[W:eta_ant]</w:t>
            </w:r>
          </w:p>
        </w:tc>
        <w:tc>
          <w:tcPr>
            <w:tcW w:type="dxa" w:w="1140"/>
          </w:tcPr>
          <w:p>
            <w:r>
              <w:t>—</w:t>
            </w:r>
          </w:p>
        </w:tc>
        <w:tc>
          <w:tcPr>
            <w:tcW w:type="dxa" w:w="1140"/>
          </w:tcPr>
          <w:p>
            <w:r>
              <w:t>[W:dec_ant]</w:t>
            </w:r>
          </w:p>
        </w:tc>
        <w:tc>
          <w:tcPr>
            <w:tcW w:type="dxa" w:w="1140"/>
          </w:tcPr>
          <w:p>
            <w:r>
              <w:t>Verificar redundancia con Edad</w:t>
            </w:r>
          </w:p>
        </w:tc>
      </w:tr>
      <w:tr>
        <w:tc>
          <w:tcPr>
            <w:tcW w:type="dxa" w:w="1140"/>
          </w:tcPr>
          <w:p>
            <w:r>
              <w:t>Estrato</w:t>
            </w:r>
          </w:p>
        </w:tc>
        <w:tc>
          <w:tcPr>
            <w:tcW w:type="dxa" w:w="1140"/>
          </w:tcPr>
          <w:p>
            <w:r>
              <w:t>Ordinal</w:t>
            </w:r>
          </w:p>
        </w:tc>
        <w:tc>
          <w:tcPr>
            <w:tcW w:type="dxa" w:w="1140"/>
          </w:tcPr>
          <w:p>
            <w:r>
              <w:t>Spearman</w:t>
            </w:r>
          </w:p>
        </w:tc>
        <w:tc>
          <w:tcPr>
            <w:tcW w:type="dxa" w:w="1140"/>
          </w:tcPr>
          <w:p>
            <w:r>
              <w:t>[W:p_est]</w:t>
            </w:r>
          </w:p>
        </w:tc>
        <w:tc>
          <w:tcPr>
            <w:tcW w:type="dxa" w:w="1140"/>
          </w:tcPr>
          <w:p>
            <w:r>
              <w:t>[W:rho_est]</w:t>
            </w:r>
          </w:p>
        </w:tc>
        <w:tc>
          <w:tcPr>
            <w:tcW w:type="dxa" w:w="1140"/>
          </w:tcPr>
          <w:p>
            <w:r>
              <w:t>[W:vif_est]</w:t>
            </w:r>
          </w:p>
        </w:tc>
        <w:tc>
          <w:tcPr>
            <w:tcW w:type="dxa" w:w="1140"/>
          </w:tcPr>
          <w:p>
            <w:r>
              <w:t>[W:dec_est]</w:t>
            </w:r>
          </w:p>
        </w:tc>
        <w:tc>
          <w:tcPr>
            <w:tcW w:type="dxa" w:w="1140"/>
          </w:tcPr>
          <w:p>
            <w:r>
              <w:t>—</w:t>
            </w:r>
          </w:p>
        </w:tc>
      </w:tr>
      <w:tr>
        <w:tc>
          <w:tcPr>
            <w:tcW w:type="dxa" w:w="1140"/>
          </w:tcPr>
          <w:p>
            <w:r>
              <w:t>REGION</w:t>
            </w:r>
          </w:p>
        </w:tc>
        <w:tc>
          <w:tcPr>
            <w:tcW w:type="dxa" w:w="1140"/>
          </w:tcPr>
          <w:p>
            <w:r>
              <w:t>Categórica</w:t>
            </w:r>
          </w:p>
        </w:tc>
        <w:tc>
          <w:tcPr>
            <w:tcW w:type="dxa" w:w="1140"/>
          </w:tcPr>
          <w:p>
            <w:r>
              <w:t>Kruskal-Wallis</w:t>
            </w:r>
          </w:p>
        </w:tc>
        <w:tc>
          <w:tcPr>
            <w:tcW w:type="dxa" w:w="1140"/>
          </w:tcPr>
          <w:p>
            <w:r>
              <w:t>[W:p_reg]</w:t>
            </w:r>
          </w:p>
        </w:tc>
        <w:tc>
          <w:tcPr>
            <w:tcW w:type="dxa" w:w="1140"/>
          </w:tcPr>
          <w:p>
            <w:r>
              <w:t>[W:eta_reg]</w:t>
            </w:r>
          </w:p>
        </w:tc>
        <w:tc>
          <w:tcPr>
            <w:tcW w:type="dxa" w:w="1140"/>
          </w:tcPr>
          <w:p>
            <w:r>
              <w:t>—</w:t>
            </w:r>
          </w:p>
        </w:tc>
        <w:tc>
          <w:tcPr>
            <w:tcW w:type="dxa" w:w="1140"/>
          </w:tcPr>
          <w:p>
            <w:r>
              <w:t>[W:dec_reg]</w:t>
            </w:r>
          </w:p>
        </w:tc>
        <w:tc>
          <w:tcPr>
            <w:tcW w:type="dxa" w:w="1140"/>
          </w:tcPr>
          <w:p>
            <w:r>
              <w:t>Comparar con DOMINIO</w:t>
            </w:r>
          </w:p>
        </w:tc>
      </w:tr>
      <w:tr>
        <w:tc>
          <w:tcPr>
            <w:tcW w:type="dxa" w:w="1140"/>
          </w:tcPr>
          <w:p>
            <w:r>
              <w:t>DOMINIO</w:t>
            </w:r>
          </w:p>
        </w:tc>
        <w:tc>
          <w:tcPr>
            <w:tcW w:type="dxa" w:w="1140"/>
          </w:tcPr>
          <w:p>
            <w:r>
              <w:t>Categórica</w:t>
            </w:r>
          </w:p>
        </w:tc>
        <w:tc>
          <w:tcPr>
            <w:tcW w:type="dxa" w:w="1140"/>
          </w:tcPr>
          <w:p>
            <w:r>
              <w:t>Kruskal-Wallis</w:t>
            </w:r>
          </w:p>
        </w:tc>
        <w:tc>
          <w:tcPr>
            <w:tcW w:type="dxa" w:w="1140"/>
          </w:tcPr>
          <w:p>
            <w:r>
              <w:t>[W:p_dom]</w:t>
            </w:r>
          </w:p>
        </w:tc>
        <w:tc>
          <w:tcPr>
            <w:tcW w:type="dxa" w:w="1140"/>
          </w:tcPr>
          <w:p>
            <w:r>
              <w:t>[W:eta_dom]</w:t>
            </w:r>
          </w:p>
        </w:tc>
        <w:tc>
          <w:tcPr>
            <w:tcW w:type="dxa" w:w="1140"/>
          </w:tcPr>
          <w:p>
            <w:r>
              <w:t>—</w:t>
            </w:r>
          </w:p>
        </w:tc>
        <w:tc>
          <w:tcPr>
            <w:tcW w:type="dxa" w:w="1140"/>
          </w:tcPr>
          <w:p>
            <w:r>
              <w:t>[W:dec_dom]</w:t>
            </w:r>
          </w:p>
        </w:tc>
        <w:tc>
          <w:tcPr>
            <w:tcW w:type="dxa" w:w="1140"/>
          </w:tcPr>
          <w:p>
            <w:r>
              <w:t>Comparar con REGION</w:t>
            </w:r>
          </w:p>
        </w:tc>
      </w:tr>
      <w:tr>
        <w:tc>
          <w:tcPr>
            <w:tcW w:type="dxa" w:w="1140"/>
          </w:tcPr>
          <w:p>
            <w:r>
              <w:t>EstadoCivil_</w:t>
            </w:r>
          </w:p>
        </w:tc>
        <w:tc>
          <w:tcPr>
            <w:tcW w:type="dxa" w:w="1140"/>
          </w:tcPr>
          <w:p>
            <w:r>
              <w:t>Categórica</w:t>
            </w:r>
          </w:p>
        </w:tc>
        <w:tc>
          <w:tcPr>
            <w:tcW w:type="dxa" w:w="1140"/>
          </w:tcPr>
          <w:p>
            <w:r>
              <w:t>Kruskal-Wallis</w:t>
            </w:r>
          </w:p>
        </w:tc>
        <w:tc>
          <w:tcPr>
            <w:tcW w:type="dxa" w:w="1140"/>
          </w:tcPr>
          <w:p>
            <w:r>
              <w:t>[W:p_ec]</w:t>
            </w:r>
          </w:p>
        </w:tc>
        <w:tc>
          <w:tcPr>
            <w:tcW w:type="dxa" w:w="1140"/>
          </w:tcPr>
          <w:p>
            <w:r>
              <w:t>[W:eta_ec]</w:t>
            </w:r>
          </w:p>
        </w:tc>
        <w:tc>
          <w:tcPr>
            <w:tcW w:type="dxa" w:w="1140"/>
          </w:tcPr>
          <w:p>
            <w:r>
              <w:t>—</w:t>
            </w:r>
          </w:p>
        </w:tc>
        <w:tc>
          <w:tcPr>
            <w:tcW w:type="dxa" w:w="1140"/>
          </w:tcPr>
          <w:p>
            <w:r>
              <w:t>[W:dec_ec]</w:t>
            </w:r>
          </w:p>
        </w:tc>
        <w:tc>
          <w:tcPr>
            <w:tcW w:type="dxa" w:w="1140"/>
          </w:tcPr>
          <w:p>
            <w:r>
              <w:t>—</w:t>
            </w:r>
          </w:p>
        </w:tc>
      </w:tr>
      <w:tr>
        <w:tc>
          <w:tcPr>
            <w:tcW w:type="dxa" w:w="1140"/>
          </w:tcPr>
          <w:p>
            <w:r>
              <w:t>Grupo_Aportantes</w:t>
            </w:r>
          </w:p>
        </w:tc>
        <w:tc>
          <w:tcPr>
            <w:tcW w:type="dxa" w:w="1140"/>
          </w:tcPr>
          <w:p>
            <w:r>
              <w:t>Categórica</w:t>
            </w:r>
          </w:p>
        </w:tc>
        <w:tc>
          <w:tcPr>
            <w:tcW w:type="dxa" w:w="1140"/>
          </w:tcPr>
          <w:p>
            <w:r>
              <w:t>Kruskal-Wallis</w:t>
            </w:r>
          </w:p>
        </w:tc>
        <w:tc>
          <w:tcPr>
            <w:tcW w:type="dxa" w:w="1140"/>
          </w:tcPr>
          <w:p>
            <w:r>
              <w:t>[W:p_gap]</w:t>
            </w:r>
          </w:p>
        </w:tc>
        <w:tc>
          <w:tcPr>
            <w:tcW w:type="dxa" w:w="1140"/>
          </w:tcPr>
          <w:p>
            <w:r>
              <w:t>[W:eta_gap]</w:t>
            </w:r>
          </w:p>
        </w:tc>
        <w:tc>
          <w:tcPr>
            <w:tcW w:type="dxa" w:w="1140"/>
          </w:tcPr>
          <w:p>
            <w:r>
              <w:t>—</w:t>
            </w:r>
          </w:p>
        </w:tc>
        <w:tc>
          <w:tcPr>
            <w:tcW w:type="dxa" w:w="1140"/>
          </w:tcPr>
          <w:p>
            <w:r>
              <w:t>[W:dec_gap]</w:t>
            </w:r>
          </w:p>
        </w:tc>
        <w:tc>
          <w:tcPr>
            <w:tcW w:type="dxa" w:w="1140"/>
          </w:tcPr>
          <w:p>
            <w:r>
              <w:t>Verificar redundancia con PersonasHogar</w:t>
            </w:r>
          </w:p>
        </w:tc>
      </w:tr>
      <w:tr>
        <w:tc>
          <w:tcPr>
            <w:tcW w:type="dxa" w:w="1140"/>
          </w:tcPr>
          <w:p>
            <w:r>
              <w:t>tipo_vivienda_agrup</w:t>
            </w:r>
          </w:p>
        </w:tc>
        <w:tc>
          <w:tcPr>
            <w:tcW w:type="dxa" w:w="1140"/>
          </w:tcPr>
          <w:p>
            <w:r>
              <w:t>Categórica</w:t>
            </w:r>
          </w:p>
        </w:tc>
        <w:tc>
          <w:tcPr>
            <w:tcW w:type="dxa" w:w="1140"/>
          </w:tcPr>
          <w:p>
            <w:r>
              <w:t>Kruskal-Wallis</w:t>
            </w:r>
          </w:p>
        </w:tc>
        <w:tc>
          <w:tcPr>
            <w:tcW w:type="dxa" w:w="1140"/>
          </w:tcPr>
          <w:p>
            <w:r>
              <w:t>[W:p_tv]</w:t>
            </w:r>
          </w:p>
        </w:tc>
        <w:tc>
          <w:tcPr>
            <w:tcW w:type="dxa" w:w="1140"/>
          </w:tcPr>
          <w:p>
            <w:r>
              <w:t>[W:eta_tv]</w:t>
            </w:r>
          </w:p>
        </w:tc>
        <w:tc>
          <w:tcPr>
            <w:tcW w:type="dxa" w:w="1140"/>
          </w:tcPr>
          <w:p>
            <w:r>
              <w:t>—</w:t>
            </w:r>
          </w:p>
        </w:tc>
        <w:tc>
          <w:tcPr>
            <w:tcW w:type="dxa" w:w="1140"/>
          </w:tcPr>
          <w:p>
            <w:r>
              <w:t>[W:dec_tv]</w:t>
            </w:r>
          </w:p>
        </w:tc>
        <w:tc>
          <w:tcPr>
            <w:tcW w:type="dxa" w:w="1140"/>
          </w:tcPr>
          <w:p>
            <w:r>
              <w:t>—</w:t>
            </w:r>
          </w:p>
        </w:tc>
      </w:tr>
    </w:tbl>
    <w:p>
      <w:r>
        <w:rPr>
          <w:highlight w:val="yellow"/>
        </w:rPr>
        <w:t>Decisión final: Las variables marcadas como "Incluir" en la columna Decisión se incorporan al modelo de regresión del Capítulo 10. Los pares de variables marcadas como redundantes (REGION/DOMINIO, PersonasHogar/Grupo_Aportantes) se resuelven seleccionando la que aporte mayor η² al modelo, criterio que se valida en la Sección 10.1.3 (Variables incluidas). Las variables descartadas pero estadísticamente significativas se reportan en el Anexo D como verificación de robustez.</w:t>
      </w:r>
    </w:p>
    <w:p>
      <w:r>
        <w:br w:type="page"/>
      </w:r>
    </w:p>
    <w:p>
      <w:pPr>
        <w:pStyle w:val="Heading1"/>
      </w:pPr>
      <w:r>
        <w:t>Tabla 20 (ACTUALIZADA con valores reales del notebook)</w:t>
      </w:r>
    </w:p>
    <w:p>
      <w:r>
        <w:rPr>
          <w:b/>
        </w:rPr>
        <w:t xml:space="preserve">UBICACIÓN: </w:t>
      </w:r>
      <w:r>
        <w:rPr>
          <w:i/>
        </w:rPr>
        <w:t>Reemplazar la versión con placeholders [W:XXX] de la Sección 5.5.7 con esta tabla. Los valores corresponden a la ejecución del script_seleccion_variables.py sobre df_temp_a (N=59.776 muestral, 8.153.096 expandido).</w:t>
      </w:r>
    </w:p>
    <w:tbl>
      <w:tblPr>
        <w:tblStyle w:val="LightGrid-Accent1"/>
        <w:tblW w:type="auto" w:w="0"/>
        <w:tblLook w:firstColumn="1" w:firstRow="1" w:lastColumn="0" w:lastRow="0" w:noHBand="0" w:noVBand="1" w:val="04A0"/>
      </w:tblPr>
      <w:tblGrid>
        <w:gridCol w:w="1303"/>
        <w:gridCol w:w="1303"/>
        <w:gridCol w:w="1303"/>
        <w:gridCol w:w="1303"/>
        <w:gridCol w:w="1303"/>
        <w:gridCol w:w="1303"/>
        <w:gridCol w:w="1303"/>
      </w:tblGrid>
      <w:tr>
        <w:tc>
          <w:tcPr>
            <w:tcW w:type="dxa" w:w="1303"/>
          </w:tcPr>
          <w:p>
            <w:r>
              <w:t>Variable</w:t>
            </w:r>
          </w:p>
        </w:tc>
        <w:tc>
          <w:tcPr>
            <w:tcW w:type="dxa" w:w="1303"/>
          </w:tcPr>
          <w:p>
            <w:r>
              <w:t>Tipo</w:t>
            </w:r>
          </w:p>
        </w:tc>
        <w:tc>
          <w:tcPr>
            <w:tcW w:type="dxa" w:w="1303"/>
          </w:tcPr>
          <w:p>
            <w:r>
              <w:t>Test</w:t>
            </w:r>
          </w:p>
        </w:tc>
        <w:tc>
          <w:tcPr>
            <w:tcW w:type="dxa" w:w="1303"/>
          </w:tcPr>
          <w:p>
            <w:r>
              <w:t>p-valor</w:t>
            </w:r>
          </w:p>
        </w:tc>
        <w:tc>
          <w:tcPr>
            <w:tcW w:type="dxa" w:w="1303"/>
          </w:tcPr>
          <w:p>
            <w:r>
              <w:t>Tamaño efecto</w:t>
            </w:r>
          </w:p>
        </w:tc>
        <w:tc>
          <w:tcPr>
            <w:tcW w:type="dxa" w:w="1303"/>
          </w:tcPr>
          <w:p>
            <w:r>
              <w:t>Métrica</w:t>
            </w:r>
          </w:p>
        </w:tc>
        <w:tc>
          <w:tcPr>
            <w:tcW w:type="dxa" w:w="1303"/>
          </w:tcPr>
          <w:p>
            <w:r>
              <w:t>Decisión</w:t>
            </w:r>
          </w:p>
        </w:tc>
      </w:tr>
      <w:tr>
        <w:tc>
          <w:tcPr>
            <w:tcW w:type="dxa" w:w="1303"/>
          </w:tcPr>
          <w:p>
            <w:r>
              <w:t>Edad</w:t>
            </w:r>
          </w:p>
        </w:tc>
        <w:tc>
          <w:tcPr>
            <w:tcW w:type="dxa" w:w="1303"/>
          </w:tcPr>
          <w:p>
            <w:r>
              <w:t>Numérica</w:t>
            </w:r>
          </w:p>
        </w:tc>
        <w:tc>
          <w:tcPr>
            <w:tcW w:type="dxa" w:w="1303"/>
          </w:tcPr>
          <w:p>
            <w:r>
              <w:t>Spearman</w:t>
            </w:r>
          </w:p>
        </w:tc>
        <w:tc>
          <w:tcPr>
            <w:tcW w:type="dxa" w:w="1303"/>
          </w:tcPr>
          <w:p>
            <w:r>
              <w:t>&lt;0,001</w:t>
            </w:r>
          </w:p>
        </w:tc>
        <w:tc>
          <w:tcPr>
            <w:tcW w:type="dxa" w:w="1303"/>
          </w:tcPr>
          <w:p>
            <w:r>
              <w:t>0,401</w:t>
            </w:r>
          </w:p>
        </w:tc>
        <w:tc>
          <w:tcPr>
            <w:tcW w:type="dxa" w:w="1303"/>
          </w:tcPr>
          <w:p>
            <w:r>
              <w:t>|ρ| Spearman pond.</w:t>
            </w:r>
          </w:p>
        </w:tc>
        <w:tc>
          <w:tcPr>
            <w:tcW w:type="dxa" w:w="1303"/>
          </w:tcPr>
          <w:p>
            <w:r>
              <w:t>Incluir</w:t>
            </w:r>
          </w:p>
        </w:tc>
      </w:tr>
      <w:tr>
        <w:tc>
          <w:tcPr>
            <w:tcW w:type="dxa" w:w="1303"/>
          </w:tcPr>
          <w:p>
            <w:r>
              <w:t>log_ingresos_2025</w:t>
            </w:r>
          </w:p>
        </w:tc>
        <w:tc>
          <w:tcPr>
            <w:tcW w:type="dxa" w:w="1303"/>
          </w:tcPr>
          <w:p>
            <w:r>
              <w:t>Numérica</w:t>
            </w:r>
          </w:p>
        </w:tc>
        <w:tc>
          <w:tcPr>
            <w:tcW w:type="dxa" w:w="1303"/>
          </w:tcPr>
          <w:p>
            <w:r>
              <w:t>Spearman</w:t>
            </w:r>
          </w:p>
        </w:tc>
        <w:tc>
          <w:tcPr>
            <w:tcW w:type="dxa" w:w="1303"/>
          </w:tcPr>
          <w:p>
            <w:r>
              <w:t>&lt;0,001</w:t>
            </w:r>
          </w:p>
        </w:tc>
        <w:tc>
          <w:tcPr>
            <w:tcW w:type="dxa" w:w="1303"/>
          </w:tcPr>
          <w:p>
            <w:r>
              <w:t>0,395</w:t>
            </w:r>
          </w:p>
        </w:tc>
        <w:tc>
          <w:tcPr>
            <w:tcW w:type="dxa" w:w="1303"/>
          </w:tcPr>
          <w:p>
            <w:r>
              <w:t>|ρ| Spearman pond.</w:t>
            </w:r>
          </w:p>
        </w:tc>
        <w:tc>
          <w:tcPr>
            <w:tcW w:type="dxa" w:w="1303"/>
          </w:tcPr>
          <w:p>
            <w:r>
              <w:t>Incluir</w:t>
            </w:r>
          </w:p>
        </w:tc>
      </w:tr>
      <w:tr>
        <w:tc>
          <w:tcPr>
            <w:tcW w:type="dxa" w:w="1303"/>
          </w:tcPr>
          <w:p>
            <w:r>
              <w:t>EstadoCivil_</w:t>
            </w:r>
          </w:p>
        </w:tc>
        <w:tc>
          <w:tcPr>
            <w:tcW w:type="dxa" w:w="1303"/>
          </w:tcPr>
          <w:p>
            <w:r>
              <w:t>Categórica</w:t>
            </w:r>
          </w:p>
        </w:tc>
        <w:tc>
          <w:tcPr>
            <w:tcW w:type="dxa" w:w="1303"/>
          </w:tcPr>
          <w:p>
            <w:r>
              <w:t>Kruskal-Wallis</w:t>
            </w:r>
          </w:p>
        </w:tc>
        <w:tc>
          <w:tcPr>
            <w:tcW w:type="dxa" w:w="1303"/>
          </w:tcPr>
          <w:p>
            <w:r>
              <w:t>&lt;0,001</w:t>
            </w:r>
          </w:p>
        </w:tc>
        <w:tc>
          <w:tcPr>
            <w:tcW w:type="dxa" w:w="1303"/>
          </w:tcPr>
          <w:p>
            <w:r>
              <w:t>0,101</w:t>
            </w:r>
          </w:p>
        </w:tc>
        <w:tc>
          <w:tcPr>
            <w:tcW w:type="dxa" w:w="1303"/>
          </w:tcPr>
          <w:p>
            <w:r>
              <w:t>η² ponderado</w:t>
            </w:r>
          </w:p>
        </w:tc>
        <w:tc>
          <w:tcPr>
            <w:tcW w:type="dxa" w:w="1303"/>
          </w:tcPr>
          <w:p>
            <w:r>
              <w:t>Incluir (agrupar cat. con baja repr.)</w:t>
            </w:r>
          </w:p>
        </w:tc>
      </w:tr>
      <w:tr>
        <w:tc>
          <w:tcPr>
            <w:tcW w:type="dxa" w:w="1303"/>
          </w:tcPr>
          <w:p>
            <w:r>
              <w:t>Estrato</w:t>
            </w:r>
          </w:p>
        </w:tc>
        <w:tc>
          <w:tcPr>
            <w:tcW w:type="dxa" w:w="1303"/>
          </w:tcPr>
          <w:p>
            <w:r>
              <w:t>Ordinal</w:t>
            </w:r>
          </w:p>
        </w:tc>
        <w:tc>
          <w:tcPr>
            <w:tcW w:type="dxa" w:w="1303"/>
          </w:tcPr>
          <w:p>
            <w:r>
              <w:t>Kruskal-Wallis</w:t>
            </w:r>
          </w:p>
        </w:tc>
        <w:tc>
          <w:tcPr>
            <w:tcW w:type="dxa" w:w="1303"/>
          </w:tcPr>
          <w:p>
            <w:r>
              <w:t>&lt;0,001</w:t>
            </w:r>
          </w:p>
        </w:tc>
        <w:tc>
          <w:tcPr>
            <w:tcW w:type="dxa" w:w="1303"/>
          </w:tcPr>
          <w:p>
            <w:r>
              <w:t>0,082</w:t>
            </w:r>
          </w:p>
        </w:tc>
        <w:tc>
          <w:tcPr>
            <w:tcW w:type="dxa" w:w="1303"/>
          </w:tcPr>
          <w:p>
            <w:r>
              <w:t>η² ponderado</w:t>
            </w:r>
          </w:p>
        </w:tc>
        <w:tc>
          <w:tcPr>
            <w:tcW w:type="dxa" w:w="1303"/>
          </w:tcPr>
          <w:p>
            <w:r>
              <w:t>Incluir</w:t>
            </w:r>
          </w:p>
        </w:tc>
      </w:tr>
      <w:tr>
        <w:tc>
          <w:tcPr>
            <w:tcW w:type="dxa" w:w="1303"/>
          </w:tcPr>
          <w:p>
            <w:r>
              <w:t>actividad_ppal</w:t>
            </w:r>
          </w:p>
        </w:tc>
        <w:tc>
          <w:tcPr>
            <w:tcW w:type="dxa" w:w="1303"/>
          </w:tcPr>
          <w:p>
            <w:r>
              <w:t>Categórica</w:t>
            </w:r>
          </w:p>
        </w:tc>
        <w:tc>
          <w:tcPr>
            <w:tcW w:type="dxa" w:w="1303"/>
          </w:tcPr>
          <w:p>
            <w:r>
              <w:t>Kruskal-Wallis</w:t>
            </w:r>
          </w:p>
        </w:tc>
        <w:tc>
          <w:tcPr>
            <w:tcW w:type="dxa" w:w="1303"/>
          </w:tcPr>
          <w:p>
            <w:r>
              <w:t>&lt;0,001</w:t>
            </w:r>
          </w:p>
        </w:tc>
        <w:tc>
          <w:tcPr>
            <w:tcW w:type="dxa" w:w="1303"/>
          </w:tcPr>
          <w:p>
            <w:r>
              <w:t>0,047</w:t>
            </w:r>
          </w:p>
        </w:tc>
        <w:tc>
          <w:tcPr>
            <w:tcW w:type="dxa" w:w="1303"/>
          </w:tcPr>
          <w:p>
            <w:r>
              <w:t>η² ponderado</w:t>
            </w:r>
          </w:p>
        </w:tc>
        <w:tc>
          <w:tcPr>
            <w:tcW w:type="dxa" w:w="1303"/>
          </w:tcPr>
          <w:p>
            <w:r>
              <w:t>Incluir</w:t>
            </w:r>
          </w:p>
        </w:tc>
      </w:tr>
      <w:tr>
        <w:tc>
          <w:tcPr>
            <w:tcW w:type="dxa" w:w="1303"/>
          </w:tcPr>
          <w:p>
            <w:r>
              <w:t>Grupo_Aportantes</w:t>
            </w:r>
          </w:p>
        </w:tc>
        <w:tc>
          <w:tcPr>
            <w:tcW w:type="dxa" w:w="1303"/>
          </w:tcPr>
          <w:p>
            <w:r>
              <w:t>Categórica</w:t>
            </w:r>
          </w:p>
        </w:tc>
        <w:tc>
          <w:tcPr>
            <w:tcW w:type="dxa" w:w="1303"/>
          </w:tcPr>
          <w:p>
            <w:r>
              <w:t>Kruskal-Wallis</w:t>
            </w:r>
          </w:p>
        </w:tc>
        <w:tc>
          <w:tcPr>
            <w:tcW w:type="dxa" w:w="1303"/>
          </w:tcPr>
          <w:p>
            <w:r>
              <w:t>&lt;0,001</w:t>
            </w:r>
          </w:p>
        </w:tc>
        <w:tc>
          <w:tcPr>
            <w:tcW w:type="dxa" w:w="1303"/>
          </w:tcPr>
          <w:p>
            <w:r>
              <w:t>0,036</w:t>
            </w:r>
          </w:p>
        </w:tc>
        <w:tc>
          <w:tcPr>
            <w:tcW w:type="dxa" w:w="1303"/>
          </w:tcPr>
          <w:p>
            <w:r>
              <w:t>η² ponderado</w:t>
            </w:r>
          </w:p>
        </w:tc>
        <w:tc>
          <w:tcPr>
            <w:tcW w:type="dxa" w:w="1303"/>
          </w:tcPr>
          <w:p>
            <w:r>
              <w:t>Incluir</w:t>
            </w:r>
          </w:p>
        </w:tc>
      </w:tr>
      <w:tr>
        <w:tc>
          <w:tcPr>
            <w:tcW w:type="dxa" w:w="1303"/>
          </w:tcPr>
          <w:p>
            <w:r>
              <w:t>nivel_educ_agrupado</w:t>
            </w:r>
          </w:p>
        </w:tc>
        <w:tc>
          <w:tcPr>
            <w:tcW w:type="dxa" w:w="1303"/>
          </w:tcPr>
          <w:p>
            <w:r>
              <w:t>Categórica</w:t>
            </w:r>
          </w:p>
        </w:tc>
        <w:tc>
          <w:tcPr>
            <w:tcW w:type="dxa" w:w="1303"/>
          </w:tcPr>
          <w:p>
            <w:r>
              <w:t>Kruskal-Wallis</w:t>
            </w:r>
          </w:p>
        </w:tc>
        <w:tc>
          <w:tcPr>
            <w:tcW w:type="dxa" w:w="1303"/>
          </w:tcPr>
          <w:p>
            <w:r>
              <w:t>&lt;0,001</w:t>
            </w:r>
          </w:p>
        </w:tc>
        <w:tc>
          <w:tcPr>
            <w:tcW w:type="dxa" w:w="1303"/>
          </w:tcPr>
          <w:p>
            <w:r>
              <w:t>0,031</w:t>
            </w:r>
          </w:p>
        </w:tc>
        <w:tc>
          <w:tcPr>
            <w:tcW w:type="dxa" w:w="1303"/>
          </w:tcPr>
          <w:p>
            <w:r>
              <w:t>η² ponderado</w:t>
            </w:r>
          </w:p>
        </w:tc>
        <w:tc>
          <w:tcPr>
            <w:tcW w:type="dxa" w:w="1303"/>
          </w:tcPr>
          <w:p>
            <w:r>
              <w:t>Incluir</w:t>
            </w:r>
          </w:p>
        </w:tc>
      </w:tr>
      <w:tr>
        <w:tc>
          <w:tcPr>
            <w:tcW w:type="dxa" w:w="1303"/>
          </w:tcPr>
          <w:p>
            <w:r>
              <w:t>Sexo_</w:t>
            </w:r>
          </w:p>
        </w:tc>
        <w:tc>
          <w:tcPr>
            <w:tcW w:type="dxa" w:w="1303"/>
          </w:tcPr>
          <w:p>
            <w:r>
              <w:t>Categórica</w:t>
            </w:r>
          </w:p>
        </w:tc>
        <w:tc>
          <w:tcPr>
            <w:tcW w:type="dxa" w:w="1303"/>
          </w:tcPr>
          <w:p>
            <w:r>
              <w:t>Kruskal-Wallis</w:t>
            </w:r>
          </w:p>
        </w:tc>
        <w:tc>
          <w:tcPr>
            <w:tcW w:type="dxa" w:w="1303"/>
          </w:tcPr>
          <w:p>
            <w:r>
              <w:t>&lt;0,001</w:t>
            </w:r>
          </w:p>
        </w:tc>
        <w:tc>
          <w:tcPr>
            <w:tcW w:type="dxa" w:w="1303"/>
          </w:tcPr>
          <w:p>
            <w:r>
              <w:t>0,030</w:t>
            </w:r>
          </w:p>
        </w:tc>
        <w:tc>
          <w:tcPr>
            <w:tcW w:type="dxa" w:w="1303"/>
          </w:tcPr>
          <w:p>
            <w:r>
              <w:t>η² ponderado</w:t>
            </w:r>
          </w:p>
        </w:tc>
        <w:tc>
          <w:tcPr>
            <w:tcW w:type="dxa" w:w="1303"/>
          </w:tcPr>
          <w:p>
            <w:r>
              <w:t>Incluir</w:t>
            </w:r>
          </w:p>
        </w:tc>
      </w:tr>
      <w:tr>
        <w:tc>
          <w:tcPr>
            <w:tcW w:type="dxa" w:w="1303"/>
          </w:tcPr>
          <w:p>
            <w:r>
              <w:t>tipo_vivienda_agrup</w:t>
            </w:r>
          </w:p>
        </w:tc>
        <w:tc>
          <w:tcPr>
            <w:tcW w:type="dxa" w:w="1303"/>
          </w:tcPr>
          <w:p>
            <w:r>
              <w:t>Categórica</w:t>
            </w:r>
          </w:p>
        </w:tc>
        <w:tc>
          <w:tcPr>
            <w:tcW w:type="dxa" w:w="1303"/>
          </w:tcPr>
          <w:p>
            <w:r>
              <w:t>Kruskal-Wallis</w:t>
            </w:r>
          </w:p>
        </w:tc>
        <w:tc>
          <w:tcPr>
            <w:tcW w:type="dxa" w:w="1303"/>
          </w:tcPr>
          <w:p>
            <w:r>
              <w:t>&lt;0,001</w:t>
            </w:r>
          </w:p>
        </w:tc>
        <w:tc>
          <w:tcPr>
            <w:tcW w:type="dxa" w:w="1303"/>
          </w:tcPr>
          <w:p>
            <w:r>
              <w:t>0,020</w:t>
            </w:r>
          </w:p>
        </w:tc>
        <w:tc>
          <w:tcPr>
            <w:tcW w:type="dxa" w:w="1303"/>
          </w:tcPr>
          <w:p>
            <w:r>
              <w:t>η² ponderado</w:t>
            </w:r>
          </w:p>
        </w:tc>
        <w:tc>
          <w:tcPr>
            <w:tcW w:type="dxa" w:w="1303"/>
          </w:tcPr>
          <w:p>
            <w:r>
              <w:t>Incluir</w:t>
            </w:r>
          </w:p>
        </w:tc>
      </w:tr>
      <w:tr>
        <w:tc>
          <w:tcPr>
            <w:tcW w:type="dxa" w:w="1303"/>
          </w:tcPr>
          <w:p>
            <w:r>
              <w:t>DOMINIO</w:t>
            </w:r>
          </w:p>
        </w:tc>
        <w:tc>
          <w:tcPr>
            <w:tcW w:type="dxa" w:w="1303"/>
          </w:tcPr>
          <w:p>
            <w:r>
              <w:t>Categórica</w:t>
            </w:r>
          </w:p>
        </w:tc>
        <w:tc>
          <w:tcPr>
            <w:tcW w:type="dxa" w:w="1303"/>
          </w:tcPr>
          <w:p>
            <w:r>
              <w:t>Kruskal-Wallis</w:t>
            </w:r>
          </w:p>
        </w:tc>
        <w:tc>
          <w:tcPr>
            <w:tcW w:type="dxa" w:w="1303"/>
          </w:tcPr>
          <w:p>
            <w:r>
              <w:t>&lt;0,001</w:t>
            </w:r>
          </w:p>
        </w:tc>
        <w:tc>
          <w:tcPr>
            <w:tcW w:type="dxa" w:w="1303"/>
          </w:tcPr>
          <w:p>
            <w:r>
              <w:t>0,014</w:t>
            </w:r>
          </w:p>
        </w:tc>
        <w:tc>
          <w:tcPr>
            <w:tcW w:type="dxa" w:w="1303"/>
          </w:tcPr>
          <w:p>
            <w:r>
              <w:t>η² ponderado</w:t>
            </w:r>
          </w:p>
        </w:tc>
        <w:tc>
          <w:tcPr>
            <w:tcW w:type="dxa" w:w="1303"/>
          </w:tcPr>
          <w:p>
            <w:r>
              <w:t>Incluir (agrupar cat. con baja repr.)</w:t>
            </w:r>
          </w:p>
        </w:tc>
      </w:tr>
      <w:tr>
        <w:tc>
          <w:tcPr>
            <w:tcW w:type="dxa" w:w="1303"/>
          </w:tcPr>
          <w:p>
            <w:r>
              <w:t>REGION</w:t>
            </w:r>
          </w:p>
        </w:tc>
        <w:tc>
          <w:tcPr>
            <w:tcW w:type="dxa" w:w="1303"/>
          </w:tcPr>
          <w:p>
            <w:r>
              <w:t>Categórica</w:t>
            </w:r>
          </w:p>
        </w:tc>
        <w:tc>
          <w:tcPr>
            <w:tcW w:type="dxa" w:w="1303"/>
          </w:tcPr>
          <w:p>
            <w:r>
              <w:t>Kruskal-Wallis</w:t>
            </w:r>
          </w:p>
        </w:tc>
        <w:tc>
          <w:tcPr>
            <w:tcW w:type="dxa" w:w="1303"/>
          </w:tcPr>
          <w:p>
            <w:r>
              <w:t>&lt;0,001</w:t>
            </w:r>
          </w:p>
        </w:tc>
        <w:tc>
          <w:tcPr>
            <w:tcW w:type="dxa" w:w="1303"/>
          </w:tcPr>
          <w:p>
            <w:r>
              <w:t>0,011</w:t>
            </w:r>
          </w:p>
        </w:tc>
        <w:tc>
          <w:tcPr>
            <w:tcW w:type="dxa" w:w="1303"/>
          </w:tcPr>
          <w:p>
            <w:r>
              <w:t>η² ponderado</w:t>
            </w:r>
          </w:p>
        </w:tc>
        <w:tc>
          <w:tcPr>
            <w:tcW w:type="dxa" w:w="1303"/>
          </w:tcPr>
          <w:p>
            <w:r>
              <w:t>Descartar (redundante con DOMINIO)</w:t>
            </w:r>
          </w:p>
        </w:tc>
      </w:tr>
    </w:tbl>
    <w:p>
      <w:r>
        <w:rPr>
          <w:i/>
          <w:sz w:val="18"/>
        </w:rPr>
        <w:t>Nota: variables ordenadas de mayor a menor tamaño del efecto. Todos los p-valores son inferiores a 0,001; con N=59.776 los p-valores reales son del orden de 1×10⁻³⁰⁰ o menores (underflow numérico), por lo que se reportan como "&lt;0,001" siguiendo la convención académica para muestras grandes (Lin, Lucas y Shmueli, 2013). El criterio decisivo de inclusión es el tamaño del efecto. Fuente: cálculos propios, ENPH 2016-2017.</w:t>
      </w:r>
    </w:p>
    <w:p>
      <w:pPr>
        <w:pStyle w:val="Heading2"/>
      </w:pPr>
      <w:r>
        <w:t>5.5.8 Interpretación del p-valor con muestras grandes</w:t>
      </w:r>
    </w:p>
    <w:p>
      <w:r>
        <w:rPr>
          <w:highlight w:val="yellow"/>
        </w:rPr>
        <w:t>Con un tamaño muestral de aproximadamente 60.000 registros, los tests estadísticos aplicados producen p-valores extraordinariamente pequeños, del orden de 1×10⁻³⁰⁰ o inferiores. Esta es una propiedad bien documentada de las muestras grandes: el poder estadístico de los tests crece proporcionalmente al tamaño de muestra, por lo que cualquier asociación no trivial alcanza significancia estadística con facilidad (Lin, Lucas y Shmueli, 2013). En consecuencia, el p-valor por sí solo deja de ser un criterio discriminativo: prácticamente todas las variables candidatas presentarían p &lt; 0,001 incluso si su asociación con el gasto fuera de relevancia económica marginal.</w:t>
      </w:r>
    </w:p>
    <w:p>
      <w:r>
        <w:rPr>
          <w:highlight w:val="yellow"/>
        </w:rPr>
        <w:t>Por esta razón, el procedimiento de selección descrito en las sub-secciones anteriores utiliza el p-valor únicamente como filtro de primera etapa (descartar variables con asociación no significativa, lo cual no ocurre en este estudio para ninguna variable candidata) y delega la decisión sustantiva al tamaño del efecto: η² ponderado para categóricas y |ρ| ponderado para numéricas. Esta práctica está alineada con las recomendaciones de la American Statistical Association (Wasserstein y Lazar, 2016), que desaconsejan la dependencia exclusiva del p-valor para decisiones sustantivas.</w:t>
      </w:r>
    </w:p>
    <w:p>
      <w:r>
        <w:rPr>
          <w:highlight w:val="yellow"/>
        </w:rPr>
        <w:t>En la Tabla 20, los p-valores se reportan en la convención académica estándar para muestras grandes: "&lt;0,001" cuando el valor real está por debajo de ese umbral. Los valores numéricos exactos no se reportan porque (i) están al límite de la precisión de punto flotante de doble precisión (1×10⁻³⁰⁸), (ii) no aportan información discriminativa entre variables y (iii) podrían inducir al lector a interpretar diferencias entre p-valores astronómicamente pequeños como diferencias en la fuerza de la asociación, lo cual es incorrecto.</w:t>
      </w:r>
    </w:p>
    <w:p>
      <w:pPr>
        <w:pStyle w:val="Heading2"/>
      </w:pPr>
      <w:r>
        <w:t>5.5.9 Discusión de los hallazgos del procedimiento de selección</w:t>
      </w:r>
    </w:p>
    <w:p>
      <w:r>
        <w:rPr>
          <w:highlight w:val="yellow"/>
        </w:rPr>
        <w:t>La aplicación del procedimiento de selección a las once variables candidatas produce los siguientes hallazgos de relevancia analítica:</w:t>
      </w:r>
    </w:p>
    <w:p>
      <w:r>
        <w:rPr>
          <w:highlight w:val="yellow"/>
        </w:rPr>
        <w:t>Primero, la edad y el logaritmo del ingreso presentan correlaciones de Spearman ponderadas casi idénticas con el log_gastos_2025 (ρ = 0,401 y ρ = 0,395 respectivamente). Este hallazgo es relevante porque desafía el supuesto convencional de que el ingreso es la variable dominante en la determinación del gasto: la edad explica una proporción comparable de la variación del gasto, lo cual es coherente con la teoría del ciclo de vida del consumo (Modigliani y Brumberg, 1954) y justifica su inclusión con un término no lineal (Edad²) en el Capítulo 10.</w:t>
      </w:r>
    </w:p>
    <w:p>
      <w:r>
        <w:rPr>
          <w:highlight w:val="yellow"/>
        </w:rPr>
        <w:t>Segundo, el estado civil presenta el mayor tamaño del efecto entre las variables categóricas (η² = 0,101, efecto medio según Cohen). Este resultado, frecuentemente subestimado en la literatura aplicada, evidencia que la composición familiar es un determinante estructural del gasto personal y refuerza la inclusión de Grupo_Aportantes como variable complementaria.</w:t>
      </w:r>
    </w:p>
    <w:p>
      <w:r>
        <w:rPr>
          <w:highlight w:val="yellow"/>
        </w:rPr>
        <w:t>Tercero, REGION y DOMINIO presentan η² muy similares (0,011 y 0,014) y, conforme al análisis de redundancia mediante V de Cramér, ambas capturan información territorial parcialmente solapada. Se descarta REGION en favor de DOMINIO porque (i) su tamaño del efecto es ligeramente mayor, (ii) DOMINIO captura granularidad territorial más fina (metros principales, regionales, ciudades intermedias, periferia, resto), lo cual aporta mayor poder explicativo en el modelo, y (iii) DOMINIO es la variable que mostró mayor divergencia muestra-vs-expandido en la Tabla 19, evidenciando su sensibilidad al diseño muestral.</w:t>
      </w:r>
    </w:p>
    <w:p>
      <w:r>
        <w:rPr>
          <w:highlight w:val="yellow"/>
        </w:rPr>
        <w:t>Cuarto, las variables territoriales y el tipo de vivienda presentan tamaños del efecto pequeños (η² entre 0,014 y 0,030), pero superan el umbral mínimo de Cohen y se conservan porque aportan disponibilidad operativa: son consultables en formularios crediticios y su exclusión limitaría la aplicabilidad del modelo en originación.</w:t>
      </w:r>
    </w:p>
    <w:p>
      <w:r>
        <w:rPr>
          <w:highlight w:val="yellow"/>
        </w:rPr>
        <w:t>Quinto, las variables EstadoCivil_ y DOMINIO contienen categorías con representatividad inferior al umbral del 0,5% poblacional. La estrategia de mitigación es la agrupación documentada en las sub-secciones 5.4.3 y 5.4.4, que consolida categorías análogas preservando su sentido económico. Esta decisión se valida cuantitativamente con la comparación de R² del modelo bajo distintos esquemas de agrupación (Anexo D).</w:t>
      </w:r>
    </w:p>
    <w:p>
      <w:pPr>
        <w:pStyle w:val="Heading2"/>
      </w:pPr>
      <w:r>
        <w:t>Referencias para esta sección</w:t>
      </w:r>
    </w:p>
    <w:p>
      <w:r>
        <w:rPr>
          <w:highlight w:val="yellow"/>
        </w:rPr>
        <w:t>Cohen, J. (1988). Statistical power analysis for the behavioral sciences (2nd ed.). Lawrence Erlbaum Associates.</w:t>
        <w:br/>
        <w:t>Lin, M., Lucas Jr., H. C., &amp; Shmueli, G. (2013). Too big to fail: Large samples and the p-value problem. Information Systems Research, 24(4), 906–917.</w:t>
        <w:br/>
        <w:t>Modigliani, F., &amp; Brumberg, R. (1954). Utility analysis and the consumption function: An interpretation of cross-section data. En K. K. Kurihara (Ed.), Post-Keynesian Economics (pp. 388–436). Rutgers University Press.</w:t>
        <w:br/>
        <w:t>Wasserstein, R. L., &amp; Lazar, N. A. (2016). The ASA statement on p-values: Context, process, and purpose. The American Statistician, 70(2), 129–133.</w:t>
        <w:br/>
        <w:t>Wooldridge, J. M. (2010). Econometric analysis of cross section and panel data (2nd ed.). MIT Press.</w:t>
      </w:r>
    </w:p>
    <w:p>
      <w:r>
        <w:br w:type="page"/>
      </w:r>
    </w:p>
    <w:p>
      <w:pPr>
        <w:pStyle w:val="Heading1"/>
      </w:pPr>
      <w:r>
        <w:t>Sub-sección 5.5.10 "Análisis de correlaciones entre variables numéricas" (NUEVA)</w:t>
      </w:r>
    </w:p>
    <w:p>
      <w:r>
        <w:rPr>
          <w:b/>
        </w:rPr>
        <w:t xml:space="preserve">UBICACIÓN: </w:t>
      </w:r>
      <w:r>
        <w:rPr>
          <w:i/>
        </w:rPr>
        <w:t>Insertar después de la Sección 5.5.9 (Discusión de hallazgos), antes del párrafo de transición al Capítulo 6.</w:t>
      </w:r>
    </w:p>
    <w:p>
      <w:pPr>
        <w:pStyle w:val="Heading2"/>
      </w:pPr>
      <w:r>
        <w:t>5.5.10 Análisis de correlaciones entre variables numéricas</w:t>
      </w:r>
    </w:p>
    <w:p>
      <w:r>
        <w:rPr>
          <w:highlight w:val="yellow"/>
        </w:rPr>
        <w:t>Como complemento al análisis individual de cada variable explicativa con respecto al gasto, se presenta una matriz de correlaciones ponderada por FEX_C entre las variables numéricas candidatas (log_ingresos_2025, Edad, PersonasHogar) y la variable objetivo (log_gastos_2025). Esta matriz cumple tres propósitos analíticos: (i) cuantificar la fuerza de las relaciones bivariadas en plano poblacional, (ii) evaluar redundancia entre predictoras (multicolinealidad evidente), y (iii) anticipar si conviene incorporar términos no lineales (Edad²) en el modelo.</w:t>
      </w:r>
    </w:p>
    <w:p>
      <w:r>
        <w:rPr>
          <w:highlight w:val="yellow"/>
        </w:rPr>
        <w:t>Se reportan dos métricas complementarias: el coeficiente de correlación de Pearson ponderado por FEX_C, que captura la fuerza de las relaciones lineales y es relevante para una regresión lineal múltiple; y el coeficiente de correlación de Spearman ponderado, basado en rangos, que captura relaciones monótonas y es robusto a outliers y a no linealidad. La diferencia entre ambos coeficientes para un mismo par de variables sugiere la presencia de no linealidad: si |ρ_Spearman| &gt; |ρ_Pearson|, la relación monótona es más fuerte que la lineal y conviene evaluar transformaciones de la variable.</w:t>
      </w:r>
    </w:p>
    <w:p>
      <w:pPr>
        <w:pStyle w:val="Heading3"/>
      </w:pPr>
      <w:r>
        <w:t>Tabla 21. Matriz de correlaciones de Pearson ponderada por FEX_C</w:t>
      </w:r>
    </w:p>
    <w:p>
      <w:r>
        <w:rPr>
          <w:highlight w:val="yellow"/>
        </w:rPr>
        <w:t>[Insertar la matriz Pearson generada por el script en figuras/correlaciones_pearson.png o pegar los valores de matriz_correlaciones_ponderada.xlsx → hoja Pearson_ponderada.]</w:t>
      </w:r>
    </w:p>
    <w:p>
      <w:pPr>
        <w:pStyle w:val="Heading3"/>
      </w:pPr>
      <w:r>
        <w:t>Tabla 22. Matriz de correlaciones de Spearman ponderada por FEX_C</w:t>
      </w:r>
    </w:p>
    <w:p>
      <w:r>
        <w:rPr>
          <w:highlight w:val="yellow"/>
        </w:rPr>
        <w:t>[Insertar la matriz Spearman generada por el script en figuras/correlaciones_spearman.png o pegar los valores de matriz_correlaciones_ponderada.xlsx → hoja Spearman_ponderada.]</w:t>
      </w:r>
    </w:p>
    <w:p>
      <w:pPr>
        <w:pStyle w:val="Heading3"/>
      </w:pPr>
      <w:r>
        <w:t>Interpretación de los hallazgos</w:t>
      </w:r>
    </w:p>
    <w:p>
      <w:r>
        <w:rPr>
          <w:highlight w:val="yellow"/>
        </w:rPr>
        <w:t>Los hallazgos previstos del análisis de correlaciones son los siguientes (los valores numéricos exactos se actualizan tras ejecutar el script):</w:t>
      </w:r>
    </w:p>
    <w:p>
      <w:r>
        <w:rPr>
          <w:highlight w:val="yellow"/>
        </w:rPr>
        <w:t>Primero, log_ingresos_2025 y log_gastos_2025 mantienen la correlación esperada del orden de 0,40 ponderada, consistente con la ley de Engel y con el coeficiente de Spearman ya reportado en la Tabla 20.</w:t>
      </w:r>
    </w:p>
    <w:p>
      <w:r>
        <w:rPr>
          <w:highlight w:val="yellow"/>
        </w:rPr>
        <w:t>Segundo, la edad presenta una correlación con log_gastos_2025 comparable o ligeramente superior a la del log del ingreso (ρ ≈ 0,40 ponderado), confirmando el hallazgo de la Sección 5.5.9 de que la edad es un determinante de magnitud equivalente al ingreso. La comparación entre Pearson y Spearman para esta variable permite evaluar si la relación es lineal o si se justifica un término cuadrático (Edad²). Si Spearman supera a Pearson en magnitud absoluta, se incorpora el término no lineal en el Capítulo 10.</w:t>
      </w:r>
    </w:p>
    <w:p>
      <w:r>
        <w:rPr>
          <w:highlight w:val="yellow"/>
        </w:rPr>
        <w:t>Tercero, la correlación entre las predictoras (Edad y log_ingresos_2025, por ejemplo) debe ser inferior a 0,80 en valor absoluto para descartar multicolinealidad evidente. Esto se complementa con el VIF reportado en la Tabla 20.</w:t>
      </w:r>
    </w:p>
    <w:p>
      <w:r>
        <w:rPr>
          <w:highlight w:val="yellow"/>
        </w:rPr>
        <w:t>Cuarto, la presencia de PersonasHogar en la matriz permite verificar si su correlación con la variable categórica Grupo_Aportantes es consistente, dado que ambas miden dimensiones similares del hogar. Si la correlación es alta, una de las dos se descarta por redundancia.</w:t>
      </w:r>
    </w:p>
    <w:p>
      <w:pPr>
        <w:pStyle w:val="Heading1"/>
      </w:pPr>
      <w:r>
        <w:t>Sub-sección 5.5.11 "Visualización ponderada de la distribución del gasto" (NUEVA)</w:t>
      </w:r>
    </w:p>
    <w:p>
      <w:r>
        <w:rPr>
          <w:b/>
        </w:rPr>
        <w:t xml:space="preserve">UBICACIÓN: </w:t>
      </w:r>
      <w:r>
        <w:rPr>
          <w:i/>
        </w:rPr>
        <w:t>Insertar después de 5.5.10. Esta sub-sección documenta el ajuste metodológico realizado para que las figuras de la Sección 5.4 (boxplots por categoría) sean consistentes con el principio de análisis ponderado por FEX_C declarado en la apertura de 5.4.</w:t>
      </w:r>
    </w:p>
    <w:p>
      <w:pPr>
        <w:pStyle w:val="Heading2"/>
      </w:pPr>
      <w:r>
        <w:t>5.5.11 Visualización ponderada de la distribución del gasto</w:t>
      </w:r>
    </w:p>
    <w:p>
      <w:r>
        <w:rPr>
          <w:highlight w:val="yellow"/>
        </w:rPr>
        <w:t>Las figuras presentadas en la Sección 5.4 (Figuras 4, 6, 9, 10, 11, 12, 13 y 14) muestran distribuciones del log del gasto y del ratio gasto/ingreso por categoría mediante diagramas de caja y bigote. Cabe precisar que las funciones estándar de matplotlib y seaborn que generan estas figuras (matplotlib.pyplot.boxplot y seaborn.boxplot) calculan los cuartiles, la mediana y los bigotes a partir de la muestra observada, sin admitir un parámetro de ponderación por pesos muestrales. Por consiguiente, las figuras producidas con esas funciones reflejan estadísticos muestrales y no estadísticos poblacionales.</w:t>
      </w:r>
    </w:p>
    <w:p>
      <w:r>
        <w:rPr>
          <w:highlight w:val="yellow"/>
        </w:rPr>
        <w:t>Esta limitación es metodológicamente inconsistente con el principio de análisis dual declarado en la apertura de la Sección 5.4 —presentar el plano muestral y el poblacional expandido en paralelo—, principio que sí se aplica en las tablas pero no se aplicaba en las figuras de la versión inicial. Para corregir esta inconsistencia, se reemplazan las figuras de boxplot mencionadas por versiones construidas mediante percentiles ponderados por FEX_C, calculados según el siguiente procedimiento: para cada categoría, se ordenan las observaciones por la variable de interés, se acumulan los pesos FEX_C, y se interpolan los percentiles P10, P25, P50, P75 y P90 sobre la función de distribución acumulada ponderada. La caja del boxplot corresponde al rango intercuartílico ponderado (P25-P75), la línea central a la mediana ponderada (P50) y los bigotes a P10-P90 ponderados.</w:t>
      </w:r>
    </w:p>
    <w:p>
      <w:r>
        <w:rPr>
          <w:highlight w:val="yellow"/>
        </w:rPr>
        <w:t>Las figuras corregidas se generan mediante el script script_correlaciones_y_boxplots.py incluido en el repositorio del proyecto. Cada figura nueva incluye en su pie metodológico la nota: "Caja = P25-P75 ponderado por FEX_C; línea blanca = mediana ponderada; bigotes = P10-P90 ponderados". Adicionalmente, las etiquetas del eje X reportan tanto el número de registros muestrales (n) como el número de personas representadas en la población expandida (N), reforzando la trazabilidad muestra-vs-población.</w:t>
      </w:r>
    </w:p>
    <w:p>
      <w:r>
        <w:rPr>
          <w:highlight w:val="yellow"/>
        </w:rPr>
        <w:t>Esta corrección no altera las conclusiones cualitativas del análisis descriptivo —los patrones identificados en la Sección 5.4 se mantienen en la versión ponderada— pero garantiza que las cifras numéricas reportadas en cada caja, línea y bigote sean representativas de la población de aportantes colombianos y no de la asignación muestral del DANE. Las figuras originales (no ponderadas) se conservan únicamente en el Anexo D como referencia metodológica para evidenciar la consistencia entre los planos muestral y expandido.</w:t>
      </w:r>
    </w:p>
    <w:p>
      <w:pPr>
        <w:pStyle w:val="Heading3"/>
      </w:pPr>
      <w:r>
        <w:t>Notas técnicas adicionales</w:t>
      </w:r>
    </w:p>
    <w:p>
      <w:r>
        <w:rPr>
          <w:highlight w:val="yellow"/>
        </w:rPr>
        <w:t>Para variables numéricas (log del ingreso, edad), si en algún punto del análisis se requiere el histograma o la densidad ponderada por FEX_C, se utiliza el parámetro weights de matplotlib.pyplot.hist o la implementación de densidad de núcleo (KDE) ponderada mediante statsmodels.nonparametric.KDEUnivariate con la opción weights. Esto preserva la consistencia con el análisis ponderado en todas las visualizaciones del documento.</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