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Respuesta a observaciones del jurado evaluador</w:t>
      </w:r>
    </w:p>
    <w:p>
      <w:pPr>
        <w:jc w:val="center"/>
      </w:pPr>
      <w:r>
        <w:rPr>
          <w:i/>
        </w:rPr>
        <w:t>Bloque metodológico (observaciones 1 a 5)</w:t>
      </w:r>
    </w:p>
    <w:p>
      <w:r>
        <w:rPr>
          <w:b/>
        </w:rPr>
        <w:t xml:space="preserve">Tesis: </w:t>
      </w:r>
      <w:r>
        <w:t>Estimación del gasto personal a partir de las características socioeconómicas de los integrantes del hogar utilizando los microdatos de la Encuesta Nacional de Presupuestos de los Hogares (ENPH), como insumo analítico para la evaluación de solicitudes de crédito.</w:t>
        <w:br/>
      </w:r>
      <w:r>
        <w:rPr>
          <w:b/>
        </w:rPr>
        <w:t xml:space="preserve">Autora: </w:t>
      </w:r>
      <w:r>
        <w:t>Paola Velandia Pandiño</w:t>
        <w:br/>
      </w:r>
      <w:r>
        <w:rPr>
          <w:b/>
        </w:rPr>
        <w:t xml:space="preserve">Programa: </w:t>
      </w:r>
      <w:r>
        <w:t>Maestría en Analítica de Datos — Universidad Central</w:t>
        <w:br/>
      </w:r>
      <w:r>
        <w:rPr>
          <w:b/>
        </w:rPr>
        <w:t xml:space="preserve">Fecha: </w:t>
      </w:r>
      <w:r>
        <w:t>abril de 2026</w:t>
      </w:r>
    </w:p>
    <w:p>
      <w:r>
        <w:t>Estimados profesores miembros del jurado:</w:t>
        <w:br/>
        <w:br/>
        <w:t>Se agradecen las observaciones detalladas a la versión preliminar de la tesis. A continuación se presenta la respuesta a cada uno de los puntos del bloque metodológico (observaciones 1 a 5). Los cambios introducidos en el manuscrito se resaltan en color amarillo en la versión revisada que se anexa, y para cada observación se indica la sección y la ubicación específica del cambio.</w:t>
      </w:r>
    </w:p>
    <w:p>
      <w:pPr>
        <w:pStyle w:val="Heading2"/>
      </w:pPr>
      <w:r>
        <w:t>Observación 1 — Datos (ENPH): diseño muestral, factores de expansión y unidad de análisis</w:t>
      </w:r>
    </w:p>
    <w:p>
      <w:r>
        <w:rPr>
          <w:b/>
        </w:rPr>
        <w:t xml:space="preserve">Observación del jurado: </w:t>
      </w:r>
      <w:r>
        <w:rPr>
          <w:i/>
        </w:rPr>
        <w:t>La descripción de los datos es insuficiente para una encuesta de estas características, pues falta documentar el diseño muestral, los factores de expansión y las implicaciones para el análisis. En particular: (i) falta explicar que la encuesta tiene un diseño probabilístico, estratificado y por conglomerados, (ii) el trabajo no indica ni utiliza los factores de expansión, lo cual es crítico para garantizar la representatividad de los resultados, (iii) debe aclararse la relación entre vivienda, hogar e integrante del hogar (persona).</w:t>
      </w:r>
    </w:p>
    <w:p>
      <w:r>
        <w:rPr>
          <w:b/>
        </w:rPr>
        <w:t xml:space="preserve">Respuesta: </w:t>
      </w:r>
      <w:r>
        <w:t>Se acepta la observación. Se incorporó al inicio del Capítulo 5 (Comprensión de los datos) una sub-sección formal titulada "5.1 Diseño muestral de la ENPH 2016-2017 y unidad de análisis" en la cual se documenta de manera explícita: (a) el diseño probabilístico, estratificado, multietápico y por conglomerados de la ENPH, citando el Boletín Técnico del DANE (2018); (b) la naturaleza del factor de expansión calibrado FEX_C como ponderador que refleja el número de integrantes del hogar que cada observación representa en la población objetivo; (c) la jerarquía vivienda → hogar → integrante del hogar (persona), con sus respectivas llaves de identificación (DIRECTORIO, SECUENCIA_ENCUESTA, ORDEN). Adicionalmente, se aclara que la unidad de análisis del estudio es la persona aportante del hogar, justificándose con base en que el factor de expansión FEX_C está calibrado a nivel de persona y no de hogar.</w:t>
        <w:br/>
        <w:br/>
        <w:t>Asimismo, en todo el Capítulo 5.3 (Análisis descriptivo) y en el Capítulo 10 (Modelado) se incorporó el uso explícito de FEX_C tanto en estadísticos descriptivos como en la estimación del modelo, que pasa de Mínimos Cuadrados Ordinarios (MCO) a Mínimos Cuadrados Ponderados (MCP/WLS). Cada tabla y gráfico reporta ahora el N muestral y el N expandido.</w:t>
      </w:r>
    </w:p>
    <w:p>
      <w:r>
        <w:rPr>
          <w:i/>
          <w:sz w:val="18"/>
        </w:rPr>
        <w:t>Ubicación del cambio en el manuscrito: Sección 5.1 (nueva), Tabla 2 (actualizada), Sección 5.3 (todas las sub-secciones), Sección 10.2 y Anexo B.</w:t>
      </w:r>
    </w:p>
    <w:p>
      <w:pPr>
        <w:pStyle w:val="Heading2"/>
      </w:pPr>
      <w:r>
        <w:t>Observación 2 — Minería de datos: variable objetivo y métricas de éxito</w:t>
      </w:r>
    </w:p>
    <w:p>
      <w:r>
        <w:rPr>
          <w:b/>
        </w:rPr>
        <w:t xml:space="preserve">Observación del jurado: </w:t>
      </w:r>
      <w:r>
        <w:rPr>
          <w:i/>
        </w:rPr>
        <w:t>Los objetivos de minería de datos repiten parcialmente propósitos analíticos ya planteados en el estudio. Debe indicarse explícitamente que la variable objetivo del modelo es el gasto personal. Tampoco se establecen umbrales o métricas claras que permitan evaluar si la estimación del gasto es adecuada.</w:t>
      </w:r>
    </w:p>
    <w:p>
      <w:r>
        <w:rPr>
          <w:b/>
        </w:rPr>
        <w:t xml:space="preserve">Respuesta: </w:t>
      </w:r>
      <w:r>
        <w:t>Se acepta la observación. Se reescribió la Sección 4.3 "Objetivos de la minería de datos" para distinguirla de los objetivos del estudio. La nueva redacción establece de manera inequívoca que la variable objetivo del modelo es el logaritmo del gasto personal mensual indexado a 2025 (log_gastos_2025). Se añade una nueva sub-sección "4.3.1 Métricas y umbrales de éxito" con los criterios cuantitativos: (a) coeficiente de determinación ajustado mayor o igual a 0,40 sobre la muestra de prueba; (b) RMSE en escala log inferior a 0,80, equivalente a un error típico aproximado de 122% sobre el gasto en niveles; (c) MAE en escala log inferior a 0,60; (d) consistencia de coeficientes en validación cruzada de 5 folds con desviación estándar inferior al 10% del coeficiente medio; (e) en la segmentación, índice de silhouette ponderado igual o superior a 0,15 con estabilidad ARI promedio igual o superior a 0,70 entre semillas distintas. Estos umbrales se justifican con referencia a estudios comparables en presupuestos de hogares (Deaton &amp; Muellbauer, 1980; Banks, Blundell &amp; Lewbel, 1997).</w:t>
      </w:r>
    </w:p>
    <w:p>
      <w:r>
        <w:rPr>
          <w:i/>
          <w:sz w:val="18"/>
        </w:rPr>
        <w:t>Ubicación del cambio en el manuscrito: Secciones 4.3 (reescrita) y 4.3.1 (nueva).</w:t>
      </w:r>
    </w:p>
    <w:p>
      <w:pPr>
        <w:pStyle w:val="Heading2"/>
      </w:pPr>
      <w:r>
        <w:t>Observación 3 — Plan del proyecto: cronograma, fases CRISP-DM, justificación de técnicas y esquema de validación</w:t>
      </w:r>
    </w:p>
    <w:p>
      <w:r>
        <w:rPr>
          <w:b/>
        </w:rPr>
        <w:t xml:space="preserve">Observación del jurado: </w:t>
      </w:r>
      <w:r>
        <w:rPr>
          <w:i/>
        </w:rPr>
        <w:t>La sección describe técnicas, pero no presenta realmente un plan de proyecto, ya que no incluye cronograma, fases de ejecución, ni relación explícita con las etapas de CRISP-DM. Falta explicar por qué se seleccionan regresión, Gradient Boosting y k-means frente a otras alternativas. No se explica claramente cómo se integran los resultados del modelo de regresión con la segmentación. Tampoco se detalla el esquema de entrenamiento, prueba o validación cruzada utilizado para evaluar los modelos.</w:t>
      </w:r>
    </w:p>
    <w:p>
      <w:r>
        <w:rPr>
          <w:b/>
        </w:rPr>
        <w:t xml:space="preserve">Respuesta: </w:t>
      </w:r>
      <w:r>
        <w:t>Se acepta la observación y se reescribió completamente la Sección 4.11 "Plan del proyecto". La nueva sección incluye: (a) un cronograma de proyecto con seis fases asociadas explícitamente a CRISP-DM y su duración aproximada en semanas, presentado en formato de diagrama de Gantt simplificado; (b) la justificación técnica de la elección de regresión lineal múltiple (interpretabilidad, parsimonia, supuestos verificables) frente a alternativas no paramétricas, y la incorporación de Gradient Boosting Regressor y K-Means como técnicas de contraste y profundización analítica; (c) el esquema de validación explícito: división estratificada 80/20 entre entrenamiento y prueba (preservando la distribución poblacional ponderada por FEX_C), validación cruzada de 5 folds ponderada por FEX_C en el entrenamiento, y evaluación final en el subconjunto de prueba reservado; (d) la articulación entre la regresión y la segmentación: el modelo de regresión estima el gasto promedio condicional, mientras que la segmentación identifica perfiles de comportamiento residual no capturados por la media, generando una tabla complementaria (RATIO_TABLE) que el analista de crédito puede consultar para ajustar la estimación según el percentil del ratio gasto/ingreso del solicitante.</w:t>
      </w:r>
    </w:p>
    <w:p>
      <w:r>
        <w:rPr>
          <w:i/>
          <w:sz w:val="18"/>
        </w:rPr>
        <w:t>Ubicación del cambio en el manuscrito: Sección 4.11 (reescrita), Figura nueva (cronograma), Sección 4.11.1 a 4.11.6 (nuevas/actualizadas).</w:t>
      </w:r>
    </w:p>
    <w:p>
      <w:pPr>
        <w:pStyle w:val="Heading2"/>
      </w:pPr>
      <w:r>
        <w:t>Observación 4 — Metodología (CRISP-DM): implementación parcial de las seis fases</w:t>
      </w:r>
    </w:p>
    <w:p>
      <w:r>
        <w:rPr>
          <w:b/>
        </w:rPr>
        <w:t xml:space="preserve">Observación del jurado: </w:t>
      </w:r>
      <w:r>
        <w:rPr>
          <w:i/>
        </w:rPr>
        <w:t>La elección de CRISP-DM es adecuada, pero su implementación en el documento es parcial y no refleja completamente la estructura estándar de la metodología. No se evidencian de forma explícita todas las fases del modelo: Comprensión del negocio, Comprensión de los datos, Preparación de los datos, Modelado, Evaluación y Despliegue. Se incluyen apartados como requisitos del proyecto o herramientas analíticas, que no son fases formales de la metodología. Aunque se mencionan variables y disponibilidad, no se explica claramente cómo se realiza la limpieza, transformación e integración de los datos. Tampoco se precisan métricas concretas para validar el desempeño del modelo.</w:t>
      </w:r>
    </w:p>
    <w:p>
      <w:r>
        <w:rPr>
          <w:b/>
        </w:rPr>
        <w:t xml:space="preserve">Respuesta: </w:t>
      </w:r>
      <w:r>
        <w:t>Se acepta la observación y se reorganizó el documento para reflejar de manera explícita las seis fases de CRISP-DM (Chapman et al., 2000): (1) Comprensión del negocio — Capítulo 4, donde se incorporó al inicio una nueva sub-sección "4.1 Problema de negocio" que enuncia con claridad el reto operativo de estimar el gasto personal en procesos crediticios, identifica al usuario objetivo (analistas de crédito de entidades financieras) y precisa la etapa del proceso que se apoya (estimación del gasto para el cálculo de la capacidad de pago). (2) Comprensión de los datos — Capítulo 5, ampliado con la nueva Sección 5.1 sobre diseño muestral. (3) Preparación de los datos — Capítulo 6 reorganizado y ampliado, donde se documenta la limpieza, transformación e integración de los cuatro cuadernillos: detección de valores faltantes, homologación de variables categóricas, anualización de los gastos por frecuencia COICOP, indexación a pesos de 2025, construcción de variables derivadas (ratio gasto/ingreso, agrupaciones por edad, estrato, dominio, nivel académico). (4) Modelado — Capítulo 10. (5) Evaluación — Capítulo 12, reubicado para que aparezca antes del despliegue, según convención CRISP-DM. (6) Despliegue — Capítulo 13, con la propuesta operativa para el analista de crédito. Las sub-secciones que el jurado señaló como no pertenecientes a fases CRISP-DM ("4.4 Requisitos del proyecto", "4.7 Herramientas analíticas", "4.10 Restricciones y riesgos") se reagruparon en un nuevo apartado "4.2 Gestión del proyecto" con título y encabezado claramente diferenciado, para evitar confusión con las fases formales de CRISP-DM. Adicionalmente, se incorporaron métricas concretas de desempeño en cada fase (ver respuesta a la Observación 2).</w:t>
      </w:r>
    </w:p>
    <w:p>
      <w:r>
        <w:rPr>
          <w:i/>
          <w:sz w:val="18"/>
        </w:rPr>
        <w:t>Ubicación del cambio en el manuscrito: Capítulo 4 (reorganizado), Capítulo 5 (ampliado), Capítulo 6 (reorganizado), Capítulo 12 (reubicado).</w:t>
      </w:r>
    </w:p>
    <w:p>
      <w:pPr>
        <w:pStyle w:val="Heading2"/>
      </w:pPr>
      <w:r>
        <w:t>Observación 5 — Organización de las secciones: secuencia lógica y duplicaciones</w:t>
      </w:r>
    </w:p>
    <w:p>
      <w:r>
        <w:rPr>
          <w:b/>
        </w:rPr>
        <w:t xml:space="preserve">Observación del jurado: </w:t>
      </w:r>
      <w:r>
        <w:rPr>
          <w:i/>
        </w:rPr>
        <w:t>Las secciones Restricción del proyecto, Evaluación de factibilidad, Comprensión de los datos y Preparación de los datos presentan mezcla entre gestión del proyecto, metodología y análisis de datos, lo que rompe la secuencia lógica del estudio. En particular: las secciones no siguen claramente la lógica de la metodología (Comprensión de los datos aparece después de restricciones y factibilidad, cuando debería ubicarse inmediatamente después del marco metodológico); las secciones Restricciones, Riesgos y Evaluación de factibilidad corresponden más a gestión de proyectos que a un capítulo metodológico de investigación; parte de la descripción de la encuesta y de las variables aparece tanto en Comprensión de los datos como en Preparación de los datos, lo que genera repetición conceptual; el análisis de costo-beneficio no aporta directamente al desarrollo metodológico; no queda claro cómo se pasa de la comprensión de los datos a la preparación, modelado y análisis.</w:t>
      </w:r>
    </w:p>
    <w:p>
      <w:r>
        <w:rPr>
          <w:b/>
        </w:rPr>
        <w:t xml:space="preserve">Respuesta: </w:t>
      </w:r>
      <w:r>
        <w:t>Se acepta la observación. La estructura del documento se reorganizó así: (a) los elementos de gestión del proyecto (recursos, restricciones, riesgos, factibilidad, costo-beneficio) se consolidaron en una nueva Sección 4.2 "Gestión del proyecto", claramente separada del marco metodológico, con sub-secciones 4.2.1 a 4.2.4; (b) inmediatamente después se ubican las seis fases CRISP-DM en orden: 4.3 Comprensión del negocio (problema, usuario objetivo, alcance), Capítulo 5 Comprensión de los datos, Capítulo 6 Preparación de los datos, Capítulo 10 Modelado, Capítulo 12 Evaluación, Capítulo 13 Despliegue; (c) se eliminaron las duplicaciones entre los capítulos 5 y 6: el Capítulo 5 ahora se enfoca exclusivamente en describir, explorar y comprender los datos en su forma original (estructura de cuadernillos, variables, distribuciones, valores faltantes, relaciones bivariadas), mientras que el Capítulo 6 documenta de forma consolidada el proceso técnico de transformación (limpieza, anualización, indexación, homologación, construcción de variables derivadas, integración de cuadernillos); (d) al cierre de los capítulos 5 y 6 se incorporó un párrafo de transición que explicita cómo se pasa a la siguiente fase y qué decisiones del análisis descriptivo informan la preparación de los datos y el modelado.</w:t>
      </w:r>
    </w:p>
    <w:p>
      <w:r>
        <w:rPr>
          <w:i/>
          <w:sz w:val="18"/>
        </w:rPr>
        <w:t>Ubicación del cambio en el manuscrito: Reorganización general del Capítulo 4, transición Capítulos 5 → 6 → 10, sub-secciones 4.2.1 a 4.2.4 (nuevas), capítulo 6 (reorganizado).</w:t>
      </w:r>
    </w:p>
    <w:p>
      <w:r>
        <w:br/>
        <w:t>Quedamos atentos a las observaciones adicionales que el honorable jurado tenga a bien señalar. Cordialmente,</w:t>
      </w:r>
    </w:p>
    <w:p>
      <w:r>
        <w:t>Paola Velandia Pandiño</w:t>
      </w:r>
      <w:r>
        <w:rPr>
          <w:i/>
        </w:rPr>
        <w:br/>
        <w:t>Maestría en Analítica de Datos — Universidad Central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