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Yu Gothic" w:hAnsi="Yu Gothic" w:eastAsia="Yu Gothic"/>
          <w:b/>
          <w:color w:val="1F3A5F"/>
          <w:sz w:val="56"/>
        </w:rPr>
        <w:t>AIO最適化の教科書</w:t>
      </w:r>
    </w:p>
    <w:p>
      <w:pPr>
        <w:spacing w:before="400"/>
        <w:jc w:val="center"/>
      </w:pPr>
      <w:r>
        <w:rPr>
          <w:rFonts w:ascii="Yu Gothic" w:hAnsi="Yu Gothic" w:eastAsia="Yu Gothic"/>
          <w:b/>
          <w:color w:val="2E5C8A"/>
          <w:sz w:val="32"/>
        </w:rPr>
        <w:t>エグゼクティブサマリー</w:t>
      </w:r>
    </w:p>
    <w:p>
      <w:pPr>
        <w:spacing w:before="1000"/>
        <w:jc w:val="center"/>
      </w:pPr>
      <w:r>
        <w:rPr>
          <w:rFonts w:ascii="Yu Gothic" w:hAnsi="Yu Gothic" w:eastAsia="Yu Gothic"/>
          <w:b w:val="0"/>
          <w:color w:val="555555"/>
          <w:sz w:val="26"/>
        </w:rPr>
        <w:t>出典:『これからはじめる AIO AI最適化の教科書』</w:t>
      </w:r>
    </w:p>
    <w:p>
      <w:pPr>
        <w:jc w:val="center"/>
      </w:pPr>
      <w:r>
        <w:rPr>
          <w:rFonts w:ascii="Yu Gothic" w:hAnsi="Yu Gothic" w:eastAsia="Yu Gothic"/>
          <w:b w:val="0"/>
          <w:color w:val="555555"/>
          <w:sz w:val="22"/>
        </w:rPr>
        <w:t>瀧内賢 著／技術評論社／2026年3月発行/全464ページ</w:t>
      </w:r>
    </w:p>
    <w:p>
      <w:pPr>
        <w:spacing w:before="800"/>
        <w:jc w:val="center"/>
      </w:pPr>
      <w:r>
        <w:rPr>
          <w:rFonts w:ascii="Yu Gothic" w:hAnsi="Yu Gothic" w:eastAsia="Yu Gothic"/>
          <w:b/>
          <w:color w:val="C04000"/>
          <w:sz w:val="28"/>
        </w:rPr>
        <w:t>【要旨版/10ページ目安】</w:t>
      </w:r>
    </w:p>
    <w:p>
      <w:pPr>
        <w:spacing w:before="3600"/>
        <w:jc w:val="center"/>
      </w:pPr>
      <w:r>
        <w:rPr>
          <w:rFonts w:ascii="Yu Gothic" w:hAnsi="Yu Gothic" w:eastAsia="Yu Gothic"/>
          <w:b w:val="0"/>
          <w:color w:val="888888"/>
          <w:sz w:val="20"/>
        </w:rPr>
        <w:t>作成: 2026年5月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1. エグゼクティブサマリー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検索の主役が"人"から"AI"へ移行する中、Webサイトの役割は「見つけてもらう」から「AIに選ばれる」へと根本的に変わりつつある。本書は、SEOの延長線上にある単一の技術論ではなく、AEO(回答最適化)・GEO(引用最適化)・LLMO(学習対象化最適化)を統合した設計思想=AIOを、実装手順とともに体系化した実践書である。</w:t>
        <w:br/>
        <w:br/>
        <w:t>著者・瀧内賢氏(SEO書籍7作・生成AI書籍8作の実績)は、SEO/AIOの両領域を長く実務で扱ってきた専門家として、抽象的な概念論ではなく、PREP法・FAQ構文・JSON-LDスキーマ・PDCA運用といった日々の業務に落とし込める形で示している。本サマリーでは、書籍全464ページの「課題→打ち手」構造を抽出し、実装ロードマップとして整理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本書の結論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AIに「選ばれ続ける」ためには、AEO+GEO+LLMOを統合したAIO設計と、PDCAによる継続運用が必須。一度作って終わりのSEO的発想から、長期的な知識資産育成へのパラダイム転換が求められる。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2. AIO全体像 - AIOピラミッド</w:t>
      </w:r>
    </w:p>
    <w:p>
      <w:pPr>
        <w:spacing w:after="80"/>
      </w:pPr>
      <w:r>
        <w:rPr>
          <w:rFonts w:ascii="Yu Gothic" w:hAnsi="Yu Gothic" w:eastAsia="Yu Gothic"/>
          <w:b w:val="0"/>
          <w:sz w:val="20"/>
        </w:rPr>
        <w:t>本書の中核モデル。家屋建築のメタファーで、土台→4階層→屋根(運用)を順に積み上げる。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階層</w:t>
            </w:r>
          </w:p>
        </w:tc>
        <w:tc>
          <w:tcPr>
            <w:tcW w:type="dxa" w:w="510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具体的施策</w:t>
            </w:r>
          </w:p>
        </w:tc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主担当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最上層: 運用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PDCA, AI引用率測定, 定期更新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全体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3層目: 学習対象化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段落構造化, 更新日, 著者情報, 出典URL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LLMO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2層目: 引用層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QCEP構成, 統計データ, 権威ある出典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GEO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1層目: 理解層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PREP構成, FAQ/Q&amp;A構造, 見出し設計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AEO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土台: 基礎構造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タイトル, 内部リンク, 構造化データ, E-E-A-T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SEO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三層構造(AEO/GEO/LLMO)の時間軸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5386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時間軸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AEO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AIに理解させ、回答に使われやすく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短期 1-3ヶ月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GEO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AIに信頼できる情報源として引用させる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短中期 3-12ヶ月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LLMO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将来のAI学習対象になる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長期 1年〜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3. Chapter 1: AIOの基本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0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課題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Googleで1位を目指してきたWebサイトが、AI時代には「存在しない」のと同じになる。AEO/GEO/LLMOの統合的設計思想がない。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打ち手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AIO=AEO+GEO+LLMO+SEOの統合設計思想。AIOピラミッドという階層モデルで全体像を提示。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重要フレームワーク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Query→Intent→Answer: AIの理解プロセスに合わせ、見出し(Query形式)→PREP原理層→FAQ深化層→HowTo具体層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E-T-R: Evidence(根拠)×Traceability(追跡性)×Retention(定着性)。AIが信頼を判断する3軸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AEO/GEO/LLMO三層: 短期(AEO/GEO 3-12ヶ月)→長期(LLMO 1年〜)の連動施策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4. Chapter 2: 文章構成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0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課題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AIに『読まれる』だけでは引用されない。AIは構造を読み取って意味を理解する。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打ち手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PREP法→FAQ構文→HowTo構文の3つの『型』を1ページ内で組み合わせる。+ meta+llms.txt+著者情報で入口設計、E-E-A-Tで信頼可視化。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PREP法</w:t>
      </w:r>
    </w:p>
    <w:p>
      <w:pPr>
        <w:spacing w:after="80"/>
      </w:pPr>
      <w:r>
        <w:rPr>
          <w:rFonts w:ascii="Yu Gothic" w:hAnsi="Yu Gothic" w:eastAsia="Yu Gothic"/>
          <w:b w:val="0"/>
          <w:sz w:val="20"/>
        </w:rPr>
        <w:t>Point(結論)→Reason(理由)→Example(具体例)→Point(結論再強調)。AIに「主張→根拠→裏付け→結論」を明示し、部分引用しても文脈が崩れない最小単位を作る。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FAQ構文(Q&amp;A構造)</w:t>
      </w:r>
    </w:p>
    <w:p>
      <w:pPr>
        <w:spacing w:after="80"/>
      </w:pPr>
      <w:r>
        <w:rPr>
          <w:rFonts w:ascii="Yu Gothic" w:hAnsi="Yu Gothic" w:eastAsia="Yu Gothic"/>
          <w:b w:val="0"/>
          <w:sz w:val="20"/>
        </w:rPr>
        <w:t>dl/dt/ddタグで質問と回答の対応を構造的に明示。AIが「この部分は○○という質問への回答」と認識しやすくなり、引用候補として優先される。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HowTo構文</w:t>
      </w:r>
    </w:p>
    <w:p>
      <w:pPr>
        <w:spacing w:after="80"/>
      </w:pPr>
      <w:r>
        <w:rPr>
          <w:rFonts w:ascii="Yu Gothic" w:hAnsi="Yu Gothic" w:eastAsia="Yu Gothic"/>
          <w:b w:val="0"/>
          <w:sz w:val="20"/>
        </w:rPr>
        <w:t>「やり方・手順」が必要な場合のみ。Step1, Step2...と番号付きで明確化。AIが学習対象として優先採用しやすくなる。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入口設計と信頼設計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meta(title 25字+description 100字)+OGP: ページ単位の名札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llms.txt: サイトルートに配置、AIに優先参照ページを案内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著者情報(schema.org Person): 経歴・専門分野・組織を構造化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個人署名(footer)+構造署名(FAQ内cite)で信頼を可視化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5. Chapter 3: 文書構造の設計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0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課題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Chapter 2の文章をAIが正しく解釈できないと引用に至らない。HTMLレベルの構造設計が無いと、同じ内容でも拾われ方が変動する。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打ち手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HTML階層+JSON-LDスキーマ+Evidence/Reference+SEO/AIO連携で、AIの解釈を「推論依存」から「定義情報」へ転換。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実装の4階層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階層</w:t>
            </w:r>
          </w:p>
        </w:tc>
        <w:tc>
          <w:tcPr>
            <w:tcW w:type="dxa" w:w="368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施策</w:t>
            </w:r>
          </w:p>
        </w:tc>
        <w:tc>
          <w:tcPr>
            <w:tcW w:type="dxa" w:w="3969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効果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HTML構造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h1→h2→h3階層、dl/dt/dd、section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AIがページの論理構造を把握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構造化データ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FAQPageスキーマ、HowToスキーマ(JSON-LD)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AIに「定義情報」として明示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信頼性層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Evidence(自社根拠)+Reference(外部権威)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AIが「客観性ある一次情報源」と判断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SEO/AIO連携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canonical、内部リンク、title/h1/meta整合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検索とAI両方に発見・評価される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6. Chapter 4: PDCA運用 ★最重要章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0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課題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AIに引用される文書を作っても、AIアルゴリズム/競合変動で評価は変動する。継続的測定・改善が無いと「作って放置」で引用率低下。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打ち手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Citation Rate(引用率)という独自指標を定義し、PDCAサイクルをGoogle Sheetsで運用管理。月10-15分の作業で継続最適化。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PDCAの4段階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段階</w:t>
            </w:r>
          </w:p>
        </w:tc>
        <w:tc>
          <w:tcPr>
            <w:tcW w:type="dxa" w:w="793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アクション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Plan(計画)</w:t>
            </w:r>
          </w:p>
        </w:tc>
        <w:tc>
          <w:tcPr>
            <w:tcW w:type="dxa" w:w="793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FAQ管理表で「今あるFAQ」を見える化、改善優先順位を整理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Do(実行)</w:t>
            </w:r>
          </w:p>
        </w:tc>
        <w:tc>
          <w:tcPr>
            <w:tcW w:type="dxa" w:w="793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新規FAQの構造化、または前回Actで計画した改善を実装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Check(確認)</w:t>
            </w:r>
          </w:p>
        </w:tc>
        <w:tc>
          <w:tcPr>
            <w:tcW w:type="dxa" w:w="793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Perplexity/Google AI Overviews/ChatGPTでAI引用状況を確認、引用率を測定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Act(改善)</w:t>
            </w:r>
          </w:p>
        </w:tc>
        <w:tc>
          <w:tcPr>
            <w:tcW w:type="dxa" w:w="793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Checkで発見した問題を分析、次回Doへの改善計画を立案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引用率(Citation Rate)の計算と目標</w:t>
      </w:r>
    </w:p>
    <w:p>
      <w:pPr>
        <w:spacing w:after="80"/>
      </w:pPr>
      <w:r>
        <w:rPr>
          <w:rFonts w:ascii="Yu Gothic" w:hAnsi="Yu Gothic" w:eastAsia="Yu Gothic"/>
          <w:b/>
          <w:sz w:val="20"/>
        </w:rPr>
        <w:t>計算式: (引用回数 ÷ チェック総数) × 100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目標値: 維持60% / 理想70% / 改善対象50%未満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「引用」の定義: AI回答画面の『出典(Sources)』に自社URLが表示されている状態。回答内容が似ていても出典表示が無ければカウントしない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確認頻度と運用工数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時期</w:t>
            </w:r>
          </w:p>
        </w:tc>
        <w:tc>
          <w:tcPr>
            <w:tcW w:type="dxa" w:w="3969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頻度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工数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初期(公開後1-2ヶ月)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週1回×各FAQ3回ずつ検索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約15分/週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定期運用(3ヶ月以降)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月1回×各FAQ5回ずつ検索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約12.5分(=25回×30秒)+記録 = 計10-15分/月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管理する2種類のスプレッドシート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FAQ記録表(生データ): 確認のたびに1行追加。確認日/AI/検索クエリ/FAQNo./引用?/メモ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FAQ集計表(月末作成): 1FAQに1行サマリー。引用回数/チェック総数/引用率%/判定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7. Chapter 5: 知識資産化(LLMO)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0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課題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短期の引用獲得だけでは、将来のAIモデル更新時に淘汰される可能性。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打ち手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Web全体検索型AIの内部処理を理解→llms.txt配置→AI別最適化→Evidence/Reference深化→更新頻度・一貫性維持。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重要施策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発見条件3つ: Googleインデックス登録 / llms.txt設置 / robots.txtでAIクローラー許可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AI別最適化: Perplexity(Evidence重視)、Gemini(SEO+JSON-LD強化)、ChatGPT(過去学習データへの定着)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更新の鉄則: 単純削除せず追記更新、dateModified明示、トピッククラスタ化</w:t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8. 90日実装ロードマップ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フェーズ</w:t>
            </w:r>
          </w:p>
        </w:tc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期間</w:t>
            </w:r>
          </w:p>
        </w:tc>
        <w:tc>
          <w:tcPr>
            <w:tcW w:type="dxa" w:w="652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アクション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診断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Week 1-2</w:t>
            </w:r>
          </w:p>
        </w:tc>
        <w:tc>
          <w:tcPr>
            <w:tcW w:type="dxa" w:w="652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現状監査、改善対象リスト化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基盤整備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Week 3-6</w:t>
            </w:r>
          </w:p>
        </w:tc>
        <w:tc>
          <w:tcPr>
            <w:tcW w:type="dxa" w:w="652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HTML階層+FAQ構文+E-E-A-Tテンプレ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構造化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Week 7-9</w:t>
            </w:r>
          </w:p>
        </w:tc>
        <w:tc>
          <w:tcPr>
            <w:tcW w:type="dxa" w:w="652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JSON-LD実装、Evidence+Reference、llms.txt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計測開始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Week 10-12</w:t>
            </w:r>
          </w:p>
        </w:tc>
        <w:tc>
          <w:tcPr>
            <w:tcW w:type="dxa" w:w="652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Citation Rate計測、月次PDCA確立</w:t>
            </w:r>
          </w:p>
        </w:tc>
      </w:tr>
      <w:tr>
        <w:tc>
          <w:tcPr>
            <w:tcW w:type="dxa" w:w="1701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継続改善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Week 13〜</w:t>
            </w:r>
          </w:p>
        </w:tc>
        <w:tc>
          <w:tcPr>
            <w:tcW w:type="dxa" w:w="652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PDCA運用、AI別最適化、引用率60%維持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 w:val="0"/>
          <w:sz w:val="16"/>
        </w:rPr>
      </w:r>
    </w:p>
    <w:p>
      <w:pPr>
        <w:spacing w:after="80"/>
      </w:pPr>
      <w:r>
        <w:rPr>
          <w:rFonts w:ascii="Yu Gothic" w:hAnsi="Yu Gothic" w:eastAsia="Yu Gothic"/>
          <w:b w:val="0"/>
          <w:color w:val="888888"/>
          <w:sz w:val="18"/>
        </w:rPr>
        <w:t>出典: 瀧内賢『これからはじめるAIO AI最適化の教科書』技術評論社, 2026年3月発行, 全464ページ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