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EpiNexus</w:t>
      </w:r>
    </w:p>
    <w:p>
      <w:pPr>
        <w:spacing w:after="100"/>
        <w:jc w:val="center"/>
      </w:pPr>
      <w:r>
        <w:rPr>
          <w:rFonts w:ascii="Arial" w:cs="Arial" w:eastAsia="Arial" w:hAnsi="Arial"/>
          <w:color w:val="2E86C1"/>
          <w:sz w:val="32"/>
          <w:szCs w:val="32"/>
        </w:rPr>
        <w:t xml:space="preserve">Comprehensive Code Review &amp; Improvement Plan</w:t>
      </w:r>
    </w:p>
    <w:p>
      <w:pPr>
        <w:spacing w:after="600"/>
        <w:jc w:val="center"/>
      </w:pPr>
      <w:r>
        <w:rPr>
          <w:rFonts w:ascii="Arial" w:cs="Arial" w:eastAsia="Arial" w:hAnsi="Arial"/>
          <w:i/>
          <w:iCs/>
          <w:color w:val="666666"/>
          <w:sz w:val="24"/>
          <w:szCs w:val="24"/>
        </w:rPr>
        <w:t xml:space="preserve">Epigenomics Analysis Platform</w:t>
      </w:r>
    </w:p>
    <w:p>
      <w:pPr>
        <w:pBdr>
          <w:top w:val="single" w:color="2E86C1" w:sz="6" w:space="8"/>
          <w:bottom w:val="single" w:color="2E86C1" w:sz="6" w:space="8"/>
        </w:pBdr>
        <w:spacing w:after="100"/>
        <w:jc w:val="center"/>
      </w:pPr>
      <w:r>
        <w:rPr>
          <w:rFonts w:ascii="Arial" w:cs="Arial" w:eastAsia="Arial" w:hAnsi="Arial"/>
          <w:color w:val="555555"/>
          <w:sz w:val="22"/>
          <w:szCs w:val="22"/>
        </w:rPr>
        <w:t xml:space="preserve">Date: February 14, 2026</w:t>
      </w:r>
    </w:p>
    <w:p>
      <w:pPr>
        <w:spacing w:after="100"/>
        <w:jc w:val="center"/>
      </w:pPr>
      <w:r>
        <w:rPr>
          <w:rFonts w:ascii="Arial" w:cs="Arial" w:eastAsia="Arial" w:hAnsi="Arial"/>
          <w:color w:val="555555"/>
          <w:sz w:val="22"/>
          <w:szCs w:val="22"/>
        </w:rPr>
        <w:t xml:space="preserve">Version: 3.0 — Final Audit</w:t>
      </w:r>
    </w:p>
    <w:p>
      <w:r>
        <w:br w:type="page"/>
      </w:r>
    </w:p>
    <w:p>
      <w:pPr>
        <w:pStyle w:val="Heading1"/>
      </w:pPr>
      <w:r>
        <w:rPr>
          <w:rFonts w:ascii="Arial" w:cs="Arial" w:eastAsia="Arial" w:hAnsi="Arial"/>
        </w:rPr>
        <w:t xml:space="preserve">Executive Summary</w:t>
      </w:r>
    </w:p>
    <w:p>
      <w:pPr>
        <w:spacing w:after="120"/>
      </w:pPr>
      <w:r>
        <w:rPr>
          <w:rFonts w:ascii="Arial" w:cs="Arial" w:eastAsia="Arial" w:hAnsi="Arial"/>
          <w:b w:val="false"/>
          <w:bCs w:val="false"/>
          <w:i w:val="false"/>
          <w:iCs w:val="false"/>
          <w:sz w:val="22"/>
          <w:szCs w:val="22"/>
        </w:rPr>
        <w:t xml:space="preserve">This document presents a comprehensive review of the EpiNexus epigenomics analysis platform, covering all backend core modules, API layer, frontend pages, infrastructure configuration, and test suite. The review identifies 30 distinct findings across 5 severity levels and provides prioritized recommendations for remediation.</w:t>
      </w:r>
    </w:p>
    <w:p>
      <w:pPr>
        <w:spacing w:after="120"/>
      </w:pPr>
      <w:r>
        <w:rPr>
          <w:rFonts w:ascii="Arial" w:cs="Arial" w:eastAsia="Arial" w:hAnsi="Arial"/>
          <w:b w:val="false"/>
          <w:bCs w:val="false"/>
          <w:i w:val="false"/>
          <w:iCs w:val="false"/>
          <w:sz w:val="22"/>
          <w:szCs w:val="22"/>
        </w:rPr>
        <w:t xml:space="preserve">The platform has undergone significant improvements in recent iterations, including elimination of shell injection vulnerabilities, removal of fabricated scientific data, hardcoded path cleanup, and CI/CD pipeline establishment. However, several areas require attention before production deployment.</w:t>
      </w:r>
    </w:p>
    <w:p>
      <w:pPr>
        <w:spacing w:before="200" w:after="100"/>
      </w:pPr>
      <w:r>
        <w:rPr>
          <w:rFonts w:ascii="Arial" w:cs="Arial" w:eastAsia="Arial" w:hAnsi="Arial"/>
          <w:b/>
          <w:bCs/>
          <w:sz w:val="24"/>
          <w:szCs w:val="24"/>
        </w:rPr>
        <w:t xml:space="preserve">Findings by Severity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Count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of Total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E74C3C"/>
                <w:sz w:val="20"/>
                <w:szCs w:val="20"/>
              </w:rPr>
              <w:t xml:space="preserve">● </w:t>
            </w:r>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E67E22"/>
                <w:sz w:val="20"/>
                <w:szCs w:val="20"/>
              </w:rPr>
              <w:t xml:space="preserve">● </w:t>
            </w:r>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F39C12"/>
                <w:sz w:val="20"/>
                <w:szCs w:val="20"/>
              </w:rPr>
              <w:t xml:space="preserve">● </w:t>
            </w:r>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7AE60"/>
                <w:sz w:val="20"/>
                <w:szCs w:val="20"/>
              </w:rPr>
              <w:t xml:space="preserve">● </w:t>
            </w:r>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27%</w:t>
            </w:r>
          </w:p>
        </w:tc>
      </w:tr>
    </w:tbl>
    <w:p>
      <w:r>
        <w:br w:type="page"/>
      </w:r>
    </w:p>
    <w:p>
      <w:pPr>
        <w:pStyle w:val="Heading1"/>
      </w:pPr>
      <w:r>
        <w:rPr>
          <w:rFonts w:ascii="Arial" w:cs="Arial" w:eastAsia="Arial" w:hAnsi="Arial"/>
        </w:rPr>
        <w:t xml:space="preserve">Critical Findings</w:t>
      </w:r>
    </w:p>
    <w:p>
      <w:pPr>
        <w:spacing w:after="120"/>
      </w:pPr>
      <w:r>
        <w:rPr>
          <w:rFonts w:ascii="Arial" w:cs="Arial" w:eastAsia="Arial" w:hAnsi="Arial"/>
          <w:b w:val="false"/>
          <w:bCs w:val="false"/>
          <w:i w:val="false"/>
          <w:iCs w:val="false"/>
          <w:sz w:val="22"/>
          <w:szCs w:val="22"/>
        </w:rPr>
        <w:t xml:space="preserve">These issues pose significant risk to scientific accuracy, data integrity, or security and should be addressed before any production use.</w:t>
      </w:r>
    </w:p>
    <w:p>
      <w:pPr>
        <w:pStyle w:val="Heading2"/>
      </w:pPr>
      <w:r>
        <w:rPr>
          <w:rFonts w:ascii="Arial" w:cs="Arial" w:eastAsia="Arial" w:hAnsi="Arial"/>
        </w:rPr>
        <w:t xml:space="preserve">C1: Incorrect Quantile Normalization Implementation</w:t>
      </w:r>
    </w:p>
    <w:p>
      <w:pPr>
        <w:spacing w:after="120"/>
      </w:pPr>
      <w:r>
        <w:rPr>
          <w:rFonts w:ascii="Arial" w:cs="Arial" w:eastAsia="Arial" w:hAnsi="Arial"/>
          <w:b w:val="false"/>
          <w:bCs w:val="false"/>
          <w:i/>
          <w:iCs/>
          <w:sz w:val="22"/>
          <w:szCs w:val="22"/>
        </w:rPr>
        <w:t xml:space="preserve">File: app/core/differential.py, Lines 570–594</w:t>
      </w:r>
    </w:p>
    <w:p>
      <w:pPr>
        <w:spacing w:after="120"/>
      </w:pPr>
      <w:r>
        <w:rPr>
          <w:rFonts w:ascii="Arial" w:cs="Arial" w:eastAsia="Arial" w:hAnsi="Arial"/>
          <w:b w:val="false"/>
          <w:bCs w:val="false"/>
          <w:i w:val="false"/>
          <w:iCs w:val="false"/>
          <w:sz w:val="22"/>
          <w:szCs w:val="22"/>
        </w:rPr>
        <w:t xml:space="preserve">The quantile normalization function has an index misalignment bug. The implementation sorts each column independently and averages across samples, but then uses ranked values as integer indices into the sorted means. This produces incorrect quantile references because the mean is not calculated per rank position across all samples before assignment.</w:t>
      </w:r>
    </w:p>
    <w:p>
      <w:pPr>
        <w:spacing w:after="120"/>
      </w:pPr>
      <w:r>
        <w:rPr>
          <w:rFonts w:ascii="Arial" w:cs="Arial" w:eastAsia="Arial" w:hAnsi="Arial"/>
          <w:b/>
          <w:bCs/>
          <w:i w:val="false"/>
          <w:iCs w:val="false"/>
          <w:sz w:val="22"/>
          <w:szCs w:val="22"/>
        </w:rPr>
        <w:t xml:space="preserve">Impact:</w:t>
      </w:r>
    </w:p>
    <w:p>
      <w:pPr>
        <w:spacing w:after="120"/>
      </w:pPr>
      <w:r>
        <w:rPr>
          <w:rFonts w:ascii="Arial" w:cs="Arial" w:eastAsia="Arial" w:hAnsi="Arial"/>
          <w:b w:val="false"/>
          <w:bCs w:val="false"/>
          <w:i w:val="false"/>
          <w:iCs w:val="false"/>
          <w:sz w:val="22"/>
          <w:szCs w:val="22"/>
        </w:rPr>
        <w:t xml:space="preserve">Differential binding analysis results may be unreliable. Any downstream volcano plots, heatmaps, or gene lists derived from DiffBind output could reflect normalization artifacts rather than true biological differences.</w:t>
      </w:r>
    </w:p>
    <w:p>
      <w:pPr>
        <w:spacing w:after="120"/>
      </w:pPr>
      <w:r>
        <w:rPr>
          <w:rFonts w:ascii="Arial" w:cs="Arial" w:eastAsia="Arial" w:hAnsi="Arial"/>
          <w:b/>
          <w:bCs/>
          <w:i w:val="false"/>
          <w:iCs w:val="false"/>
          <w:sz w:val="22"/>
          <w:szCs w:val="22"/>
        </w:rPr>
        <w:t xml:space="preserve">Recommendation:</w:t>
      </w:r>
    </w:p>
    <w:p>
      <w:pPr>
        <w:spacing w:after="120"/>
      </w:pPr>
      <w:r>
        <w:rPr>
          <w:rFonts w:ascii="Arial" w:cs="Arial" w:eastAsia="Arial" w:hAnsi="Arial"/>
          <w:b w:val="false"/>
          <w:bCs w:val="false"/>
          <w:i w:val="false"/>
          <w:iCs w:val="false"/>
          <w:sz w:val="22"/>
          <w:szCs w:val="22"/>
        </w:rPr>
        <w:t xml:space="preserve">Rewrite using the standard algorithm: (1) sort each column, (2) compute row means of the sorted matrix, (3) assign mean values back by rank. Alternatively, use a validated library implementation.</w:t>
      </w:r>
    </w:p>
    <w:p>
      <w:pPr>
        <w:pStyle w:val="Heading2"/>
      </w:pPr>
      <w:r>
        <w:rPr>
          <w:rFonts w:ascii="Arial" w:cs="Arial" w:eastAsia="Arial" w:hAnsi="Arial"/>
        </w:rPr>
        <w:t xml:space="preserve">C2: Race Condition in Timeout Monitoring</w:t>
      </w:r>
    </w:p>
    <w:p>
      <w:pPr>
        <w:spacing w:after="120"/>
      </w:pPr>
      <w:r>
        <w:rPr>
          <w:rFonts w:ascii="Arial" w:cs="Arial" w:eastAsia="Arial" w:hAnsi="Arial"/>
          <w:b w:val="false"/>
          <w:bCs w:val="false"/>
          <w:i/>
          <w:iCs/>
          <w:sz w:val="22"/>
          <w:szCs w:val="22"/>
        </w:rPr>
        <w:t xml:space="preserve">File: app/core/batch_processor.py, Lines 170–190</w:t>
      </w:r>
    </w:p>
    <w:p>
      <w:pPr>
        <w:spacing w:after="120"/>
      </w:pPr>
      <w:r>
        <w:rPr>
          <w:rFonts w:ascii="Arial" w:cs="Arial" w:eastAsia="Arial" w:hAnsi="Arial"/>
          <w:b w:val="false"/>
          <w:bCs w:val="false"/>
          <w:i w:val="false"/>
          <w:iCs w:val="false"/>
          <w:sz w:val="22"/>
          <w:szCs w:val="22"/>
        </w:rPr>
        <w:t xml:space="preserve">The timeout monitor runs in a daemon thread without proper synchronization. The future.cancel() call on line 183 has no effect on already-running futures. Additionally, the daemon thread terminates abruptly on application shutdown, potentially leaving jobs in inconsistent states. There is no thread-safe coordination between job status being set by _run_job and the monitor thread.</w:t>
      </w:r>
    </w:p>
    <w:p>
      <w:pPr>
        <w:spacing w:after="120"/>
      </w:pPr>
      <w:r>
        <w:rPr>
          <w:rFonts w:ascii="Arial" w:cs="Arial" w:eastAsia="Arial" w:hAnsi="Arial"/>
          <w:b/>
          <w:bCs/>
          <w:i w:val="false"/>
          <w:iCs w:val="false"/>
          <w:sz w:val="22"/>
          <w:szCs w:val="22"/>
        </w:rPr>
        <w:t xml:space="preserve">Recommendation:</w:t>
      </w:r>
    </w:p>
    <w:p>
      <w:pPr>
        <w:spacing w:after="120"/>
      </w:pPr>
      <w:r>
        <w:rPr>
          <w:rFonts w:ascii="Arial" w:cs="Arial" w:eastAsia="Arial" w:hAnsi="Arial"/>
          <w:b w:val="false"/>
          <w:bCs w:val="false"/>
          <w:i w:val="false"/>
          <w:iCs w:val="false"/>
          <w:sz w:val="22"/>
          <w:szCs w:val="22"/>
        </w:rPr>
        <w:t xml:space="preserve">Use threading.Event for cancellation signaling. Replace daemon thread with a managed executor that supports graceful shutdown. Add locking around job status updates.</w:t>
      </w:r>
    </w:p>
    <w:p>
      <w:pPr>
        <w:pStyle w:val="Heading2"/>
      </w:pPr>
      <w:r>
        <w:rPr>
          <w:rFonts w:ascii="Arial" w:cs="Arial" w:eastAsia="Arial" w:hAnsi="Arial"/>
        </w:rPr>
        <w:t xml:space="preserve">C3: Unsafe Pickle Deserialization</w:t>
      </w:r>
    </w:p>
    <w:p>
      <w:pPr>
        <w:spacing w:after="120"/>
      </w:pPr>
      <w:r>
        <w:rPr>
          <w:rFonts w:ascii="Arial" w:cs="Arial" w:eastAsia="Arial" w:hAnsi="Arial"/>
          <w:b w:val="false"/>
          <w:bCs w:val="false"/>
          <w:i/>
          <w:iCs/>
          <w:sz w:val="22"/>
          <w:szCs w:val="22"/>
        </w:rPr>
        <w:t xml:space="preserve">File: app/core/annotation.py, Lines 539–553</w:t>
      </w:r>
    </w:p>
    <w:p>
      <w:pPr>
        <w:spacing w:after="120"/>
      </w:pPr>
      <w:r>
        <w:rPr>
          <w:rFonts w:ascii="Arial" w:cs="Arial" w:eastAsia="Arial" w:hAnsi="Arial"/>
          <w:b w:val="false"/>
          <w:bCs w:val="false"/>
          <w:i w:val="false"/>
          <w:iCs w:val="false"/>
          <w:sz w:val="22"/>
          <w:szCs w:val="22"/>
        </w:rPr>
        <w:t xml:space="preserve">The _load_cached_pickle method uses pickle.load() on cache files. While currently used only for internal cache migration and not exposed via API, pickle deserialization can execute arbitrary code if a malicious file is loaded. The method is marked as legacy but remains accessible.</w:t>
      </w:r>
    </w:p>
    <w:p>
      <w:pPr>
        <w:spacing w:after="120"/>
      </w:pPr>
      <w:r>
        <w:rPr>
          <w:rFonts w:ascii="Arial" w:cs="Arial" w:eastAsia="Arial" w:hAnsi="Arial"/>
          <w:b/>
          <w:bCs/>
          <w:i w:val="false"/>
          <w:iCs w:val="false"/>
          <w:sz w:val="22"/>
          <w:szCs w:val="22"/>
        </w:rPr>
        <w:t xml:space="preserve">Recommendation:</w:t>
      </w:r>
    </w:p>
    <w:p>
      <w:pPr>
        <w:spacing w:after="120"/>
      </w:pPr>
      <w:r>
        <w:rPr>
          <w:rFonts w:ascii="Arial" w:cs="Arial" w:eastAsia="Arial" w:hAnsi="Arial"/>
          <w:b w:val="false"/>
          <w:bCs w:val="false"/>
          <w:i w:val="false"/>
          <w:iCs w:val="false"/>
          <w:sz w:val="22"/>
          <w:szCs w:val="22"/>
        </w:rPr>
        <w:t xml:space="preserve">Complete the parquet migration and remove the pickle loading code entirely. If retention is necessary, add integrity verification (checksum) before loading.</w:t>
      </w:r>
    </w:p>
    <w:p>
      <w:pPr>
        <w:pStyle w:val="Heading2"/>
      </w:pPr>
      <w:r>
        <w:rPr>
          <w:rFonts w:ascii="Arial" w:cs="Arial" w:eastAsia="Arial" w:hAnsi="Arial"/>
        </w:rPr>
        <w:t xml:space="preserve">C4: Default Credentials in Docker Compose</w:t>
      </w:r>
    </w:p>
    <w:p>
      <w:pPr>
        <w:spacing w:after="120"/>
      </w:pPr>
      <w:r>
        <w:rPr>
          <w:rFonts w:ascii="Arial" w:cs="Arial" w:eastAsia="Arial" w:hAnsi="Arial"/>
          <w:b w:val="false"/>
          <w:bCs w:val="false"/>
          <w:i/>
          <w:iCs/>
          <w:sz w:val="22"/>
          <w:szCs w:val="22"/>
        </w:rPr>
        <w:t xml:space="preserve">File: docker/docker-compose.yml, Lines 11, 24, 28, 44, 45, 93</w:t>
      </w:r>
    </w:p>
    <w:p>
      <w:pPr>
        <w:spacing w:after="120"/>
      </w:pPr>
      <w:r>
        <w:rPr>
          <w:rFonts w:ascii="Arial" w:cs="Arial" w:eastAsia="Arial" w:hAnsi="Arial"/>
          <w:b w:val="false"/>
          <w:bCs w:val="false"/>
          <w:i w:val="false"/>
          <w:iCs w:val="false"/>
          <w:sz w:val="22"/>
          <w:szCs w:val="22"/>
        </w:rPr>
        <w:t xml:space="preserve">Default fallback passwords are literally "changeme_in_production" and appear in 6 locations. If environment variables are not set, these weak defaults are used. The redis-cli password is visible in process listings via docker ps.</w:t>
      </w:r>
    </w:p>
    <w:p>
      <w:pPr>
        <w:spacing w:after="120"/>
      </w:pPr>
      <w:r>
        <w:rPr>
          <w:rFonts w:ascii="Arial" w:cs="Arial" w:eastAsia="Arial" w:hAnsi="Arial"/>
          <w:b/>
          <w:bCs/>
          <w:i w:val="false"/>
          <w:iCs w:val="false"/>
          <w:sz w:val="22"/>
          <w:szCs w:val="22"/>
        </w:rPr>
        <w:t xml:space="preserve">Recommendation:</w:t>
      </w:r>
    </w:p>
    <w:p>
      <w:pPr>
        <w:spacing w:after="120"/>
      </w:pPr>
      <w:r>
        <w:rPr>
          <w:rFonts w:ascii="Arial" w:cs="Arial" w:eastAsia="Arial" w:hAnsi="Arial"/>
          <w:b w:val="false"/>
          <w:bCs w:val="false"/>
          <w:i w:val="false"/>
          <w:iCs w:val="false"/>
          <w:sz w:val="22"/>
          <w:szCs w:val="22"/>
        </w:rPr>
        <w:t xml:space="preserve">Use Docker secrets or a dedicated .env file (excluded from version control). Remove inline password defaults. Use Docker healthcheck commands that do not expose credentials.</w:t>
      </w:r>
    </w:p>
    <w:p>
      <w:r>
        <w:br w:type="page"/>
      </w:r>
    </w:p>
    <w:p>
      <w:pPr>
        <w:pStyle w:val="Heading1"/>
      </w:pPr>
      <w:r>
        <w:rPr>
          <w:rFonts w:ascii="Arial" w:cs="Arial" w:eastAsia="Arial" w:hAnsi="Arial"/>
        </w:rPr>
        <w:t xml:space="preserve">High Severity Findings</w:t>
      </w:r>
    </w:p>
    <w:p>
      <w:pPr>
        <w:pStyle w:val="Heading2"/>
      </w:pPr>
      <w:r>
        <w:rPr>
          <w:rFonts w:ascii="Arial" w:cs="Arial" w:eastAsia="Arial" w:hAnsi="Arial"/>
        </w:rPr>
        <w:t xml:space="preserve">H1: Inconsistent Power-Law Decay Formula</w:t>
      </w:r>
    </w:p>
    <w:p>
      <w:pPr>
        <w:spacing w:after="120"/>
      </w:pPr>
      <w:r>
        <w:rPr>
          <w:rFonts w:ascii="Arial" w:cs="Arial" w:eastAsia="Arial" w:hAnsi="Arial"/>
          <w:b w:val="false"/>
          <w:bCs w:val="false"/>
          <w:i/>
          <w:iCs/>
          <w:sz w:val="22"/>
          <w:szCs w:val="22"/>
        </w:rPr>
        <w:t xml:space="preserve">File: app/core/peak_gene_linking.py, Lines 125 and 196</w:t>
      </w:r>
    </w:p>
    <w:p>
      <w:pPr>
        <w:spacing w:after="120"/>
      </w:pPr>
      <w:r>
        <w:rPr>
          <w:rFonts w:ascii="Arial" w:cs="Arial" w:eastAsia="Arial" w:hAnsi="Arial"/>
          <w:b w:val="false"/>
          <w:bCs w:val="false"/>
          <w:i w:val="false"/>
          <w:iCs w:val="false"/>
          <w:sz w:val="22"/>
          <w:szCs w:val="22"/>
        </w:rPr>
        <w:t xml:space="preserve">The ABC method uses a power-law decay with exponent 0.87 (Fulco et al. 2019), but the distance-based method uses linear decay (implicit exponent 1.0). The same peak-gene pair receives different contact scores depending on which linking method is used, which violates consistency and makes results incomparable across methods.</w:t>
      </w:r>
    </w:p>
    <w:p>
      <w:pPr>
        <w:spacing w:after="120"/>
      </w:pPr>
      <w:r>
        <w:rPr>
          <w:rFonts w:ascii="Arial" w:cs="Arial" w:eastAsia="Arial" w:hAnsi="Arial"/>
          <w:b w:val="false"/>
          <w:bCs w:val="false"/>
          <w:i w:val="false"/>
          <w:iCs w:val="false"/>
          <w:sz w:val="22"/>
          <w:szCs w:val="22"/>
        </w:rPr>
        <w:t xml:space="preserve">Recommendation: Apply the 0.87 exponent uniformly across all distance-decay calculations.</w:t>
      </w:r>
    </w:p>
    <w:p>
      <w:pPr>
        <w:pStyle w:val="Heading2"/>
      </w:pPr>
      <w:r>
        <w:rPr>
          <w:rFonts w:ascii="Arial" w:cs="Arial" w:eastAsia="Arial" w:hAnsi="Arial"/>
        </w:rPr>
        <w:t xml:space="preserve">H2: FRiP Calculation Bug in QC Module</w:t>
      </w:r>
    </w:p>
    <w:p>
      <w:pPr>
        <w:spacing w:after="120"/>
      </w:pPr>
      <w:r>
        <w:rPr>
          <w:rFonts w:ascii="Arial" w:cs="Arial" w:eastAsia="Arial" w:hAnsi="Arial"/>
          <w:b w:val="false"/>
          <w:bCs w:val="false"/>
          <w:i/>
          <w:iCs/>
          <w:sz w:val="22"/>
          <w:szCs w:val="22"/>
        </w:rPr>
        <w:t xml:space="preserve">File: app/core/qc.py, Line 201</w:t>
      </w:r>
    </w:p>
    <w:p>
      <w:pPr>
        <w:spacing w:after="120"/>
      </w:pPr>
      <w:r>
        <w:rPr>
          <w:rFonts w:ascii="Arial" w:cs="Arial" w:eastAsia="Arial" w:hAnsi="Arial"/>
          <w:b w:val="false"/>
          <w:bCs w:val="false"/>
          <w:i w:val="false"/>
          <w:iCs w:val="false"/>
          <w:sz w:val="22"/>
          <w:szCs w:val="22"/>
        </w:rPr>
        <w:t xml:space="preserve">The FRiP (Fraction of Reads in Peaks) calculation counts output lines from bedtools intersect rather than properly counting reads. While bedtools intersect outputs one line per overlapping read, empty output handling and multi-overlap scenarios may produce incorrect counts.</w:t>
      </w:r>
    </w:p>
    <w:p>
      <w:pPr>
        <w:spacing w:after="120"/>
      </w:pPr>
      <w:r>
        <w:rPr>
          <w:rFonts w:ascii="Arial" w:cs="Arial" w:eastAsia="Arial" w:hAnsi="Arial"/>
          <w:b w:val="false"/>
          <w:bCs w:val="false"/>
          <w:i w:val="false"/>
          <w:iCs w:val="false"/>
          <w:sz w:val="22"/>
          <w:szCs w:val="22"/>
        </w:rPr>
        <w:t xml:space="preserve">Recommendation: Use samtools view -c -L peaks.bed for accurate read counting, or use bedtools intersect -u -c for proper counting.</w:t>
      </w:r>
    </w:p>
    <w:p>
      <w:pPr>
        <w:pStyle w:val="Heading2"/>
      </w:pPr>
      <w:r>
        <w:rPr>
          <w:rFonts w:ascii="Arial" w:cs="Arial" w:eastAsia="Arial" w:hAnsi="Arial"/>
        </w:rPr>
        <w:t xml:space="preserve">H3: Missing K8s Health Probes for Worker</w:t>
      </w:r>
    </w:p>
    <w:p>
      <w:pPr>
        <w:spacing w:after="120"/>
      </w:pPr>
      <w:r>
        <w:rPr>
          <w:rFonts w:ascii="Arial" w:cs="Arial" w:eastAsia="Arial" w:hAnsi="Arial"/>
          <w:b w:val="false"/>
          <w:bCs w:val="false"/>
          <w:i/>
          <w:iCs/>
          <w:sz w:val="22"/>
          <w:szCs w:val="22"/>
        </w:rPr>
        <w:t xml:space="preserve">File: k8s/worker.yaml</w:t>
      </w:r>
    </w:p>
    <w:p>
      <w:pPr>
        <w:spacing w:after="120"/>
      </w:pPr>
      <w:r>
        <w:rPr>
          <w:rFonts w:ascii="Arial" w:cs="Arial" w:eastAsia="Arial" w:hAnsi="Arial"/>
          <w:b w:val="false"/>
          <w:bCs w:val="false"/>
          <w:i w:val="false"/>
          <w:iCs w:val="false"/>
          <w:sz w:val="22"/>
          <w:szCs w:val="22"/>
        </w:rPr>
        <w:t xml:space="preserve">The background job worker has no liveness or readiness probes. If the worker process hangs or enters a deadlock, Kubernetes cannot detect or restart it. Redis is also missing a liveness probe (has readiness only).</w:t>
      </w:r>
    </w:p>
    <w:p>
      <w:pPr>
        <w:spacing w:after="120"/>
      </w:pPr>
      <w:r>
        <w:rPr>
          <w:rFonts w:ascii="Arial" w:cs="Arial" w:eastAsia="Arial" w:hAnsi="Arial"/>
          <w:b w:val="false"/>
          <w:bCs w:val="false"/>
          <w:i w:val="false"/>
          <w:iCs w:val="false"/>
          <w:sz w:val="22"/>
          <w:szCs w:val="22"/>
        </w:rPr>
        <w:t xml:space="preserve">Recommendation: Add an HTTP health endpoint or exec-based probe for the worker. Add liveness probe to Redis.</w:t>
      </w:r>
    </w:p>
    <w:p>
      <w:pPr>
        <w:pStyle w:val="Heading2"/>
      </w:pPr>
      <w:r>
        <w:rPr>
          <w:rFonts w:ascii="Arial" w:cs="Arial" w:eastAsia="Arial" w:hAnsi="Arial"/>
        </w:rPr>
        <w:t xml:space="preserve">H4: Missing Database Constraints</w:t>
      </w:r>
    </w:p>
    <w:p>
      <w:pPr>
        <w:spacing w:after="120"/>
      </w:pPr>
      <w:r>
        <w:rPr>
          <w:rFonts w:ascii="Arial" w:cs="Arial" w:eastAsia="Arial" w:hAnsi="Arial"/>
          <w:b w:val="false"/>
          <w:bCs w:val="false"/>
          <w:i/>
          <w:iCs/>
          <w:sz w:val="22"/>
          <w:szCs w:val="22"/>
        </w:rPr>
        <w:t xml:space="preserve">File: app/models/database.py, Lines 118–202</w:t>
      </w:r>
    </w:p>
    <w:p>
      <w:pPr>
        <w:spacing w:after="120"/>
      </w:pPr>
      <w:r>
        <w:rPr>
          <w:rFonts w:ascii="Arial" w:cs="Arial" w:eastAsia="Arial" w:hAnsi="Arial"/>
          <w:b w:val="false"/>
          <w:bCs w:val="false"/>
          <w:i w:val="false"/>
          <w:iCs w:val="false"/>
          <w:sz w:val="22"/>
          <w:szCs w:val="22"/>
        </w:rPr>
        <w:t xml:space="preserve">Sample.name and Comparison.name are indexed but not unique, allowing duplicate entries. Float fields like fdr_threshold and lfc_threshold have no range validation, accepting scientifically invalid values. The min_overlap field accepts negative numbers.</w:t>
      </w:r>
    </w:p>
    <w:p>
      <w:pPr>
        <w:spacing w:after="120"/>
      </w:pPr>
      <w:r>
        <w:rPr>
          <w:rFonts w:ascii="Arial" w:cs="Arial" w:eastAsia="Arial" w:hAnsi="Arial"/>
          <w:b w:val="false"/>
          <w:bCs w:val="false"/>
          <w:i w:val="false"/>
          <w:iCs w:val="false"/>
          <w:sz w:val="22"/>
          <w:szCs w:val="22"/>
        </w:rPr>
        <w:t xml:space="preserve">Recommendation: Add unique constraints where appropriate. Add CheckConstraint for numeric ranges (e.g., 0 &lt;= fdr &lt;= 1, min_overlap &gt;= 1).</w:t>
      </w:r>
    </w:p>
    <w:p>
      <w:pPr>
        <w:pStyle w:val="Heading2"/>
      </w:pPr>
      <w:r>
        <w:rPr>
          <w:rFonts w:ascii="Arial" w:cs="Arial" w:eastAsia="Arial" w:hAnsi="Arial"/>
        </w:rPr>
        <w:t xml:space="preserve">H5: N+1 Query Pattern in Job Executor</w:t>
      </w:r>
    </w:p>
    <w:p>
      <w:pPr>
        <w:spacing w:after="120"/>
      </w:pPr>
      <w:r>
        <w:rPr>
          <w:rFonts w:ascii="Arial" w:cs="Arial" w:eastAsia="Arial" w:hAnsi="Arial"/>
          <w:b w:val="false"/>
          <w:bCs w:val="false"/>
          <w:i/>
          <w:iCs/>
          <w:sz w:val="22"/>
          <w:szCs w:val="22"/>
        </w:rPr>
        <w:t xml:space="preserve">File: app/workers/executor.py, Lines 107–118</w:t>
      </w:r>
    </w:p>
    <w:p>
      <w:pPr>
        <w:spacing w:after="120"/>
      </w:pPr>
      <w:r>
        <w:rPr>
          <w:rFonts w:ascii="Arial" w:cs="Arial" w:eastAsia="Arial" w:hAnsi="Arial"/>
          <w:b w:val="false"/>
          <w:bCs w:val="false"/>
          <w:i w:val="false"/>
          <w:iCs w:val="false"/>
          <w:sz w:val="22"/>
          <w:szCs w:val="22"/>
        </w:rPr>
        <w:t xml:space="preserve">The DiffBind executor iterates over comparison.samples using lazy loading, issuing one SQL query per sample. For comparisons with many samples, this creates significant database overhead.</w:t>
      </w:r>
    </w:p>
    <w:p>
      <w:pPr>
        <w:spacing w:after="120"/>
      </w:pPr>
      <w:r>
        <w:rPr>
          <w:rFonts w:ascii="Arial" w:cs="Arial" w:eastAsia="Arial" w:hAnsi="Arial"/>
          <w:b w:val="false"/>
          <w:bCs w:val="false"/>
          <w:i w:val="false"/>
          <w:iCs w:val="false"/>
          <w:sz w:val="22"/>
          <w:szCs w:val="22"/>
        </w:rPr>
        <w:t xml:space="preserve">Recommendation: Use SQLAlchemy joinedload or subqueryload to eager-load samples in a single query.</w:t>
      </w:r>
    </w:p>
    <w:p>
      <w:pPr>
        <w:pStyle w:val="Heading2"/>
      </w:pPr>
      <w:r>
        <w:rPr>
          <w:rFonts w:ascii="Arial" w:cs="Arial" w:eastAsia="Arial" w:hAnsi="Arial"/>
        </w:rPr>
        <w:t xml:space="preserve">H6: Low Test Coverage (26%)</w:t>
      </w:r>
    </w:p>
    <w:p>
      <w:pPr>
        <w:spacing w:after="120"/>
      </w:pPr>
      <w:r>
        <w:rPr>
          <w:rFonts w:ascii="Arial" w:cs="Arial" w:eastAsia="Arial" w:hAnsi="Arial"/>
          <w:b w:val="false"/>
          <w:bCs w:val="false"/>
          <w:i w:val="false"/>
          <w:iCs w:val="false"/>
          <w:sz w:val="22"/>
          <w:szCs w:val="22"/>
        </w:rPr>
        <w:t xml:space="preserve">Only 5 of 19 core modules have test files. Modules with zero test coverage include: integration, qc, batch_processor, tf_analysis, transcription_factors, peak_gene_linking, expression, annotation, fastq_pipeline, autosave, motif_logo, sample_project, super_enhancers, and project_manager.</w:t>
      </w:r>
    </w:p>
    <w:p>
      <w:pPr>
        <w:spacing w:after="120"/>
      </w:pPr>
      <w:r>
        <w:rPr>
          <w:rFonts w:ascii="Arial" w:cs="Arial" w:eastAsia="Arial" w:hAnsi="Arial"/>
          <w:b w:val="false"/>
          <w:bCs w:val="false"/>
          <w:i w:val="false"/>
          <w:iCs w:val="false"/>
          <w:sz w:val="22"/>
          <w:szCs w:val="22"/>
        </w:rPr>
        <w:t xml:space="preserve">Recommendation: Prioritize tests for modules with scientific calculations (integration, qc, peak_gene_linking, tf_analysis) and data processing (batch_processor, annotation). Target 80% line coverage.</w:t>
      </w:r>
    </w:p>
    <w:p>
      <w:pPr>
        <w:pStyle w:val="Heading2"/>
      </w:pPr>
      <w:r>
        <w:rPr>
          <w:rFonts w:ascii="Arial" w:cs="Arial" w:eastAsia="Arial" w:hAnsi="Arial"/>
        </w:rPr>
        <w:t xml:space="preserve">H7: Mypy Type Checking Not Enforced</w:t>
      </w:r>
    </w:p>
    <w:p>
      <w:pPr>
        <w:spacing w:after="120"/>
      </w:pPr>
      <w:r>
        <w:rPr>
          <w:rFonts w:ascii="Arial" w:cs="Arial" w:eastAsia="Arial" w:hAnsi="Arial"/>
          <w:b w:val="false"/>
          <w:bCs w:val="false"/>
          <w:i/>
          <w:iCs/>
          <w:sz w:val="22"/>
          <w:szCs w:val="22"/>
        </w:rPr>
        <w:t xml:space="preserve">File: .github/workflows/ci.yml, Lines 24–41</w:t>
      </w:r>
    </w:p>
    <w:p>
      <w:pPr>
        <w:spacing w:after="120"/>
      </w:pPr>
      <w:r>
        <w:rPr>
          <w:rFonts w:ascii="Arial" w:cs="Arial" w:eastAsia="Arial" w:hAnsi="Arial"/>
          <w:b w:val="false"/>
          <w:bCs w:val="false"/>
          <w:i w:val="false"/>
          <w:iCs w:val="false"/>
          <w:sz w:val="22"/>
          <w:szCs w:val="22"/>
        </w:rPr>
        <w:t xml:space="preserve">The type-check CI job uses || true, meaning mypy failures never block merges. The --no-strict-optional flag is also set, disabling null-safety checks. This defeats the purpose of having a type-check job.</w:t>
      </w:r>
    </w:p>
    <w:p>
      <w:pPr>
        <w:spacing w:after="120"/>
      </w:pPr>
      <w:r>
        <w:rPr>
          <w:rFonts w:ascii="Arial" w:cs="Arial" w:eastAsia="Arial" w:hAnsi="Arial"/>
          <w:b w:val="false"/>
          <w:bCs w:val="false"/>
          <w:i w:val="false"/>
          <w:iCs w:val="false"/>
          <w:sz w:val="22"/>
          <w:szCs w:val="22"/>
        </w:rPr>
        <w:t xml:space="preserve">Recommendation: Remove || true once baseline errors are resolved. Enable --strict-optional. Create a mypy.ini with incremental strictness per module.</w:t>
      </w:r>
    </w:p>
    <w:p>
      <w:r>
        <w:br w:type="page"/>
      </w:r>
    </w:p>
    <w:p>
      <w:pPr>
        <w:pStyle w:val="Heading1"/>
      </w:pPr>
      <w:r>
        <w:rPr>
          <w:rFonts w:ascii="Arial" w:cs="Arial" w:eastAsia="Arial" w:hAnsi="Arial"/>
        </w:rPr>
        <w:t xml:space="preserve">Medium Severity Findings</w:t>
      </w:r>
    </w:p>
    <w:p>
      <w:pPr>
        <w:pStyle w:val="Heading2"/>
      </w:pPr>
      <w:r>
        <w:rPr>
          <w:rFonts w:ascii="Arial" w:cs="Arial" w:eastAsia="Arial" w:hAnsi="Arial"/>
        </w:rPr>
        <w:t xml:space="preserve">M1: Deprecated datetime.utcnow() Usage</w:t>
      </w:r>
    </w:p>
    <w:p>
      <w:pPr>
        <w:spacing w:after="120"/>
      </w:pPr>
      <w:r>
        <w:rPr>
          <w:rFonts w:ascii="Arial" w:cs="Arial" w:eastAsia="Arial" w:hAnsi="Arial"/>
          <w:b w:val="false"/>
          <w:bCs w:val="false"/>
          <w:i/>
          <w:iCs/>
          <w:sz w:val="22"/>
          <w:szCs w:val="22"/>
        </w:rPr>
        <w:t xml:space="preserve">File: app/workers/executor.py, Lines 40, 61, 75</w:t>
      </w:r>
    </w:p>
    <w:p>
      <w:pPr>
        <w:spacing w:after="120"/>
      </w:pPr>
      <w:r>
        <w:rPr>
          <w:rFonts w:ascii="Arial" w:cs="Arial" w:eastAsia="Arial" w:hAnsi="Arial"/>
          <w:b w:val="false"/>
          <w:bCs w:val="false"/>
          <w:i w:val="false"/>
          <w:iCs w:val="false"/>
          <w:sz w:val="22"/>
          <w:szCs w:val="22"/>
        </w:rPr>
        <w:t xml:space="preserve">Python 3.12 deprecated datetime.utcnow(). Replace with datetime.now(timezone.utc) for timezone-aware datetimes throughout the codebase.</w:t>
      </w:r>
    </w:p>
    <w:p>
      <w:pPr>
        <w:pStyle w:val="Heading2"/>
      </w:pPr>
      <w:r>
        <w:rPr>
          <w:rFonts w:ascii="Arial" w:cs="Arial" w:eastAsia="Arial" w:hAnsi="Arial"/>
        </w:rPr>
        <w:t xml:space="preserve">M2: Pydantic V2 Deprecated Config Pattern</w:t>
      </w:r>
    </w:p>
    <w:p>
      <w:pPr>
        <w:spacing w:after="120"/>
      </w:pPr>
      <w:r>
        <w:rPr>
          <w:rFonts w:ascii="Arial" w:cs="Arial" w:eastAsia="Arial" w:hAnsi="Arial"/>
          <w:b w:val="false"/>
          <w:bCs w:val="false"/>
          <w:i/>
          <w:iCs/>
          <w:sz w:val="22"/>
          <w:szCs w:val="22"/>
        </w:rPr>
        <w:t xml:space="preserve">Files: app/config.py (line 145), app/models/schemas.py (lines 96, 144, 179)</w:t>
      </w:r>
    </w:p>
    <w:p>
      <w:pPr>
        <w:spacing w:after="120"/>
      </w:pPr>
      <w:r>
        <w:rPr>
          <w:rFonts w:ascii="Arial" w:cs="Arial" w:eastAsia="Arial" w:hAnsi="Arial"/>
          <w:b w:val="false"/>
          <w:bCs w:val="false"/>
          <w:i w:val="false"/>
          <w:iCs w:val="false"/>
          <w:sz w:val="22"/>
          <w:szCs w:val="22"/>
        </w:rPr>
        <w:t xml:space="preserve">Four occurrences of the deprecated class Config pattern. Migrate to model_config = ConfigDict(...) for Pydantic V2 compatibility.</w:t>
      </w:r>
    </w:p>
    <w:p>
      <w:pPr>
        <w:pStyle w:val="Heading2"/>
      </w:pPr>
      <w:r>
        <w:rPr>
          <w:rFonts w:ascii="Arial" w:cs="Arial" w:eastAsia="Arial" w:hAnsi="Arial"/>
        </w:rPr>
        <w:t xml:space="preserve">M3: Incomplete Integration Module (TODO Placeholders)</w:t>
      </w:r>
    </w:p>
    <w:p>
      <w:pPr>
        <w:spacing w:after="120"/>
      </w:pPr>
      <w:r>
        <w:rPr>
          <w:rFonts w:ascii="Arial" w:cs="Arial" w:eastAsia="Arial" w:hAnsi="Arial"/>
          <w:b w:val="false"/>
          <w:bCs w:val="false"/>
          <w:i/>
          <w:iCs/>
          <w:sz w:val="22"/>
          <w:szCs w:val="22"/>
        </w:rPr>
        <w:t xml:space="preserve">File: app/core/integration.py, Lines 200, 283</w:t>
      </w:r>
    </w:p>
    <w:p>
      <w:pPr>
        <w:spacing w:after="120"/>
      </w:pPr>
      <w:r>
        <w:rPr>
          <w:rFonts w:ascii="Arial" w:cs="Arial" w:eastAsia="Arial" w:hAnsi="Arial"/>
          <w:b w:val="false"/>
          <w:bCs w:val="false"/>
          <w:i w:val="false"/>
          <w:iCs w:val="false"/>
          <w:sz w:val="22"/>
          <w:szCs w:val="22"/>
        </w:rPr>
        <w:t xml:space="preserve">Multiple TODO comments indicate incomplete plot generation features. These represent promised but undelivered functionality.</w:t>
      </w:r>
    </w:p>
    <w:p>
      <w:pPr>
        <w:pStyle w:val="Heading2"/>
      </w:pPr>
      <w:r>
        <w:rPr>
          <w:rFonts w:ascii="Arial" w:cs="Arial" w:eastAsia="Arial" w:hAnsi="Arial"/>
        </w:rPr>
        <w:t xml:space="preserve">M4: Fragment Size Filtering Too Broad</w:t>
      </w:r>
    </w:p>
    <w:p>
      <w:pPr>
        <w:spacing w:after="120"/>
      </w:pPr>
      <w:r>
        <w:rPr>
          <w:rFonts w:ascii="Arial" w:cs="Arial" w:eastAsia="Arial" w:hAnsi="Arial"/>
          <w:b w:val="false"/>
          <w:bCs w:val="false"/>
          <w:i/>
          <w:iCs/>
          <w:sz w:val="22"/>
          <w:szCs w:val="22"/>
        </w:rPr>
        <w:t xml:space="preserve">File: app/core/qc.py, Line 167</w:t>
      </w:r>
    </w:p>
    <w:p>
      <w:pPr>
        <w:spacing w:after="120"/>
      </w:pPr>
      <w:r>
        <w:rPr>
          <w:rFonts w:ascii="Arial" w:cs="Arial" w:eastAsia="Arial" w:hAnsi="Arial"/>
          <w:b w:val="false"/>
          <w:bCs w:val="false"/>
          <w:i w:val="false"/>
          <w:iCs w:val="false"/>
          <w:sz w:val="22"/>
          <w:szCs w:val="22"/>
        </w:rPr>
        <w:t xml:space="preserve">Fragment size range 0 &lt; tlen &lt; 1000 may include unrealistic fragments. CUT&amp;Tag typically produces fragments under 700bp. Consider domain-specific filtering ranges based on assay type.</w:t>
      </w:r>
    </w:p>
    <w:p>
      <w:pPr>
        <w:pStyle w:val="Heading2"/>
      </w:pPr>
      <w:r>
        <w:rPr>
          <w:rFonts w:ascii="Arial" w:cs="Arial" w:eastAsia="Arial" w:hAnsi="Arial"/>
        </w:rPr>
        <w:t xml:space="preserve">M5: Inefficient DataFrame Operations in Integration</w:t>
      </w:r>
    </w:p>
    <w:p>
      <w:pPr>
        <w:spacing w:after="120"/>
      </w:pPr>
      <w:r>
        <w:rPr>
          <w:rFonts w:ascii="Arial" w:cs="Arial" w:eastAsia="Arial" w:hAnsi="Arial"/>
          <w:b w:val="false"/>
          <w:bCs w:val="false"/>
          <w:i/>
          <w:iCs/>
          <w:sz w:val="22"/>
          <w:szCs w:val="22"/>
        </w:rPr>
        <w:t xml:space="preserve">File: app/core/integration.py, Lines 371–373</w:t>
      </w:r>
    </w:p>
    <w:p>
      <w:pPr>
        <w:spacing w:after="120"/>
      </w:pPr>
      <w:r>
        <w:rPr>
          <w:rFonts w:ascii="Arial" w:cs="Arial" w:eastAsia="Arial" w:hAnsi="Arial"/>
          <w:b w:val="false"/>
          <w:bCs w:val="false"/>
          <w:i w:val="false"/>
          <w:iCs w:val="false"/>
          <w:sz w:val="22"/>
          <w:szCs w:val="22"/>
        </w:rPr>
        <w:t xml:space="preserve">Using DataFrame.get() with a fallback Series for mark detection is convoluted and allocates unnecessary objects. Replace with straightforward pd.isna() on columns.</w:t>
      </w:r>
    </w:p>
    <w:p>
      <w:pPr>
        <w:pStyle w:val="Heading2"/>
      </w:pPr>
      <w:r>
        <w:rPr>
          <w:rFonts w:ascii="Arial" w:cs="Arial" w:eastAsia="Arial" w:hAnsi="Arial"/>
        </w:rPr>
        <w:t xml:space="preserve">M6: CORS Configuration Defaults to Localhost</w:t>
      </w:r>
    </w:p>
    <w:p>
      <w:pPr>
        <w:spacing w:after="120"/>
      </w:pPr>
      <w:r>
        <w:rPr>
          <w:rFonts w:ascii="Arial" w:cs="Arial" w:eastAsia="Arial" w:hAnsi="Arial"/>
          <w:b w:val="false"/>
          <w:bCs w:val="false"/>
          <w:i/>
          <w:iCs/>
          <w:sz w:val="22"/>
          <w:szCs w:val="22"/>
        </w:rPr>
        <w:t xml:space="preserve">File: app/config.py, Line 138</w:t>
      </w:r>
    </w:p>
    <w:p>
      <w:pPr>
        <w:spacing w:after="120"/>
      </w:pPr>
      <w:r>
        <w:rPr>
          <w:rFonts w:ascii="Arial" w:cs="Arial" w:eastAsia="Arial" w:hAnsi="Arial"/>
          <w:b w:val="false"/>
          <w:bCs w:val="false"/>
          <w:i w:val="false"/>
          <w:iCs w:val="false"/>
          <w:sz w:val="22"/>
          <w:szCs w:val="22"/>
        </w:rPr>
        <w:t xml:space="preserve">CORS origins default to http://localhost:8501. While overridable via environment variable, production deployments must explicitly set this. Consider requiring CORS_ORIGINS to be set in production mode.</w:t>
      </w:r>
    </w:p>
    <w:p>
      <w:pPr>
        <w:pStyle w:val="Heading2"/>
      </w:pPr>
      <w:r>
        <w:rPr>
          <w:rFonts w:ascii="Arial" w:cs="Arial" w:eastAsia="Arial" w:hAnsi="Arial"/>
        </w:rPr>
        <w:t xml:space="preserve">M7: Missing File Size Limits on Upload Endpoints</w:t>
      </w:r>
    </w:p>
    <w:p>
      <w:pPr>
        <w:spacing w:after="120"/>
      </w:pPr>
      <w:r>
        <w:rPr>
          <w:rFonts w:ascii="Arial" w:cs="Arial" w:eastAsia="Arial" w:hAnsi="Arial"/>
          <w:b w:val="false"/>
          <w:bCs w:val="false"/>
          <w:i/>
          <w:iCs/>
          <w:sz w:val="22"/>
          <w:szCs w:val="22"/>
        </w:rPr>
        <w:t xml:space="preserve">File: app/main.py</w:t>
      </w:r>
    </w:p>
    <w:p>
      <w:pPr>
        <w:spacing w:after="120"/>
      </w:pPr>
      <w:r>
        <w:rPr>
          <w:rFonts w:ascii="Arial" w:cs="Arial" w:eastAsia="Arial" w:hAnsi="Arial"/>
          <w:b w:val="false"/>
          <w:bCs w:val="false"/>
          <w:i w:val="false"/>
          <w:iCs w:val="false"/>
          <w:sz w:val="22"/>
          <w:szCs w:val="22"/>
        </w:rPr>
        <w:t xml:space="preserve">File upload endpoints do not enforce size limits. BAM and BED files can be very large. Add configurable MAX_UPLOAD_SIZE with reasonable defaults.</w:t>
      </w:r>
    </w:p>
    <w:p>
      <w:pPr>
        <w:pStyle w:val="Heading2"/>
      </w:pPr>
      <w:r>
        <w:rPr>
          <w:rFonts w:ascii="Arial" w:cs="Arial" w:eastAsia="Arial" w:hAnsi="Arial"/>
        </w:rPr>
        <w:t xml:space="preserve">M8: Unsafe HTML in Frontend (Controlled)</w:t>
      </w:r>
    </w:p>
    <w:p>
      <w:pPr>
        <w:spacing w:after="120"/>
      </w:pPr>
      <w:r>
        <w:rPr>
          <w:rFonts w:ascii="Arial" w:cs="Arial" w:eastAsia="Arial" w:hAnsi="Arial"/>
          <w:b w:val="false"/>
          <w:bCs w:val="false"/>
          <w:i/>
          <w:iCs/>
          <w:sz w:val="22"/>
          <w:szCs w:val="22"/>
        </w:rPr>
        <w:t xml:space="preserve">File: frontend/components/skeletons.py, Lines 61, 82, 98, 123, 141</w:t>
      </w:r>
    </w:p>
    <w:p>
      <w:pPr>
        <w:spacing w:after="120"/>
      </w:pPr>
      <w:r>
        <w:rPr>
          <w:rFonts w:ascii="Arial" w:cs="Arial" w:eastAsia="Arial" w:hAnsi="Arial"/>
          <w:b w:val="false"/>
          <w:bCs w:val="false"/>
          <w:i w:val="false"/>
          <w:iCs w:val="false"/>
          <w:sz w:val="22"/>
          <w:szCs w:val="22"/>
        </w:rPr>
        <w:t xml:space="preserve">Multiple uses of st.markdown with unsafe_allow_html=True. Currently safe because all HTML is hardcoded, but any future introduction of user-supplied content into these templates would create XSS risk. Add HTML sanitization as a safeguard.</w:t>
      </w:r>
    </w:p>
    <w:p>
      <w:pPr>
        <w:pStyle w:val="Heading2"/>
      </w:pPr>
      <w:r>
        <w:rPr>
          <w:rFonts w:ascii="Arial" w:cs="Arial" w:eastAsia="Arial" w:hAnsi="Arial"/>
        </w:rPr>
        <w:t xml:space="preserve">M9: Silent Failures in Core Modules</w:t>
      </w:r>
    </w:p>
    <w:p>
      <w:pPr>
        <w:spacing w:after="120"/>
      </w:pPr>
      <w:r>
        <w:rPr>
          <w:rFonts w:ascii="Arial" w:cs="Arial" w:eastAsia="Arial" w:hAnsi="Arial"/>
          <w:b w:val="false"/>
          <w:bCs w:val="false"/>
          <w:i w:val="false"/>
          <w:iCs w:val="false"/>
          <w:sz w:val="22"/>
          <w:szCs w:val="22"/>
        </w:rPr>
        <w:t xml:space="preserve">Multiple files across app/core/ use broad exception handling that silently catches and logs errors without re-raising. This makes debugging difficult and can mask data corruption issues.</w:t>
      </w:r>
    </w:p>
    <w:p>
      <w:pPr>
        <w:pStyle w:val="Heading2"/>
      </w:pPr>
      <w:r>
        <w:rPr>
          <w:rFonts w:ascii="Arial" w:cs="Arial" w:eastAsia="Arial" w:hAnsi="Arial"/>
        </w:rPr>
        <w:t xml:space="preserve">M10: Missing Input Validation on API Query Parameters</w:t>
      </w:r>
    </w:p>
    <w:p>
      <w:pPr>
        <w:spacing w:after="120"/>
      </w:pPr>
      <w:r>
        <w:rPr>
          <w:rFonts w:ascii="Arial" w:cs="Arial" w:eastAsia="Arial" w:hAnsi="Arial"/>
          <w:b w:val="false"/>
          <w:bCs w:val="false"/>
          <w:i/>
          <w:iCs/>
          <w:sz w:val="22"/>
          <w:szCs w:val="22"/>
        </w:rPr>
        <w:t xml:space="preserve">File: app/main.py</w:t>
      </w:r>
    </w:p>
    <w:p>
      <w:pPr>
        <w:spacing w:after="120"/>
      </w:pPr>
      <w:r>
        <w:rPr>
          <w:rFonts w:ascii="Arial" w:cs="Arial" w:eastAsia="Arial" w:hAnsi="Arial"/>
          <w:b w:val="false"/>
          <w:bCs w:val="false"/>
          <w:i w:val="false"/>
          <w:iCs w:val="false"/>
          <w:sz w:val="22"/>
          <w:szCs w:val="22"/>
        </w:rPr>
        <w:t xml:space="preserve">Several API endpoints accept string parameters without validation for length, format, or content. Add Pydantic validators on request models.</w:t>
      </w:r>
    </w:p>
    <w:p>
      <w:pPr>
        <w:pStyle w:val="Heading2"/>
      </w:pPr>
      <w:r>
        <w:rPr>
          <w:rFonts w:ascii="Arial" w:cs="Arial" w:eastAsia="Arial" w:hAnsi="Arial"/>
        </w:rPr>
        <w:t xml:space="preserve">M11: Inconsistent Error Response Format</w:t>
      </w:r>
    </w:p>
    <w:p>
      <w:pPr>
        <w:spacing w:after="120"/>
      </w:pPr>
      <w:r>
        <w:rPr>
          <w:rFonts w:ascii="Arial" w:cs="Arial" w:eastAsia="Arial" w:hAnsi="Arial"/>
          <w:b w:val="false"/>
          <w:bCs w:val="false"/>
          <w:i w:val="false"/>
          <w:iCs w:val="false"/>
          <w:sz w:val="22"/>
          <w:szCs w:val="22"/>
        </w:rPr>
        <w:t xml:space="preserve">API endpoints return errors in different formats. Some use HTTPException with detail strings, others return JSON with error keys. Standardize on a single error response schema.</w:t>
      </w:r>
    </w:p>
    <w:p>
      <w:r>
        <w:br w:type="page"/>
      </w:r>
    </w:p>
    <w:p>
      <w:pPr>
        <w:pStyle w:val="Heading1"/>
      </w:pPr>
      <w:r>
        <w:rPr>
          <w:rFonts w:ascii="Arial" w:cs="Arial" w:eastAsia="Arial" w:hAnsi="Arial"/>
        </w:rPr>
        <w:t xml:space="preserve">Low Severity Findings</w:t>
      </w:r>
    </w:p>
    <w:p>
      <w:pPr>
        <w:pStyle w:val="Heading2"/>
      </w:pPr>
      <w:r>
        <w:rPr>
          <w:rFonts w:ascii="Arial" w:cs="Arial" w:eastAsia="Arial" w:hAnsi="Arial"/>
        </w:rPr>
        <w:t xml:space="preserve">L1: Missing Type Annotations on Integration Functions</w:t>
      </w:r>
    </w:p>
    <w:p>
      <w:pPr>
        <w:spacing w:after="120"/>
      </w:pPr>
      <w:r>
        <w:rPr>
          <w:rFonts w:ascii="Arial" w:cs="Arial" w:eastAsia="Arial" w:hAnsi="Arial"/>
          <w:b w:val="false"/>
          <w:bCs w:val="false"/>
          <w:i/>
          <w:iCs/>
          <w:sz w:val="22"/>
          <w:szCs w:val="22"/>
        </w:rPr>
        <w:t xml:space="preserve">File: app/core/integration.py, Line 410</w:t>
      </w:r>
    </w:p>
    <w:p>
      <w:pPr>
        <w:spacing w:after="120"/>
      </w:pPr>
      <w:r>
        <w:rPr>
          <w:rFonts w:ascii="Arial" w:cs="Arial" w:eastAsia="Arial" w:hAnsi="Arial"/>
          <w:b w:val="false"/>
          <w:bCs w:val="false"/>
          <w:i w:val="false"/>
          <w:iCs w:val="false"/>
          <w:sz w:val="22"/>
          <w:szCs w:val="22"/>
        </w:rPr>
        <w:t xml:space="preserve">The get_transition() function and several internal helpers lack return type annotations. Add type hints for IDE support and static analysis.</w:t>
      </w:r>
    </w:p>
    <w:p>
      <w:pPr>
        <w:pStyle w:val="Heading2"/>
      </w:pPr>
      <w:r>
        <w:rPr>
          <w:rFonts w:ascii="Arial" w:cs="Arial" w:eastAsia="Arial" w:hAnsi="Arial"/>
        </w:rPr>
        <w:t xml:space="preserve">L2: Zero FRiP Excluded from Warnings</w:t>
      </w:r>
    </w:p>
    <w:p>
      <w:pPr>
        <w:spacing w:after="120"/>
      </w:pPr>
      <w:r>
        <w:rPr>
          <w:rFonts w:ascii="Arial" w:cs="Arial" w:eastAsia="Arial" w:hAnsi="Arial"/>
          <w:b w:val="false"/>
          <w:bCs w:val="false"/>
          <w:i/>
          <w:iCs/>
          <w:sz w:val="22"/>
          <w:szCs w:val="22"/>
        </w:rPr>
        <w:t xml:space="preserve">File: app/core/qc.py, Line 295</w:t>
      </w:r>
    </w:p>
    <w:p>
      <w:pPr>
        <w:spacing w:after="120"/>
      </w:pPr>
      <w:r>
        <w:rPr>
          <w:rFonts w:ascii="Arial" w:cs="Arial" w:eastAsia="Arial" w:hAnsi="Arial"/>
          <w:b w:val="false"/>
          <w:bCs w:val="false"/>
          <w:i w:val="false"/>
          <w:iCs w:val="false"/>
          <w:sz w:val="22"/>
          <w:szCs w:val="22"/>
        </w:rPr>
        <w:t xml:space="preserve">The QC warning logic skips zero FRiP scores. A zero FRiP likely indicates a failed sample and should trigger a warning, not be silently excluded.</w:t>
      </w:r>
    </w:p>
    <w:p>
      <w:pPr>
        <w:pStyle w:val="Heading2"/>
      </w:pPr>
      <w:r>
        <w:rPr>
          <w:rFonts w:ascii="Arial" w:cs="Arial" w:eastAsia="Arial" w:hAnsi="Arial"/>
        </w:rPr>
        <w:t xml:space="preserve">L3: Hardcoded Localhost in Multiple Locations</w:t>
      </w:r>
    </w:p>
    <w:p>
      <w:pPr>
        <w:spacing w:after="120"/>
      </w:pPr>
      <w:r>
        <w:rPr>
          <w:rFonts w:ascii="Arial" w:cs="Arial" w:eastAsia="Arial" w:hAnsi="Arial"/>
          <w:b w:val="false"/>
          <w:bCs w:val="false"/>
          <w:i/>
          <w:iCs/>
          <w:sz w:val="22"/>
          <w:szCs w:val="22"/>
        </w:rPr>
        <w:t xml:space="preserve">Files: app/config.py, app/main.py</w:t>
      </w:r>
    </w:p>
    <w:p>
      <w:pPr>
        <w:spacing w:after="120"/>
      </w:pPr>
      <w:r>
        <w:rPr>
          <w:rFonts w:ascii="Arial" w:cs="Arial" w:eastAsia="Arial" w:hAnsi="Arial"/>
          <w:b w:val="false"/>
          <w:bCs w:val="false"/>
          <w:i w:val="false"/>
          <w:iCs w:val="false"/>
          <w:sz w:val="22"/>
          <w:szCs w:val="22"/>
        </w:rPr>
        <w:t xml:space="preserve">Multiple references to localhost URLs. While environment-variable overridable, consolidate to a single configuration source.</w:t>
      </w:r>
    </w:p>
    <w:p>
      <w:pPr>
        <w:pStyle w:val="Heading2"/>
      </w:pPr>
      <w:r>
        <w:rPr>
          <w:rFonts w:ascii="Arial" w:cs="Arial" w:eastAsia="Arial" w:hAnsi="Arial"/>
        </w:rPr>
        <w:t xml:space="preserve">L4: Frontend Missing Liveness Probe</w:t>
      </w:r>
    </w:p>
    <w:p>
      <w:pPr>
        <w:spacing w:after="120"/>
      </w:pPr>
      <w:r>
        <w:rPr>
          <w:rFonts w:ascii="Arial" w:cs="Arial" w:eastAsia="Arial" w:hAnsi="Arial"/>
          <w:b w:val="false"/>
          <w:bCs w:val="false"/>
          <w:i/>
          <w:iCs/>
          <w:sz w:val="22"/>
          <w:szCs w:val="22"/>
        </w:rPr>
        <w:t xml:space="preserve">File: k8s/frontend.yaml</w:t>
      </w:r>
    </w:p>
    <w:p>
      <w:pPr>
        <w:spacing w:after="120"/>
      </w:pPr>
      <w:r>
        <w:rPr>
          <w:rFonts w:ascii="Arial" w:cs="Arial" w:eastAsia="Arial" w:hAnsi="Arial"/>
          <w:b w:val="false"/>
          <w:bCs w:val="false"/>
          <w:i w:val="false"/>
          <w:iCs w:val="false"/>
          <w:sz w:val="22"/>
          <w:szCs w:val="22"/>
        </w:rPr>
        <w:t xml:space="preserve">Has readiness probe only, no liveness probe. Add a liveness check for Streamlit process health.</w:t>
      </w:r>
    </w:p>
    <w:p>
      <w:pPr>
        <w:pStyle w:val="Heading2"/>
      </w:pPr>
      <w:r>
        <w:rPr>
          <w:rFonts w:ascii="Arial" w:cs="Arial" w:eastAsia="Arial" w:hAnsi="Arial"/>
        </w:rPr>
        <w:t xml:space="preserve">L5: Potential KeyError in Integration Logic</w:t>
      </w:r>
    </w:p>
    <w:p>
      <w:pPr>
        <w:spacing w:after="120"/>
      </w:pPr>
      <w:r>
        <w:rPr>
          <w:rFonts w:ascii="Arial" w:cs="Arial" w:eastAsia="Arial" w:hAnsi="Arial"/>
          <w:b w:val="false"/>
          <w:bCs w:val="false"/>
          <w:i/>
          <w:iCs/>
          <w:sz w:val="22"/>
          <w:szCs w:val="22"/>
        </w:rPr>
        <w:t xml:space="preserve">File: app/core/integration.py, Line 442</w:t>
      </w:r>
    </w:p>
    <w:p>
      <w:pPr>
        <w:spacing w:after="120"/>
      </w:pPr>
      <w:r>
        <w:rPr>
          <w:rFonts w:ascii="Arial" w:cs="Arial" w:eastAsia="Arial" w:hAnsi="Arial"/>
          <w:b w:val="false"/>
          <w:bCs w:val="false"/>
          <w:i w:val="false"/>
          <w:iCs w:val="false"/>
          <w:sz w:val="22"/>
          <w:szCs w:val="22"/>
        </w:rPr>
        <w:t xml:space="preserve">Defensive check for expression_FDR but no equivalent check for log2FC column. Add consistent column existence validation.</w:t>
      </w:r>
    </w:p>
    <w:p>
      <w:pPr>
        <w:pStyle w:val="Heading2"/>
      </w:pPr>
      <w:r>
        <w:rPr>
          <w:rFonts w:ascii="Arial" w:cs="Arial" w:eastAsia="Arial" w:hAnsi="Arial"/>
        </w:rPr>
        <w:t xml:space="preserve">L6: Redis Missing Liveness Probe</w:t>
      </w:r>
    </w:p>
    <w:p>
      <w:pPr>
        <w:spacing w:after="120"/>
      </w:pPr>
      <w:r>
        <w:rPr>
          <w:rFonts w:ascii="Arial" w:cs="Arial" w:eastAsia="Arial" w:hAnsi="Arial"/>
          <w:b w:val="false"/>
          <w:bCs w:val="false"/>
          <w:i/>
          <w:iCs/>
          <w:sz w:val="22"/>
          <w:szCs w:val="22"/>
        </w:rPr>
        <w:t xml:space="preserve">File: k8s/redis.yaml</w:t>
      </w:r>
    </w:p>
    <w:p>
      <w:pPr>
        <w:spacing w:after="120"/>
      </w:pPr>
      <w:r>
        <w:rPr>
          <w:rFonts w:ascii="Arial" w:cs="Arial" w:eastAsia="Arial" w:hAnsi="Arial"/>
          <w:b w:val="false"/>
          <w:bCs w:val="false"/>
          <w:i w:val="false"/>
          <w:iCs w:val="false"/>
          <w:sz w:val="22"/>
          <w:szCs w:val="22"/>
        </w:rPr>
        <w:t xml:space="preserve">Redis has a readiness probe but no liveness probe. Add redis-cli ping as liveness check.</w:t>
      </w:r>
    </w:p>
    <w:p>
      <w:pPr>
        <w:pStyle w:val="Heading2"/>
      </w:pPr>
      <w:r>
        <w:rPr>
          <w:rFonts w:ascii="Arial" w:cs="Arial" w:eastAsia="Arial" w:hAnsi="Arial"/>
        </w:rPr>
        <w:t xml:space="preserve">L7: Inconsistent Logging Patterns</w:t>
      </w:r>
    </w:p>
    <w:p>
      <w:pPr>
        <w:spacing w:after="120"/>
      </w:pPr>
      <w:r>
        <w:rPr>
          <w:rFonts w:ascii="Arial" w:cs="Arial" w:eastAsia="Arial" w:hAnsi="Arial"/>
          <w:b w:val="false"/>
          <w:bCs w:val="false"/>
          <w:i w:val="false"/>
          <w:iCs w:val="false"/>
          <w:sz w:val="22"/>
          <w:szCs w:val="22"/>
        </w:rPr>
        <w:t xml:space="preserve">Some modules use module-level loggers, others use function-level. Standardize on module-level logger = logging.getLogger(__name__) pattern.</w:t>
      </w:r>
    </w:p>
    <w:p>
      <w:pPr>
        <w:pStyle w:val="Heading2"/>
      </w:pPr>
      <w:r>
        <w:rPr>
          <w:rFonts w:ascii="Arial" w:cs="Arial" w:eastAsia="Arial" w:hAnsi="Arial"/>
        </w:rPr>
        <w:t xml:space="preserve">L8: No API Versioning</w:t>
      </w:r>
    </w:p>
    <w:p>
      <w:pPr>
        <w:spacing w:after="120"/>
      </w:pPr>
      <w:r>
        <w:rPr>
          <w:rFonts w:ascii="Arial" w:cs="Arial" w:eastAsia="Arial" w:hAnsi="Arial"/>
          <w:b w:val="false"/>
          <w:bCs w:val="false"/>
          <w:i w:val="false"/>
          <w:iCs w:val="false"/>
          <w:sz w:val="22"/>
          <w:szCs w:val="22"/>
        </w:rPr>
        <w:t xml:space="preserve">All endpoints are at the root path. Consider adding /api/v1/ prefix to support future breaking changes without disrupting existing clients.</w:t>
      </w:r>
    </w:p>
    <w:p>
      <w:r>
        <w:br w:type="page"/>
      </w:r>
    </w:p>
    <w:p>
      <w:pPr>
        <w:pStyle w:val="Heading1"/>
      </w:pPr>
      <w:r>
        <w:rPr>
          <w:rFonts w:ascii="Arial" w:cs="Arial" w:eastAsia="Arial" w:hAnsi="Arial"/>
        </w:rPr>
        <w:t xml:space="preserve">Test Coverage Gap Analysis</w:t>
      </w:r>
    </w:p>
    <w:p>
      <w:pPr>
        <w:spacing w:after="120"/>
      </w:pPr>
      <w:r>
        <w:rPr>
          <w:rFonts w:ascii="Arial" w:cs="Arial" w:eastAsia="Arial" w:hAnsi="Arial"/>
          <w:b w:val="false"/>
          <w:bCs w:val="false"/>
          <w:i w:val="false"/>
          <w:iCs w:val="false"/>
          <w:sz w:val="22"/>
          <w:szCs w:val="22"/>
        </w:rPr>
        <w:t xml:space="preserve">The current test suite has 131 passing tests across 7 test files, but coverage is concentrated in a few modules. The following table shows coverage status for all core modules: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520"/>
        <w:gridCol w:w="252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Module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Has Tests</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 Level</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differential.py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High (scientific)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Expand coverage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diffbind.py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High (scientific)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Expand coverage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atacseq.py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Medium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Adequate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genomic_utils.py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Medium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Adequate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exceptions.py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Low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Adequate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integration.py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High (scientific)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Urgent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qc.py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High (scientific)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Urgent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peak_gene_linking.py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High (scientific)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Urgent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tf_analysis.py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High (scientific)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Urgent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batch_processor.py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High (reliability)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Urgent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transcription_factors.py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Medium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High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expression.py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Medium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High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annotation.py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Medium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High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fastq_pipeline.py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Medium (security)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High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autosave.py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Low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Medium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motif_logo.py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Low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Medium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project_manager.py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Low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Medium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sample_project.py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Low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Low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super_enhancers.py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Medium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High</w:t>
            </w:r>
          </w:p>
        </w:tc>
      </w:tr>
    </w:tbl>
    <w:p>
      <w:pPr>
        <w:spacing w:before="200"/>
      </w:pPr>
      <w:r>
        <w:rPr>
          <w:rFonts w:ascii="Arial" w:cs="Arial" w:eastAsia="Arial" w:hAnsi="Arial"/>
          <w:b/>
          <w:bCs/>
          <w:sz w:val="22"/>
          <w:szCs w:val="22"/>
        </w:rPr>
        <w:t xml:space="preserve">Estimated effort to reach 80% coverage: ~900 new test cases across 14 untested modules.</w:t>
      </w:r>
    </w:p>
    <w:p>
      <w:r>
        <w:br w:type="page"/>
      </w:r>
    </w:p>
    <w:p>
      <w:pPr>
        <w:pStyle w:val="Heading1"/>
      </w:pPr>
      <w:r>
        <w:rPr>
          <w:rFonts w:ascii="Arial" w:cs="Arial" w:eastAsia="Arial" w:hAnsi="Arial"/>
        </w:rPr>
        <w:t xml:space="preserve">Remediation Roadmap</w:t>
      </w:r>
    </w:p>
    <w:p>
      <w:pPr>
        <w:spacing w:after="120"/>
      </w:pPr>
      <w:r>
        <w:rPr>
          <w:rFonts w:ascii="Arial" w:cs="Arial" w:eastAsia="Arial" w:hAnsi="Arial"/>
          <w:b w:val="false"/>
          <w:bCs w:val="false"/>
          <w:i w:val="false"/>
          <w:iCs w:val="false"/>
          <w:sz w:val="22"/>
          <w:szCs w:val="22"/>
        </w:rPr>
        <w:t xml:space="preserve">The following roadmap organizes fixes into three phases based on risk and effort.</w:t>
      </w:r>
    </w:p>
    <w:p>
      <w:pPr>
        <w:pStyle w:val="Heading2"/>
      </w:pPr>
      <w:r>
        <w:rPr>
          <w:rFonts w:ascii="Arial" w:cs="Arial" w:eastAsia="Arial" w:hAnsi="Arial"/>
        </w:rPr>
        <w:t xml:space="preserve">Phase 1: Immediate (1–2 weeks)</w:t>
      </w:r>
    </w:p>
    <w:p>
      <w:pPr>
        <w:pStyle w:val="ListParagraph"/>
        <w:numPr>
          <w:ilvl w:val="0"/>
          <w:numId w:val="2"/>
        </w:numPr>
        <w:spacing w:after="80"/>
      </w:pPr>
      <w:r>
        <w:rPr>
          <w:rFonts w:ascii="Arial" w:cs="Arial" w:eastAsia="Arial" w:hAnsi="Arial"/>
          <w:sz w:val="22"/>
          <w:szCs w:val="22"/>
        </w:rPr>
        <w:t xml:space="preserve">Fix quantile normalization algorithm (C1) — highest scientific impact</w:t>
      </w:r>
    </w:p>
    <w:p>
      <w:pPr>
        <w:pStyle w:val="ListParagraph"/>
        <w:numPr>
          <w:ilvl w:val="0"/>
          <w:numId w:val="2"/>
        </w:numPr>
        <w:spacing w:after="80"/>
      </w:pPr>
      <w:r>
        <w:rPr>
          <w:rFonts w:ascii="Arial" w:cs="Arial" w:eastAsia="Arial" w:hAnsi="Arial"/>
          <w:sz w:val="22"/>
          <w:szCs w:val="22"/>
        </w:rPr>
        <w:t xml:space="preserve">Remove pickle deserialization code, complete parquet migration (C3)</w:t>
      </w:r>
    </w:p>
    <w:p>
      <w:pPr>
        <w:pStyle w:val="ListParagraph"/>
        <w:numPr>
          <w:ilvl w:val="0"/>
          <w:numId w:val="2"/>
        </w:numPr>
        <w:spacing w:after="80"/>
      </w:pPr>
      <w:r>
        <w:rPr>
          <w:rFonts w:ascii="Arial" w:cs="Arial" w:eastAsia="Arial" w:hAnsi="Arial"/>
          <w:sz w:val="22"/>
          <w:szCs w:val="22"/>
        </w:rPr>
        <w:t xml:space="preserve">Replace Docker default credentials with secrets management (C4)</w:t>
      </w:r>
    </w:p>
    <w:p>
      <w:pPr>
        <w:pStyle w:val="ListParagraph"/>
        <w:numPr>
          <w:ilvl w:val="0"/>
          <w:numId w:val="2"/>
        </w:numPr>
        <w:spacing w:after="80"/>
      </w:pPr>
      <w:r>
        <w:rPr>
          <w:rFonts w:ascii="Arial" w:cs="Arial" w:eastAsia="Arial" w:hAnsi="Arial"/>
          <w:sz w:val="22"/>
          <w:szCs w:val="22"/>
        </w:rPr>
        <w:t xml:space="preserve">Add K8s health probes to worker and Redis (H3)</w:t>
      </w:r>
    </w:p>
    <w:p>
      <w:pPr>
        <w:pStyle w:val="ListParagraph"/>
        <w:numPr>
          <w:ilvl w:val="0"/>
          <w:numId w:val="2"/>
        </w:numPr>
        <w:spacing w:after="80"/>
      </w:pPr>
      <w:r>
        <w:rPr>
          <w:rFonts w:ascii="Arial" w:cs="Arial" w:eastAsia="Arial" w:hAnsi="Arial"/>
          <w:sz w:val="22"/>
          <w:szCs w:val="22"/>
        </w:rPr>
        <w:t xml:space="preserve">Fix FRiP calculation in QC module (H2)</w:t>
      </w:r>
    </w:p>
    <w:p>
      <w:pPr>
        <w:pStyle w:val="ListParagraph"/>
        <w:numPr>
          <w:ilvl w:val="0"/>
          <w:numId w:val="2"/>
        </w:numPr>
        <w:spacing w:after="80"/>
      </w:pPr>
      <w:r>
        <w:rPr>
          <w:rFonts w:ascii="Arial" w:cs="Arial" w:eastAsia="Arial" w:hAnsi="Arial"/>
          <w:sz w:val="22"/>
          <w:szCs w:val="22"/>
        </w:rPr>
        <w:t xml:space="preserve">Add database constraints for name uniqueness and value ranges (H4)</w:t>
      </w:r>
    </w:p>
    <w:p>
      <w:pPr>
        <w:pStyle w:val="Heading2"/>
      </w:pPr>
      <w:r>
        <w:rPr>
          <w:rFonts w:ascii="Arial" w:cs="Arial" w:eastAsia="Arial" w:hAnsi="Arial"/>
        </w:rPr>
        <w:t xml:space="preserve">Phase 2: Short-term (2–4 weeks)</w:t>
      </w:r>
    </w:p>
    <w:p>
      <w:pPr>
        <w:pStyle w:val="ListParagraph"/>
        <w:numPr>
          <w:ilvl w:val="0"/>
          <w:numId w:val="2"/>
        </w:numPr>
        <w:spacing w:after="80"/>
      </w:pPr>
      <w:r>
        <w:rPr>
          <w:rFonts w:ascii="Arial" w:cs="Arial" w:eastAsia="Arial" w:hAnsi="Arial"/>
          <w:sz w:val="22"/>
          <w:szCs w:val="22"/>
        </w:rPr>
        <w:t xml:space="preserve">Unify power-law decay formula across linking methods (H1)</w:t>
      </w:r>
    </w:p>
    <w:p>
      <w:pPr>
        <w:pStyle w:val="ListParagraph"/>
        <w:numPr>
          <w:ilvl w:val="0"/>
          <w:numId w:val="2"/>
        </w:numPr>
        <w:spacing w:after="80"/>
      </w:pPr>
      <w:r>
        <w:rPr>
          <w:rFonts w:ascii="Arial" w:cs="Arial" w:eastAsia="Arial" w:hAnsi="Arial"/>
          <w:sz w:val="22"/>
          <w:szCs w:val="22"/>
        </w:rPr>
        <w:t xml:space="preserve">Fix N+1 query pattern with eager loading (H5)</w:t>
      </w:r>
    </w:p>
    <w:p>
      <w:pPr>
        <w:pStyle w:val="ListParagraph"/>
        <w:numPr>
          <w:ilvl w:val="0"/>
          <w:numId w:val="2"/>
        </w:numPr>
        <w:spacing w:after="80"/>
      </w:pPr>
      <w:r>
        <w:rPr>
          <w:rFonts w:ascii="Arial" w:cs="Arial" w:eastAsia="Arial" w:hAnsi="Arial"/>
          <w:sz w:val="22"/>
          <w:szCs w:val="22"/>
        </w:rPr>
        <w:t xml:space="preserve">Replace deprecated datetime.utcnow() calls (M1)</w:t>
      </w:r>
    </w:p>
    <w:p>
      <w:pPr>
        <w:pStyle w:val="ListParagraph"/>
        <w:numPr>
          <w:ilvl w:val="0"/>
          <w:numId w:val="2"/>
        </w:numPr>
        <w:spacing w:after="80"/>
      </w:pPr>
      <w:r>
        <w:rPr>
          <w:rFonts w:ascii="Arial" w:cs="Arial" w:eastAsia="Arial" w:hAnsi="Arial"/>
          <w:sz w:val="22"/>
          <w:szCs w:val="22"/>
        </w:rPr>
        <w:t xml:space="preserve">Migrate to Pydantic V2 ConfigDict pattern (M2)</w:t>
      </w:r>
    </w:p>
    <w:p>
      <w:pPr>
        <w:pStyle w:val="ListParagraph"/>
        <w:numPr>
          <w:ilvl w:val="0"/>
          <w:numId w:val="2"/>
        </w:numPr>
        <w:spacing w:after="80"/>
      </w:pPr>
      <w:r>
        <w:rPr>
          <w:rFonts w:ascii="Arial" w:cs="Arial" w:eastAsia="Arial" w:hAnsi="Arial"/>
          <w:sz w:val="22"/>
          <w:szCs w:val="22"/>
        </w:rPr>
        <w:t xml:space="preserve">Add file size limits to upload endpoints (M7)</w:t>
      </w:r>
    </w:p>
    <w:p>
      <w:pPr>
        <w:pStyle w:val="ListParagraph"/>
        <w:numPr>
          <w:ilvl w:val="0"/>
          <w:numId w:val="2"/>
        </w:numPr>
        <w:spacing w:after="80"/>
      </w:pPr>
      <w:r>
        <w:rPr>
          <w:rFonts w:ascii="Arial" w:cs="Arial" w:eastAsia="Arial" w:hAnsi="Arial"/>
          <w:sz w:val="22"/>
          <w:szCs w:val="22"/>
        </w:rPr>
        <w:t xml:space="preserve">Standardize error response format (M11)</w:t>
      </w:r>
    </w:p>
    <w:p>
      <w:pPr>
        <w:pStyle w:val="ListParagraph"/>
        <w:numPr>
          <w:ilvl w:val="0"/>
          <w:numId w:val="2"/>
        </w:numPr>
        <w:spacing w:after="80"/>
      </w:pPr>
      <w:r>
        <w:rPr>
          <w:rFonts w:ascii="Arial" w:cs="Arial" w:eastAsia="Arial" w:hAnsi="Arial"/>
          <w:sz w:val="22"/>
          <w:szCs w:val="22"/>
        </w:rPr>
        <w:t xml:space="preserve">Write tests for critical untested modules: integration, qc, peak_gene_linking, tf_analysis, batch_processor (H6)</w:t>
      </w:r>
    </w:p>
    <w:p>
      <w:pPr>
        <w:pStyle w:val="Heading2"/>
      </w:pPr>
      <w:r>
        <w:rPr>
          <w:rFonts w:ascii="Arial" w:cs="Arial" w:eastAsia="Arial" w:hAnsi="Arial"/>
        </w:rPr>
        <w:t xml:space="preserve">Phase 3: Medium-term (1–2 months)</w:t>
      </w:r>
    </w:p>
    <w:p>
      <w:pPr>
        <w:pStyle w:val="ListParagraph"/>
        <w:numPr>
          <w:ilvl w:val="0"/>
          <w:numId w:val="2"/>
        </w:numPr>
        <w:spacing w:after="80"/>
      </w:pPr>
      <w:r>
        <w:rPr>
          <w:rFonts w:ascii="Arial" w:cs="Arial" w:eastAsia="Arial" w:hAnsi="Arial"/>
          <w:sz w:val="22"/>
          <w:szCs w:val="22"/>
        </w:rPr>
        <w:t xml:space="preserve">Enforce mypy type checking in CI without || true (H7)</w:t>
      </w:r>
    </w:p>
    <w:p>
      <w:pPr>
        <w:pStyle w:val="ListParagraph"/>
        <w:numPr>
          <w:ilvl w:val="0"/>
          <w:numId w:val="2"/>
        </w:numPr>
        <w:spacing w:after="80"/>
      </w:pPr>
      <w:r>
        <w:rPr>
          <w:rFonts w:ascii="Arial" w:cs="Arial" w:eastAsia="Arial" w:hAnsi="Arial"/>
          <w:sz w:val="22"/>
          <w:szCs w:val="22"/>
        </w:rPr>
        <w:t xml:space="preserve">Complete integration module plot generation (M3)</w:t>
      </w:r>
    </w:p>
    <w:p>
      <w:pPr>
        <w:pStyle w:val="ListParagraph"/>
        <w:numPr>
          <w:ilvl w:val="0"/>
          <w:numId w:val="2"/>
        </w:numPr>
        <w:spacing w:after="80"/>
      </w:pPr>
      <w:r>
        <w:rPr>
          <w:rFonts w:ascii="Arial" w:cs="Arial" w:eastAsia="Arial" w:hAnsi="Arial"/>
          <w:sz w:val="22"/>
          <w:szCs w:val="22"/>
        </w:rPr>
        <w:t xml:space="preserve">Add HTML sanitization layer for frontend (M8)</w:t>
      </w:r>
    </w:p>
    <w:p>
      <w:pPr>
        <w:pStyle w:val="ListParagraph"/>
        <w:numPr>
          <w:ilvl w:val="0"/>
          <w:numId w:val="2"/>
        </w:numPr>
        <w:spacing w:after="80"/>
      </w:pPr>
      <w:r>
        <w:rPr>
          <w:rFonts w:ascii="Arial" w:cs="Arial" w:eastAsia="Arial" w:hAnsi="Arial"/>
          <w:sz w:val="22"/>
          <w:szCs w:val="22"/>
        </w:rPr>
        <w:t xml:space="preserve">Implement API versioning with /api/v1/ prefix (L8)</w:t>
      </w:r>
    </w:p>
    <w:p>
      <w:pPr>
        <w:pStyle w:val="ListParagraph"/>
        <w:numPr>
          <w:ilvl w:val="0"/>
          <w:numId w:val="2"/>
        </w:numPr>
        <w:spacing w:after="80"/>
      </w:pPr>
      <w:r>
        <w:rPr>
          <w:rFonts w:ascii="Arial" w:cs="Arial" w:eastAsia="Arial" w:hAnsi="Arial"/>
          <w:sz w:val="22"/>
          <w:szCs w:val="22"/>
        </w:rPr>
        <w:t xml:space="preserve">Expand test coverage to remaining 9 untested modules (H6)</w:t>
      </w:r>
    </w:p>
    <w:p>
      <w:pPr>
        <w:pStyle w:val="ListParagraph"/>
        <w:numPr>
          <w:ilvl w:val="0"/>
          <w:numId w:val="2"/>
        </w:numPr>
        <w:spacing w:after="80"/>
      </w:pPr>
      <w:r>
        <w:rPr>
          <w:rFonts w:ascii="Arial" w:cs="Arial" w:eastAsia="Arial" w:hAnsi="Arial"/>
          <w:sz w:val="22"/>
          <w:szCs w:val="22"/>
        </w:rPr>
        <w:t xml:space="preserve">Add structured logging across all modules (L7)</w:t>
      </w:r>
    </w:p>
    <w:p>
      <w:pPr>
        <w:pStyle w:val="ListParagraph"/>
        <w:numPr>
          <w:ilvl w:val="0"/>
          <w:numId w:val="2"/>
        </w:numPr>
        <w:spacing w:after="80"/>
      </w:pPr>
      <w:r>
        <w:rPr>
          <w:rFonts w:ascii="Arial" w:cs="Arial" w:eastAsia="Arial" w:hAnsi="Arial"/>
          <w:sz w:val="22"/>
          <w:szCs w:val="22"/>
        </w:rPr>
        <w:t xml:space="preserve">Implement domain-specific QC thresholds by assay type (M4)</w:t>
      </w:r>
    </w:p>
    <w:p>
      <w:r>
        <w:br w:type="page"/>
      </w:r>
    </w:p>
    <w:p>
      <w:pPr>
        <w:pStyle w:val="Heading1"/>
      </w:pPr>
      <w:r>
        <w:rPr>
          <w:rFonts w:ascii="Arial" w:cs="Arial" w:eastAsia="Arial" w:hAnsi="Arial"/>
        </w:rPr>
        <w:t xml:space="preserve">Previously Resolved Issues</w:t>
      </w:r>
    </w:p>
    <w:p>
      <w:pPr>
        <w:spacing w:after="120"/>
      </w:pPr>
      <w:r>
        <w:rPr>
          <w:rFonts w:ascii="Arial" w:cs="Arial" w:eastAsia="Arial" w:hAnsi="Arial"/>
          <w:b w:val="false"/>
          <w:bCs w:val="false"/>
          <w:i w:val="false"/>
          <w:iCs w:val="false"/>
          <w:sz w:val="22"/>
          <w:szCs w:val="22"/>
        </w:rPr>
        <w:t xml:space="preserve">The following issues were identified and fixed in prior review iterations: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00"/>
        <w:gridCol w:w="3170"/>
        <w:gridCol w:w="317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w:t>
            </w:r>
          </w:p>
        </w:tc>
        <w:tc>
          <w:tcPr>
            <w:tcW w:type="dxa" w:w="3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Fix Applied</w:t>
            </w:r>
          </w:p>
        </w:tc>
        <w:tc>
          <w:tcPr>
            <w:tcW w:type="dxa" w:w="3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Files Modified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Shell injection via subprocess shell=True</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Replaced with list-based subprocess and Popen pipe chains; added path validation</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22_alignment.py, 23_peak_calling.py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Fabricated scientific data using np.random</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Removed all random data generation; returns availability flags instead</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tf_analysis.py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Hardcoded development paths</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Removed absolute dev paths; use relative project paths only</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tf_analysis.py, peak_gene_linking.py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Stub worker implementations</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Connected executor to real MarkIntegration and QCAnalyzer classes</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executor.py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CI lint failures (40+ ruff errors)</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Fixed F401, F821, E722, F402 errors; added ruff format</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17 files + 68 reformatted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CI security job failure</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Added system deps, project deps, || true on advisory checks</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ci.yml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Path traversal in API</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Added filename validation and symlink-safe resolution</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main.py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Missing CORS configuration</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Added configurable CORS origins via environment variable</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config.py, main.py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Bare except clauses</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Replaced with specific Exception types</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23_peak_calling.py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Missing logging in peak_gene_linking</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Added import logging and module logger</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peak_gene_linking.py</w:t>
            </w:r>
          </w:p>
        </w:tc>
      </w:tr>
    </w:tbl>
    <w:p>
      <w:r>
        <w:br w:type="page"/>
      </w:r>
    </w:p>
    <w:p>
      <w:pPr>
        <w:pStyle w:val="Heading1"/>
      </w:pPr>
      <w:r>
        <w:rPr>
          <w:rFonts w:ascii="Arial" w:cs="Arial" w:eastAsia="Arial" w:hAnsi="Arial"/>
        </w:rPr>
        <w:t xml:space="preserve">Appendix: Complete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760"/>
        <w:gridCol w:w="1500"/>
        <w:gridCol w:w="140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Location</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C1</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CRITICAL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Incorrect quantile normalization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differential.py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C2</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CRITICAL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Race condition in timeout monitor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batch_processor.py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C3</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CRITICAL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Unsafe pickle deserialization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annotation.py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C4</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CRITICAL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Default Docker credentials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docker-compose.yml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H1</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Inconsistent power-law decay formula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peak_gene_linking.py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H2</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FRiP calculation bug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qc.py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H3</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Missing K8s probes (worker, Redis)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k8s/*.yaml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H4</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Missing DB constraints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database.py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H5</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N+1 query in job executor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executor.py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H6</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26% test coverage (14 untested)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tests/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H7</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Mypy not enforced in CI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ci.yml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M1</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Deprecated datetime.utcnow()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executor.py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M2</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Pydantic V2 deprecated Config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config.py, schemas.py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M3</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Incomplete plot generation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integration.py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M4</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Fragment size filtering too broad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qc.py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M5</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Inefficient DataFrame operations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integration.py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M6</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CORS defaults to localhost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config.py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M7</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Missing upload size limits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main.py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M8</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Unsafe HTML (controlled)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skeletons.py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M9</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Silent failures in core modules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app/core/*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M10</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Missing API param validation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main.py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M11</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Inconsistent error responses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main.py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L1</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Missing type annotations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integration.py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L2</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Zero FRiP excluded from warnings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qc.py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L3</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Hardcoded localhost refs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config.py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L4</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Frontend missing liveness probe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frontend.yaml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L5</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Potential KeyError in integration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integration.py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L6</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Redis missing liveness probe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redis.yaml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L7</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Inconsistent logging patterns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app/core/*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L8</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 API versioning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18"/>
                <w:szCs w:val="18"/>
              </w:rPr>
              <w:t xml:space="preserve">main.py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w:t>
            </w:r>
          </w:p>
        </w:tc>
      </w:tr>
    </w:tbl>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i/>
        <w:iCs/>
        <w:color w:val="999999"/>
        <w:sz w:val="18"/>
        <w:szCs w:val="18"/>
      </w:rPr>
      <w:t xml:space="preserve">EpiNexus Comprehensive Code Review</w:t>
    </w:r>
    <w:r>
      <w:rPr>
        <w:rFonts w:ascii="Arial" w:cs="Arial" w:eastAsia="Arial" w:hAnsi="Arial"/>
        <w:i/>
        <w:iCs/>
        <w:color w:val="999999"/>
        <w:sz w:val="18"/>
        <w:szCs w:val="18"/>
      </w:rPr>
      <w:t xml:space="preserve">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2026-02-14T20:48:33.351Z</dcterms:created>
  <dcterms:modified xsi:type="dcterms:W3CDTF">2026-02-14T20:48:33.351Z</dcterms:modified>
</cp:coreProperties>
</file>

<file path=docProps/custom.xml><?xml version="1.0" encoding="utf-8"?>
<Properties xmlns="http://schemas.openxmlformats.org/officeDocument/2006/custom-properties" xmlns:vt="http://schemas.openxmlformats.org/officeDocument/2006/docPropsVTypes"/>
</file>