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120"/>
        <w:jc w:val="center"/>
      </w:pPr>
      <w:r>
        <w:rPr>
          <w:b/>
          <w:bCs/>
          <w:color w:val="1E1E24"/>
          <w:sz w:val="76"/>
          <w:szCs w:val="76"/>
        </w:rPr>
        <w:t xml:space="preserve">DepoWise</w:t>
      </w:r>
    </w:p>
    <w:p>
      <w:pPr>
        <w:spacing w:after="80"/>
        <w:jc w:val="center"/>
      </w:pPr>
      <w:r>
        <w:rPr>
          <w:b/>
          <w:bCs/>
          <w:color w:val="3B82F6"/>
          <w:sz w:val="32"/>
          <w:szCs w:val="32"/>
        </w:rPr>
        <w:t xml:space="preserve">Kapsamlı Proje Analizi ve Yayın/Satış Hazırlık Değerlendirmesi</w:t>
      </w:r>
    </w:p>
    <w:p>
      <w:pPr>
        <w:spacing w:after="600"/>
        <w:jc w:val="center"/>
      </w:pPr>
      <w:r>
        <w:rPr>
          <w:i/>
          <w:iCs/>
          <w:color w:val="555555"/>
          <w:sz w:val="24"/>
          <w:szCs w:val="24"/>
        </w:rPr>
        <w:t xml:space="preserve">Çok Firmalı Stok, Araç Filosu, Bakım ve Saha Operasyon Yönetim Sistemi</w:t>
      </w:r>
    </w:p>
    <w:p>
      <w:pPr>
        <w:spacing w:after="40"/>
        <w:jc w:val="center"/>
      </w:pPr>
      <w:r>
        <w:rPr>
          <w:sz w:val="22"/>
          <w:szCs w:val="22"/>
        </w:rPr>
        <w:t xml:space="preserve">Hazırlanma Tarihi: 30 Haziran 2026</w:t>
      </w:r>
    </w:p>
    <w:p>
      <w:pPr>
        <w:spacing w:after="40"/>
        <w:jc w:val="center"/>
      </w:pPr>
      <w:r>
        <w:rPr>
          <w:sz w:val="22"/>
          <w:szCs w:val="22"/>
        </w:rPr>
        <w:t xml:space="preserve">Sürüm: 1.0.0-rc (Yayın Adayı)</w:t>
      </w:r>
    </w:p>
    <w:p>
      <w:pPr>
        <w:jc w:val="center"/>
      </w:pPr>
      <w:r>
        <w:rPr>
          <w:color w:val="777777"/>
          <w:sz w:val="20"/>
          <w:szCs w:val="20"/>
        </w:rPr>
        <w:t xml:space="preserve">Analiz Kapsamı: D:\DepoWise kaynak kod deposu</w:t>
      </w:r>
    </w:p>
    <w:p>
      <w:r>
        <w:br w:type="page"/>
      </w:r>
    </w:p>
    <w:p>
      <w:pPr>
        <w:pStyle w:val="Heading1"/>
      </w:pPr>
      <w: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Yönetici Özeti</w:t>
      </w:r>
    </w:p>
    <w:p>
      <w:pPr>
        <w:spacing w:after="120" w:line="276"/>
      </w:pPr>
      <w:r>
        <w:t xml:space="preserve">DepoWise; malzeme/stok, araç filosu, bakım, muayene-sigorta, yakıt, günlük saha faaliyeti, malzeme talep-onay, personel, uyarı merkezi ve raporlama süreçlerini tek bir merkezi veri modeli üzerinden yöneten, çok firmalı (multi-tenant) bir işletme yönetim yazılımıdır. Çözüm iki platformdan oluşur: internetsiz de çalışabilen bir masaüstü uygulaması (.NET 8 / Avalonia) ve merkezi yönetim için tasarlanmış bir web uygulaması (Next.js).</w:t>
      </w:r>
    </w:p>
    <w:p>
      <w:pPr>
        <w:spacing w:after="120" w:line="276"/>
      </w:pPr>
      <w:r>
        <w:t xml:space="preserve">Projenin iş mantığı katmanı (backend) olgun ve test edilmiş durumdadır: 20 fonksiyonel modülün tamamı servis + iş kuralı + otomatik test düzeyinde tamamlanmış, toplam 253 otomatik test (187 .NET + 66 web) başarıyla geçmektedir. Stok defteri bütünlüğü, idempotent işlemler, tenant izolasyonu ve yetki kontrolü gibi kritik kurallar testlerle kanıtlanmıştır.</w:t>
      </w:r>
    </w:p>
    <w:p>
      <w:pPr>
        <w:spacing w:after="120" w:line="276"/>
      </w:pPr>
      <w:r>
        <w:t xml:space="preserve">Bununla birlikte ürün, bugünkü haliyle </w:t>
      </w:r>
      <w:r>
        <w:rPr>
          <w:b/>
          <w:bCs/>
        </w:rPr>
        <w:t xml:space="preserve">son kullanıcıya genel satışa sunulmaya hazır değildir</w:t>
      </w:r>
      <w:r>
        <w:t xml:space="preserve">. En kritik boşluk, </w:t>
      </w:r>
      <w:r>
        <w:rPr>
          <w:b/>
          <w:bCs/>
        </w:rPr>
        <w:t xml:space="preserve">web uygulamasının kullanıcı arayüzünün fiilen bulunmaması</w:t>
      </w:r>
      <w:r>
        <w:t xml:space="preserve"> ve </w:t>
      </w:r>
      <w:r>
        <w:rPr>
          <w:b/>
          <w:bCs/>
        </w:rPr>
        <w:t xml:space="preserve">merkezi PostgreSQL veritabanının canlı ortama hiç kurulmamış olmasıdır</w:t>
      </w:r>
      <w:r>
        <w:t xml:space="preserve">. Masaüstü uygulaması ise işlevsel olarak büyük ölçüde tamamlanmıştır.</w:t>
      </w:r>
    </w:p>
    <w:p>
      <w:pPr>
        <w:spacing w:after="120" w:line="276"/>
      </w:pPr>
      <w:r>
        <w:t xml:space="preserve">Bu rapor; projenin çalışma mantığını, mimarisini ve işlevlerini ortaya koyduktan sonra, ticari yayına/satışa çıkış için kapatılması gereken eksikleri öncelik sırasına göre listeler ve önerilen bir yol haritası sunar.</w:t>
      </w:r>
    </w:p>
    <w:p>
      <w:pPr>
        <w:pStyle w:val="Heading3"/>
      </w:pPr>
      <w:r>
        <w:t xml:space="preserve">Tek Bakışta Durum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Boyut</w:t>
            </w:r>
          </w:p>
        </w:tc>
        <w:tc>
          <w:tcPr>
            <w:tcW w:type="dxa" w:w="240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Durum</w:t>
            </w:r>
          </w:p>
        </w:tc>
        <w:tc>
          <w:tcPr>
            <w:tcW w:type="dxa" w:w="356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Açıklama</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İş mantığı / Backend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color w:val="1E7A46"/>
                <w:sz w:val="18"/>
                <w:szCs w:val="18"/>
              </w:rPr>
              <w:t xml:space="preserve">Hazır (RC)</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20/20 modül; 253 test geçiyor</w:t>
            </w:r>
          </w:p>
        </w:tc>
      </w:tr>
      <w:tr>
        <w:tc>
          <w:tcPr>
            <w:tcW w:type="dxa" w:w="34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Masaüstü uygulama (UI)</w:t>
            </w:r>
          </w:p>
        </w:tc>
        <w:tc>
          <w:tcPr>
            <w:tcW w:type="dxa" w:w="24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color w:val="B7791F"/>
                <w:sz w:val="18"/>
                <w:szCs w:val="18"/>
              </w:rPr>
              <w:t xml:space="preserve">Büyük ölçüde hazır</w:t>
            </w:r>
          </w:p>
        </w:tc>
        <w:tc>
          <w:tcPr>
            <w:tcW w:type="dxa" w:w="35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Modül ekranları bağlı; saha testi sürüyor</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Web uygulama (UI)</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color w:val="B91C1C"/>
                <w:sz w:val="18"/>
                <w:szCs w:val="18"/>
              </w:rPr>
              <w:t xml:space="preserve">Eksik</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Yalnızca açılış sayfası + 2 API ucu</w:t>
            </w:r>
          </w:p>
        </w:tc>
      </w:tr>
      <w:tr>
        <w:tc>
          <w:tcPr>
            <w:tcW w:type="dxa" w:w="34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Merkezi PostgreSQL</w:t>
            </w:r>
          </w:p>
        </w:tc>
        <w:tc>
          <w:tcPr>
            <w:tcW w:type="dxa" w:w="24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color w:val="B91C1C"/>
                <w:sz w:val="18"/>
                <w:szCs w:val="18"/>
              </w:rPr>
              <w:t xml:space="preserve">Kurulmadı</w:t>
            </w:r>
          </w:p>
        </w:tc>
        <w:tc>
          <w:tcPr>
            <w:tcW w:type="dxa" w:w="35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Migration üretildi, canlıya uygulanmadı</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Senkronizasyon (transport)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color w:val="B91C1C"/>
                <w:sz w:val="18"/>
                <w:szCs w:val="18"/>
              </w:rPr>
              <w:t xml:space="preserve">Eksik</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Mantık + test hazır; ağ katmanı yok</w:t>
            </w:r>
          </w:p>
        </w:tc>
      </w:tr>
      <w:tr>
        <w:tc>
          <w:tcPr>
            <w:tcW w:type="dxa" w:w="34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Kurulum &amp; dağıtım</w:t>
            </w:r>
          </w:p>
        </w:tc>
        <w:tc>
          <w:tcPr>
            <w:tcW w:type="dxa" w:w="24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color w:val="B91C1C"/>
                <w:sz w:val="18"/>
                <w:szCs w:val="18"/>
              </w:rPr>
              <w:t xml:space="preserve">Eksik</w:t>
            </w:r>
          </w:p>
        </w:tc>
        <w:tc>
          <w:tcPr>
            <w:tcW w:type="dxa" w:w="35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İmzalı kurulum paketi / installer yok</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Lisans &amp; ticari uyum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color w:val="B7791F"/>
                <w:sz w:val="18"/>
                <w:szCs w:val="18"/>
              </w:rPr>
              <w:t xml:space="preserve">Riskli</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QuestPDF lisansı ve bildirimler gözden geçirilmeli</w:t>
            </w:r>
          </w:p>
        </w:tc>
      </w:tr>
    </w:tbl>
    <w:p>
      <w:r>
        <w:br w:type="page"/>
      </w:r>
    </w:p>
    <w:p>
      <w:pPr>
        <w:pStyle w:val="Heading1"/>
      </w:pPr>
      <w:r>
        <w:t xml:space="preserve">2. Proje Genel Bakışı</w:t>
      </w:r>
    </w:p>
    <w:p>
      <w:pPr>
        <w:spacing w:after="120" w:line="276"/>
      </w:pPr>
      <w:r>
        <w:t xml:space="preserve">DepoWise, özellikle araç/iş makinesi filosu olan ve şube/şantiye bazında malzeme ile yakıt yöneten işletmeler (inşaat, lojistik, üretim, belediye iştirakleri vb.) için tasarlanmış bir operasyon yönetim platformudur. Sistem, sahadaki fiziksel hareketleri (stok giriş-çıkışı, yakıt dağıtımı, bakım, sayaç ilerlemesi) izlenebilir ve denetlenebilir kayıtlara dönüştürür.</w:t>
      </w:r>
    </w:p>
    <w:p>
      <w:pPr>
        <w:pStyle w:val="Heading2"/>
      </w:pPr>
      <w:r>
        <w:t xml:space="preserve">2.1 Çözümün Hedefi</w:t>
      </w:r>
    </w:p>
    <w:p>
      <w:pPr>
        <w:pStyle w:val="ListParagraph"/>
        <w:numPr>
          <w:ilvl w:val="0"/>
          <w:numId w:val="2"/>
        </w:numPr>
        <w:spacing w:after="60" w:line="270"/>
      </w:pPr>
      <w:r>
        <w:t xml:space="preserve">Çok firmalı (multi-tenant) yapı: Her firma yalnızca kendi verisini görür; süper admin tüm firmaları yönetir.</w:t>
      </w:r>
    </w:p>
    <w:p>
      <w:pPr>
        <w:pStyle w:val="ListParagraph"/>
        <w:numPr>
          <w:ilvl w:val="0"/>
          <w:numId w:val="2"/>
        </w:numPr>
        <w:spacing w:after="60" w:line="270"/>
      </w:pPr>
      <w:r>
        <w:t xml:space="preserve">Offline öncelikli masaüstü: Saha/şantiye gibi internet erişiminin sınırlı olduğu yerlerde uygulama çevrimdışı çalışır, internet gelince merkeze senkron olur.</w:t>
      </w:r>
    </w:p>
    <w:p>
      <w:pPr>
        <w:pStyle w:val="ListParagraph"/>
        <w:numPr>
          <w:ilvl w:val="0"/>
          <w:numId w:val="2"/>
        </w:numPr>
        <w:spacing w:after="60" w:line="270"/>
      </w:pPr>
      <w:r>
        <w:t xml:space="preserve">Merkezi web yönetimi: Yöneticiler için çevrimiçi raporlama, yayın yönetimi ve denetim.</w:t>
      </w:r>
    </w:p>
    <w:p>
      <w:pPr>
        <w:pStyle w:val="ListParagraph"/>
        <w:numPr>
          <w:ilvl w:val="0"/>
          <w:numId w:val="2"/>
        </w:numPr>
        <w:spacing w:after="60" w:line="270"/>
      </w:pPr>
      <w:r>
        <w:t xml:space="preserve">Mali/operasyonel bütünlük: Stok ve maliyet kayıtları silinmez; hatalar ters kayıt ve denetim izi (audit) ile düzeltilir.</w:t>
      </w:r>
    </w:p>
    <w:p>
      <w:pPr>
        <w:pStyle w:val="Heading2"/>
      </w:pPr>
      <w:r>
        <w:t xml:space="preserve">2.2 Hedef 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Rol</w:t>
            </w:r>
          </w:p>
        </w:tc>
        <w:tc>
          <w:tcPr>
            <w:tcW w:type="dxa" w:w="676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Yetki Kapsamı</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Süper Admin</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Tüm firmaları görür; firma oluşturur, sistem ayarlarını ve yayın paketlerini yönetir.</w:t>
            </w:r>
          </w:p>
        </w:tc>
      </w:tr>
      <w:tr>
        <w:tc>
          <w:tcPr>
            <w:tcW w:type="dxa" w:w="26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Firma Admini</w:t>
            </w:r>
          </w:p>
        </w:tc>
        <w:tc>
          <w:tcPr>
            <w:tcW w:type="dxa" w:w="67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Yalnız kendi firmasını ve yetkili şubelerini yönetir; kullanıcı tanımlar.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Yönetici / Onaycı</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Atanan şube/şantiyede operasyon görür, talep onaylar, rapor alır, iptal/geri alma yapar.</w:t>
            </w:r>
          </w:p>
        </w:tc>
      </w:tr>
      <w:tr>
        <w:tc>
          <w:tcPr>
            <w:tcW w:type="dxa" w:w="26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Depo Kullanıcısı</w:t>
            </w:r>
          </w:p>
        </w:tc>
        <w:tc>
          <w:tcPr>
            <w:tcW w:type="dxa" w:w="67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Malzeme, giriş-çıkış, sayım, talep ve teslim işlemlerini yetkisi dahilinde yürütür.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Operasyon Kullanıcısı</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Araç, günlük faaliyet, yakıt, bakım ve personel işlemlerini yapar.</w:t>
            </w:r>
          </w:p>
        </w:tc>
      </w:tr>
      <w:tr>
        <w:tc>
          <w:tcPr>
            <w:tcW w:type="dxa" w:w="26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Salt Okunur</w:t>
            </w:r>
          </w:p>
        </w:tc>
        <w:tc>
          <w:tcPr>
            <w:tcW w:type="dxa" w:w="67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Yalnızca izin verilen liste ve raporları görür; değişiklik yapamaz.</w:t>
            </w:r>
          </w:p>
        </w:tc>
      </w:tr>
    </w:tbl>
    <w:p>
      <w:pPr>
        <w:pStyle w:val="Heading1"/>
      </w:pPr>
      <w:r>
        <w:t xml:space="preserve">3. Teknik Mimari</w:t>
      </w:r>
    </w:p>
    <w:p>
      <w:pPr>
        <w:spacing w:after="120" w:line="276"/>
      </w:pPr>
      <w:r>
        <w:t xml:space="preserve">Proje, katmanlı (Clean Architecture) bir yapıda kurgulanmıştır. İş kuralları platformdan bağımsız ortak katmanlarda tutulur; masaüstü ve web bu kuralları paylaşır. Çözüm dosyası (DepoWise.sln) altında dört .NET projesi, bir test projesi ve ayrı bir web uygulaması bulunur.</w:t>
      </w:r>
    </w:p>
    <w:p>
      <w:pPr>
        <w:pStyle w:val="Heading2"/>
      </w:pPr>
      <w:r>
        <w:t xml:space="preserve">3.1 Katmanlar ve Teknoloji Yığını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tblHeader/>
        </w:trPr>
        <w:tc>
          <w:tcPr>
            <w:tcW w:type="dxa" w:w="270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Katman / Bileşen</w:t>
            </w:r>
          </w:p>
        </w:tc>
        <w:tc>
          <w:tcPr>
            <w:tcW w:type="dxa" w:w="300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Teknoloji</w:t>
            </w:r>
          </w:p>
        </w:tc>
        <w:tc>
          <w:tcPr>
            <w:tcW w:type="dxa" w:w="366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Sorumluluk</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DepoWise.Domain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.NET 8</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Çekirdek varlık (entity) temelleri.</w:t>
            </w:r>
          </w:p>
        </w:tc>
      </w:tr>
      <w:tr>
        <w:tc>
          <w:tcPr>
            <w:tcW w:type="dxa" w:w="27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DepoWise.Application</w:t>
            </w:r>
          </w:p>
        </w:tc>
        <w:tc>
          <w:tcPr>
            <w:tcW w:type="dxa" w:w="3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.NET 8</w:t>
            </w:r>
          </w:p>
        </w:tc>
        <w:tc>
          <w:tcPr>
            <w:tcW w:type="dxa" w:w="36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Ortak sözleşmeler, güvenlik, yetki, doğrulama, UI mantığı, para/zaman kuralları.</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DepoWise.Infrastructure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.NET 8 / Dapper</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Tüm iş servisleri, SQLite erişimi, migration, dosya, yedek, sync, rapor, PDF.</w:t>
            </w:r>
          </w:p>
        </w:tc>
      </w:tr>
      <w:tr>
        <w:tc>
          <w:tcPr>
            <w:tcW w:type="dxa" w:w="27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DepoWise.Desktop</w:t>
            </w:r>
          </w:p>
        </w:tc>
        <w:tc>
          <w:tcPr>
            <w:tcW w:type="dxa" w:w="3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Avalonia 12 / MVVM</w:t>
            </w:r>
          </w:p>
        </w:tc>
        <w:tc>
          <w:tcPr>
            <w:tcW w:type="dxa" w:w="36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Masaüstü kullanıcı arayüzü (yaklaşık 30 ekran).</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apps/web</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Next.js 15 / TypeScript</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Web uygulaması + /api/v1 uçları (şu an iskelet).</w:t>
            </w:r>
          </w:p>
        </w:tc>
      </w:tr>
      <w:tr>
        <w:tc>
          <w:tcPr>
            <w:tcW w:type="dxa" w:w="27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Yerel veritabanı</w:t>
            </w:r>
          </w:p>
        </w:tc>
        <w:tc>
          <w:tcPr>
            <w:tcW w:type="dxa" w:w="3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SQLite (WAL, FK açık)</w:t>
            </w:r>
          </w:p>
        </w:tc>
        <w:tc>
          <w:tcPr>
            <w:tcW w:type="dxa" w:w="36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Masaüstü offline veri; %LOCALAPPDATA% altında.</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Merkezi veritabanı</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PostgreSQL / Drizzle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Web/merkez veri (migration üretildi, canlı yok).</w:t>
            </w:r>
          </w:p>
        </w:tc>
      </w:tr>
      <w:tr>
        <w:tc>
          <w:tcPr>
            <w:tcW w:type="dxa" w:w="27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Raporlama</w:t>
            </w:r>
          </w:p>
        </w:tc>
        <w:tc>
          <w:tcPr>
            <w:tcW w:type="dxa" w:w="3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ClosedXML, QuestPDF, LiveCharts</w:t>
            </w:r>
          </w:p>
        </w:tc>
        <w:tc>
          <w:tcPr>
            <w:tcW w:type="dxa" w:w="36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Excel dışa aktarım, PDF üretimi, grafikler.</w:t>
            </w:r>
          </w:p>
        </w:tc>
      </w:tr>
    </w:tbl>
    <w:p>
      <w:pPr>
        <w:pStyle w:val="Heading2"/>
      </w:pPr>
      <w:r>
        <w:t xml:space="preserve">3.2 Mimari Değişmezler (Tasarım İlkeleri)</w:t>
      </w:r>
    </w:p>
    <w:p>
      <w:pPr>
        <w:pStyle w:val="ListParagraph"/>
        <w:numPr>
          <w:ilvl w:val="0"/>
          <w:numId w:val="2"/>
        </w:numPr>
        <w:spacing w:after="60" w:line="270"/>
      </w:pPr>
      <w:r>
        <w:rPr>
          <w:b/>
          <w:bCs/>
        </w:rPr>
        <w:t xml:space="preserve">Stok hareket defteri ana kaynaktır: </w:t>
      </w:r>
      <w:r>
        <w:t xml:space="preserve">Bakiye doğrudan değiştirilmez; yalnızca hareket kaydı ile değişir.</w:t>
      </w:r>
    </w:p>
    <w:p>
      <w:pPr>
        <w:pStyle w:val="ListParagraph"/>
        <w:numPr>
          <w:ilvl w:val="0"/>
          <w:numId w:val="2"/>
        </w:numPr>
        <w:spacing w:after="60" w:line="270"/>
      </w:pPr>
      <w:r>
        <w:rPr>
          <w:b/>
          <w:bCs/>
        </w:rPr>
        <w:t xml:space="preserve">Kritik işlemlerde LWW yasak: </w:t>
      </w:r>
      <w:r>
        <w:t xml:space="preserve">Stok, sayaç, yakıt, bakım ve onayda "son yazan kazanır" mantığı yoktur; operation_id + transaction + idempotency kullanılır.</w:t>
      </w:r>
    </w:p>
    <w:p>
      <w:pPr>
        <w:pStyle w:val="ListParagraph"/>
        <w:numPr>
          <w:ilvl w:val="0"/>
          <w:numId w:val="2"/>
        </w:numPr>
        <w:spacing w:after="60" w:line="270"/>
      </w:pPr>
      <w:r>
        <w:rPr>
          <w:b/>
          <w:bCs/>
        </w:rPr>
        <w:t xml:space="preserve">Fiziksel silme yok: </w:t>
      </w:r>
      <w:r>
        <w:t xml:space="preserve">Operasyonel kayıtlar silinmez; iptal/ters kayıt ve audit izi kullanılır. Ana kartlar soft-delete + çöp kutusu ile yönetilir.</w:t>
      </w:r>
    </w:p>
    <w:p>
      <w:pPr>
        <w:pStyle w:val="ListParagraph"/>
        <w:numPr>
          <w:ilvl w:val="0"/>
          <w:numId w:val="2"/>
        </w:numPr>
        <w:spacing w:after="60" w:line="270"/>
      </w:pPr>
      <w:r>
        <w:rPr>
          <w:b/>
          <w:bCs/>
        </w:rPr>
        <w:t xml:space="preserve">Tenant güvenliği: </w:t>
      </w:r>
      <w:r>
        <w:t xml:space="preserve">company_id yalnızca güvenilir oturum bağlamından alınır; kullanıcı verisinden tenant kabul edilmez.</w:t>
      </w:r>
    </w:p>
    <w:p>
      <w:pPr>
        <w:pStyle w:val="ListParagraph"/>
        <w:numPr>
          <w:ilvl w:val="0"/>
          <w:numId w:val="2"/>
        </w:numPr>
        <w:spacing w:after="60" w:line="270"/>
      </w:pPr>
      <w:r>
        <w:rPr>
          <w:b/>
          <w:bCs/>
        </w:rPr>
        <w:t xml:space="preserve">Para ve zaman: </w:t>
      </w:r>
      <w:r>
        <w:t xml:space="preserve">Para decimal + para birimi ile; zaman UTC/Unix ms ile saklanır; floating point kullanılmaz.</w:t>
      </w:r>
    </w:p>
    <w:p>
      <w:pPr>
        <w:pStyle w:val="ListParagraph"/>
        <w:numPr>
          <w:ilvl w:val="0"/>
          <w:numId w:val="2"/>
        </w:numPr>
        <w:spacing w:after="60" w:line="270"/>
      </w:pPr>
      <w:r>
        <w:rPr>
          <w:b/>
          <w:bCs/>
        </w:rPr>
        <w:t xml:space="preserve">Deny-by-default yetki: </w:t>
      </w:r>
      <w:r>
        <w:t xml:space="preserve">Menü, işlem, alan ve özel buton yetkisi UI ve API'de aynı şekilde uygulanır.</w:t>
      </w:r>
    </w:p>
    <w:p>
      <w:r>
        <w:br w:type="page"/>
      </w:r>
    </w:p>
    <w:p>
      <w:pPr>
        <w:pStyle w:val="Heading1"/>
      </w:pPr>
      <w:r>
        <w:t xml:space="preserve">4. Çalışma Mantığı ve İş Kuralları</w:t>
      </w:r>
    </w:p>
    <w:p>
      <w:pPr>
        <w:spacing w:after="120" w:line="276"/>
      </w:pPr>
      <w:r>
        <w:t xml:space="preserve">Aşağıdaki kurallar, sistemin veri bütünlüğünü ve denetlenebilirliğini sağlayan temel davranışlardır. Tamamı otomatik testlerle doğrulanmıştır.</w:t>
      </w:r>
    </w:p>
    <w:p>
      <w:pPr>
        <w:pStyle w:val="Heading2"/>
      </w:pPr>
      <w:r>
        <w:t xml:space="preserve">4.1 Stok ve Hareket Bütünlüğü</w:t>
      </w:r>
    </w:p>
    <w:p>
      <w:pPr>
        <w:pStyle w:val="ListParagraph"/>
        <w:numPr>
          <w:ilvl w:val="0"/>
          <w:numId w:val="2"/>
        </w:numPr>
        <w:spacing w:after="60" w:line="270"/>
      </w:pPr>
      <w:r>
        <w:t xml:space="preserve">Giriş, çıkış, transfer ve sayım işlemlerinde belge numarası otomatik üretilir (GIR/CIK/TRF/SAY-YYYY-NNNN).</w:t>
      </w:r>
    </w:p>
    <w:p>
      <w:pPr>
        <w:pStyle w:val="ListParagraph"/>
        <w:numPr>
          <w:ilvl w:val="0"/>
          <w:numId w:val="2"/>
        </w:numPr>
        <w:spacing w:after="60" w:line="270"/>
      </w:pPr>
      <w:r>
        <w:t xml:space="preserve">Negatif stok engellenir: Eş zamanlı çıkışlar IMMEDIATE transaction ile sıraya alınır; bakiye negatife düşecekse işlem geri alınır (rollback).</w:t>
      </w:r>
    </w:p>
    <w:p>
      <w:pPr>
        <w:pStyle w:val="ListParagraph"/>
        <w:numPr>
          <w:ilvl w:val="0"/>
          <w:numId w:val="2"/>
        </w:numPr>
        <w:spacing w:after="60" w:line="270"/>
      </w:pPr>
      <w:r>
        <w:t xml:space="preserve">Idempotency: Aynı operation_id ile gelen ikinci hareket yeni kayıt üretmez; mevcut belge döner. Retry çift kayıt oluşturmaz.</w:t>
      </w:r>
    </w:p>
    <w:p>
      <w:pPr>
        <w:pStyle w:val="ListParagraph"/>
        <w:numPr>
          <w:ilvl w:val="0"/>
          <w:numId w:val="2"/>
        </w:numPr>
        <w:spacing w:after="60" w:line="270"/>
      </w:pPr>
      <w:r>
        <w:t xml:space="preserve">Sayım farkı gerekçeyle kaydedilir; iptal orijinali silmez, ters hareket üretir.</w:t>
      </w:r>
    </w:p>
    <w:p>
      <w:pPr>
        <w:pStyle w:val="Heading2"/>
      </w:pPr>
      <w:r>
        <w:t xml:space="preserve">4.2 Araç, Bakım ve Uyarı Döngüsü</w:t>
      </w:r>
    </w:p>
    <w:p>
      <w:pPr>
        <w:pStyle w:val="ListParagraph"/>
        <w:numPr>
          <w:ilvl w:val="0"/>
          <w:numId w:val="2"/>
        </w:numPr>
        <w:spacing w:after="60" w:line="270"/>
      </w:pPr>
      <w:r>
        <w:t xml:space="preserve">Araç sayacı geriye alınamaz; tüm sayaç değişiklikleri loglanır (vehicle_meter_logs).</w:t>
      </w:r>
    </w:p>
    <w:p>
      <w:pPr>
        <w:pStyle w:val="ListParagraph"/>
        <w:numPr>
          <w:ilvl w:val="0"/>
          <w:numId w:val="2"/>
        </w:numPr>
        <w:spacing w:after="60" w:line="270"/>
      </w:pPr>
      <w:r>
        <w:t xml:space="preserve">Bakım kaydı, malzeme stok düşümü ve sonraki hedef tek transaction içinde atomik işlenir; iptal ters stok hareketi üretir.</w:t>
      </w:r>
    </w:p>
    <w:p>
      <w:pPr>
        <w:pStyle w:val="ListParagraph"/>
        <w:numPr>
          <w:ilvl w:val="0"/>
          <w:numId w:val="2"/>
        </w:numPr>
        <w:spacing w:after="60" w:line="270"/>
      </w:pPr>
      <w:r>
        <w:t xml:space="preserve">Uyarı eşikleri: %85 altı Normal, %85–95 Yaklaşıyor, %95–100 Kritik, %100 ve üzeri Gecikmiş. Yeni bakım girilince ilgili uyarı otomatik kapanır.</w:t>
      </w:r>
    </w:p>
    <w:p>
      <w:pPr>
        <w:pStyle w:val="ListParagraph"/>
        <w:numPr>
          <w:ilvl w:val="0"/>
          <w:numId w:val="2"/>
        </w:numPr>
        <w:spacing w:after="60" w:line="270"/>
      </w:pPr>
      <w:r>
        <w:t xml:space="preserve">Muayene/sigorta/kalibrasyon tarih bazlı izlenir; 30 gün ve altı yaklaşan uyarı üretir.</w:t>
      </w:r>
    </w:p>
    <w:p>
      <w:pPr>
        <w:pStyle w:val="Heading2"/>
      </w:pPr>
      <w:r>
        <w:t xml:space="preserve">4.3 Yakıt, Talep ve Onay</w:t>
      </w:r>
    </w:p>
    <w:p>
      <w:pPr>
        <w:pStyle w:val="ListParagraph"/>
        <w:numPr>
          <w:ilvl w:val="0"/>
          <w:numId w:val="2"/>
        </w:numPr>
        <w:spacing w:after="60" w:line="270"/>
      </w:pPr>
      <w:r>
        <w:t xml:space="preserve">Yakıt dağıtımı; depo bakiye kontrolü, işlem anı fiyat snapshot'ı, araç sayacı ilerlemesi ve sayaç logunu tek transaction'da kaydeder. Geçmiş dağıtımlar yeni fiyattan etkilenmez.</w:t>
      </w:r>
    </w:p>
    <w:p>
      <w:pPr>
        <w:pStyle w:val="ListParagraph"/>
        <w:numPr>
          <w:ilvl w:val="0"/>
          <w:numId w:val="2"/>
        </w:numPr>
        <w:spacing w:after="60" w:line="270"/>
      </w:pPr>
      <w:r>
        <w:t xml:space="preserve">Malzeme talebi onaylanınca stok DEĞİŞMEZ; stok yalnızca ayrı ve kontrollü bir çıkış işlemiyle düşer. Onaysız talepten çıkış reddedilir.</w:t>
      </w:r>
    </w:p>
    <w:p>
      <w:pPr>
        <w:pStyle w:val="ListParagraph"/>
        <w:numPr>
          <w:ilvl w:val="0"/>
          <w:numId w:val="2"/>
        </w:numPr>
        <w:spacing w:after="60" w:line="270"/>
      </w:pPr>
      <w:r>
        <w:t xml:space="preserve">Talep durum makinesi: taslak → beklemede → onaylandı/reddedildi/iptal; çift onay engellenir. Talep PDF'i Türkçe karakterlerle üretilir.</w:t>
      </w:r>
    </w:p>
    <w:p>
      <w:pPr>
        <w:pStyle w:val="Heading2"/>
      </w:pPr>
      <w:r>
        <w:t xml:space="preserve">4.4 Offline Senkronizasyon</w:t>
      </w:r>
    </w:p>
    <w:p>
      <w:pPr>
        <w:pStyle w:val="ListParagraph"/>
        <w:numPr>
          <w:ilvl w:val="0"/>
          <w:numId w:val="2"/>
        </w:numPr>
        <w:spacing w:after="60" w:line="270"/>
      </w:pPr>
      <w:r>
        <w:t xml:space="preserve">Masaüstü kaydı önce yerel SQLite'a yazılır; outbox aynı transaction içinde oluşur (rollback ikisini de bırakmaz).</w:t>
      </w:r>
    </w:p>
    <w:p>
      <w:pPr>
        <w:pStyle w:val="ListParagraph"/>
        <w:numPr>
          <w:ilvl w:val="0"/>
          <w:numId w:val="2"/>
        </w:numPr>
        <w:spacing w:after="60" w:line="270"/>
      </w:pPr>
      <w:r>
        <w:t xml:space="preserve">Push sonucu satır bazında döner: accepted / already_applied / rejected / conflict. Kritik işlemler LWW ile ezilmez.</w:t>
      </w:r>
    </w:p>
    <w:p>
      <w:pPr>
        <w:pStyle w:val="ListParagraph"/>
        <w:numPr>
          <w:ilvl w:val="0"/>
          <w:numId w:val="2"/>
        </w:numPr>
        <w:spacing w:after="60" w:line="270"/>
      </w:pPr>
      <w:r>
        <w:t xml:space="preserve">Pull cursor tabanlıdır; bozuk sayfada tüm sayfa geri alınır ve cursor ilerlemez.</w:t>
      </w:r>
    </w:p>
    <w:p>
      <w:pPr>
        <w:pStyle w:val="ListParagraph"/>
        <w:numPr>
          <w:ilvl w:val="0"/>
          <w:numId w:val="2"/>
        </w:numPr>
        <w:spacing w:after="60" w:line="270"/>
      </w:pPr>
      <w:r>
        <w:t xml:space="preserve">Cihaz kaydı tek kullanımlık ve 10 dakikalık anahtarla yapılır; cihaz iptali (revoke) tokenları anında geçersiz kılar.</w:t>
      </w:r>
    </w:p>
    <w:p>
      <w:r>
        <w:br w:type="page"/>
      </w:r>
    </w:p>
    <w:p>
      <w:pPr>
        <w:pStyle w:val="Heading1"/>
      </w:pPr>
      <w:r>
        <w:t xml:space="preserve">5. Modüller ve İşlevler</w:t>
      </w:r>
    </w:p>
    <w:p>
      <w:pPr>
        <w:spacing w:after="120" w:line="276"/>
      </w:pPr>
      <w:r>
        <w:t xml:space="preserve">Sistem 20 fonksiyonel modülden oluşur. Aşağıdaki tabloda her modülün işlevi ve çekirdek (iş mantığı + test) olgunluğu özetlenmiştir. "UI durumu" sütunu kullanıcı arayüzünün bağlanma seviyesini gösterir.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Modül</w:t>
            </w:r>
          </w:p>
        </w:tc>
        <w:tc>
          <w:tcPr>
            <w:tcW w:type="dxa" w:w="436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İşlev</w:t>
            </w:r>
          </w:p>
        </w:tc>
        <w:tc>
          <w:tcPr>
            <w:tcW w:type="dxa" w:w="200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Durum</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Ana Ekran &amp; Uyarı Merkezi</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KPI kartları, birleşik uyarılar (bakım/muayene/düşük stok/yakıt), kayda derin bağlantı.</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color w:val="1E7A46"/>
                <w:sz w:val="18"/>
                <w:szCs w:val="18"/>
              </w:rPr>
              <w:t xml:space="preserve">Çekirdek + Masaüstü UI</w:t>
            </w:r>
          </w:p>
        </w:tc>
      </w:tr>
      <w:tr>
        <w:tc>
          <w:tcPr>
            <w:tcW w:type="dxa" w:w="3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Firma / Şube / Şantiye</w:t>
            </w:r>
          </w:p>
        </w:tc>
        <w:tc>
          <w:tcPr>
            <w:tcW w:type="dxa" w:w="43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Firma hiyerarşisi, şube tanımları, kullanıcı kapsamları, tenant temeli.</w:t>
            </w:r>
          </w:p>
        </w:tc>
        <w:tc>
          <w:tcPr>
            <w:tcW w:type="dxa" w:w="2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color w:val="1E7A46"/>
                <w:sz w:val="18"/>
                <w:szCs w:val="18"/>
              </w:rPr>
              <w:t xml:space="preserve">Çekirdek + UI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Kullanıcı / Rol / Yetki</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Menü, kayıt, alan ve buton düzeyi izinler; deny-by-default.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color w:val="1E7A46"/>
                <w:sz w:val="18"/>
                <w:szCs w:val="18"/>
              </w:rPr>
              <w:t xml:space="preserve">Çekirdek + UI</w:t>
            </w:r>
          </w:p>
        </w:tc>
      </w:tr>
      <w:tr>
        <w:tc>
          <w:tcPr>
            <w:tcW w:type="dxa" w:w="3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Tanımlar / Alan Ayarları</w:t>
            </w:r>
          </w:p>
        </w:tc>
        <w:tc>
          <w:tcPr>
            <w:tcW w:type="dxa" w:w="43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Kategori, birim, marka, model, tedarikçi; alan görünürlüğü.</w:t>
            </w:r>
          </w:p>
        </w:tc>
        <w:tc>
          <w:tcPr>
            <w:tcW w:type="dxa" w:w="2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color w:val="1E7A46"/>
                <w:sz w:val="18"/>
                <w:szCs w:val="18"/>
              </w:rPr>
              <w:t xml:space="preserve">Çekirdek + UI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Malzemeler</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Kart, kod, fiyat (para birimli), muadil, uyumlu araç, fotoğraf.</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color w:val="1E7A46"/>
                <w:sz w:val="18"/>
                <w:szCs w:val="18"/>
              </w:rPr>
              <w:t xml:space="preserve">Çekirdek + UI</w:t>
            </w:r>
          </w:p>
        </w:tc>
      </w:tr>
      <w:tr>
        <w:tc>
          <w:tcPr>
            <w:tcW w:type="dxa" w:w="3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Stok İşlemleri</w:t>
            </w:r>
          </w:p>
        </w:tc>
        <w:tc>
          <w:tcPr>
            <w:tcW w:type="dxa" w:w="43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Giriş/çıkış/transfer/sayım, belge no, ters kayıt.</w:t>
            </w:r>
          </w:p>
        </w:tc>
        <w:tc>
          <w:tcPr>
            <w:tcW w:type="dxa" w:w="2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color w:val="1E7A46"/>
                <w:sz w:val="18"/>
                <w:szCs w:val="18"/>
              </w:rPr>
              <w:t xml:space="preserve">Çekirdek + UI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Araçlar &amp; Şablonlar</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Araç kartı, şablondan doldurma, güvenli sayaç, uyumlu malzeme.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color w:val="1E7A46"/>
                <w:sz w:val="18"/>
                <w:szCs w:val="18"/>
              </w:rPr>
              <w:t xml:space="preserve">Çekirdek + UI</w:t>
            </w:r>
          </w:p>
        </w:tc>
      </w:tr>
      <w:tr>
        <w:tc>
          <w:tcPr>
            <w:tcW w:type="dxa" w:w="3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Bakım Takibi</w:t>
            </w:r>
          </w:p>
        </w:tc>
        <w:tc>
          <w:tcPr>
            <w:tcW w:type="dxa" w:w="43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Periyodik bakım, malzeme düşümü, sonraki hedef, uyarı döngüsü.</w:t>
            </w:r>
          </w:p>
        </w:tc>
        <w:tc>
          <w:tcPr>
            <w:tcW w:type="dxa" w:w="2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color w:val="1E7A46"/>
                <w:sz w:val="18"/>
                <w:szCs w:val="18"/>
              </w:rPr>
              <w:t xml:space="preserve">Çekirdek + UI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Muayene / Sigorta</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Tarih bazlı belgeler, sonuç, erteleme, uyarı.</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color w:val="1E7A46"/>
                <w:sz w:val="18"/>
                <w:szCs w:val="18"/>
              </w:rPr>
              <w:t xml:space="preserve">Çekirdek + UI</w:t>
            </w:r>
          </w:p>
        </w:tc>
      </w:tr>
      <w:tr>
        <w:tc>
          <w:tcPr>
            <w:tcW w:type="dxa" w:w="3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Yakıt Sarfiyatı</w:t>
            </w:r>
          </w:p>
        </w:tc>
        <w:tc>
          <w:tcPr>
            <w:tcW w:type="dxa" w:w="43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Depo girişi, araç dağıtımı, fiyat snapshot, maliyet, L/100km.</w:t>
            </w:r>
          </w:p>
        </w:tc>
        <w:tc>
          <w:tcPr>
            <w:tcW w:type="dxa" w:w="2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color w:val="1E7A46"/>
                <w:sz w:val="18"/>
                <w:szCs w:val="18"/>
              </w:rPr>
              <w:t xml:space="preserve">Çekirdek + UI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Günlük Faaliyet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Araç hareket/transfer veya bakım; tek kayıt prensibi.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color w:val="1E7A46"/>
                <w:sz w:val="18"/>
                <w:szCs w:val="18"/>
              </w:rPr>
              <w:t xml:space="preserve">Çekirdek + UI</w:t>
            </w:r>
          </w:p>
        </w:tc>
      </w:tr>
      <w:tr>
        <w:tc>
          <w:tcPr>
            <w:tcW w:type="dxa" w:w="3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Malzeme Talep &amp; Onay</w:t>
            </w:r>
          </w:p>
        </w:tc>
        <w:tc>
          <w:tcPr>
            <w:tcW w:type="dxa" w:w="43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Belge no, kalemler, onay akışı, PDF.</w:t>
            </w:r>
          </w:p>
        </w:tc>
        <w:tc>
          <w:tcPr>
            <w:tcW w:type="dxa" w:w="2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color w:val="1E7A46"/>
                <w:sz w:val="18"/>
                <w:szCs w:val="18"/>
              </w:rPr>
              <w:t xml:space="preserve">Çekirdek + UI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Personel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Ad, unvan, telefon, şube, aktiflik; ilişkili modüller.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color w:val="1E7A46"/>
                <w:sz w:val="18"/>
                <w:szCs w:val="18"/>
              </w:rPr>
              <w:t xml:space="preserve">Çekirdek + UI</w:t>
            </w:r>
          </w:p>
        </w:tc>
      </w:tr>
      <w:tr>
        <w:tc>
          <w:tcPr>
            <w:tcW w:type="dxa" w:w="3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Raporlar</w:t>
            </w:r>
          </w:p>
        </w:tc>
        <w:tc>
          <w:tcPr>
            <w:tcW w:type="dxa" w:w="43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Filtreli, yetkili, salt-okuma raporlar; Excel/PDF dışa aktarım.</w:t>
            </w:r>
          </w:p>
        </w:tc>
        <w:tc>
          <w:tcPr>
            <w:tcW w:type="dxa" w:w="2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color w:val="1E7A46"/>
                <w:sz w:val="18"/>
                <w:szCs w:val="18"/>
              </w:rPr>
              <w:t xml:space="preserve">Çekirdek + UI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Import / Export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Şablon, dry-run önizleme, satır bazlı hata, toplu içe aktarma.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color w:val="1E7A46"/>
                <w:sz w:val="18"/>
                <w:szCs w:val="18"/>
              </w:rPr>
              <w:t xml:space="preserve">Çekirdek + UI</w:t>
            </w:r>
          </w:p>
        </w:tc>
      </w:tr>
      <w:tr>
        <w:tc>
          <w:tcPr>
            <w:tcW w:type="dxa" w:w="3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Dosya / Fotoğraf</w:t>
            </w:r>
          </w:p>
        </w:tc>
        <w:tc>
          <w:tcPr>
            <w:tcW w:type="dxa" w:w="43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Boyut/MIME/magic-byte doğrulama, metadata, erişim kontrolü.</w:t>
            </w:r>
          </w:p>
        </w:tc>
        <w:tc>
          <w:tcPr>
            <w:tcW w:type="dxa" w:w="2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color w:val="B7791F"/>
                <w:sz w:val="18"/>
                <w:szCs w:val="18"/>
              </w:rPr>
              <w:t xml:space="preserve">Çekirdek (opt. eksik)</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Sistem Logu / Audit / Çöp Kutusu</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İşlem izi, kim-ne-zaman, geri yükleme/iptal.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color w:val="1E7A46"/>
                <w:sz w:val="18"/>
                <w:szCs w:val="18"/>
              </w:rPr>
              <w:t xml:space="preserve">Çekirdek + UI</w:t>
            </w:r>
          </w:p>
        </w:tc>
      </w:tr>
      <w:tr>
        <w:tc>
          <w:tcPr>
            <w:tcW w:type="dxa" w:w="3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Yedekleme</w:t>
            </w:r>
          </w:p>
        </w:tc>
        <w:tc>
          <w:tcPr>
            <w:tcW w:type="dxa" w:w="43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Yerel DB yedeği, doğrulama, geri yükleme; buluta yükleme istemcisi.</w:t>
            </w:r>
          </w:p>
        </w:tc>
        <w:tc>
          <w:tcPr>
            <w:tcW w:type="dxa" w:w="2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color w:val="1E7A46"/>
                <w:sz w:val="18"/>
                <w:szCs w:val="18"/>
              </w:rPr>
              <w:t xml:space="preserve">Çekirdek + UI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Setup / Güncelleme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Sürüm, checksum/imza, rollback; updater.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color w:val="B7791F"/>
                <w:sz w:val="18"/>
                <w:szCs w:val="18"/>
              </w:rPr>
              <w:t xml:space="preserve">Çekirdek (transport eksik)</w:t>
            </w:r>
          </w:p>
        </w:tc>
      </w:tr>
      <w:tr>
        <w:tc>
          <w:tcPr>
            <w:tcW w:type="dxa" w:w="3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Offline Senkronizasyon</w:t>
            </w:r>
          </w:p>
        </w:tc>
        <w:tc>
          <w:tcPr>
            <w:tcW w:type="dxa" w:w="43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Outbox/inbox, cihaz kaydı, idempotency, conflict.</w:t>
            </w:r>
          </w:p>
        </w:tc>
        <w:tc>
          <w:tcPr>
            <w:tcW w:type="dxa" w:w="20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color w:val="B7791F"/>
                <w:sz w:val="18"/>
                <w:szCs w:val="18"/>
              </w:rPr>
              <w:t xml:space="preserve">Çekirdek (transport eksik)</w:t>
            </w:r>
          </w:p>
        </w:tc>
      </w:tr>
    </w:tbl>
    <w:p>
      <w:r>
        <w:br w:type="page"/>
      </w:r>
    </w:p>
    <w:p>
      <w:pPr>
        <w:pStyle w:val="Heading1"/>
      </w:pPr>
      <w:r>
        <w:t xml:space="preserve">6. Mevcut Durum (Platform Bazında)</w:t>
      </w:r>
    </w:p>
    <w:p>
      <w:pPr>
        <w:pStyle w:val="Heading2"/>
      </w:pPr>
      <w:r>
        <w:t xml:space="preserve">6.1 Masaüstü Uygulaması</w:t>
      </w:r>
    </w:p>
    <w:p>
      <w:pPr>
        <w:spacing w:after="120" w:line="276"/>
      </w:pPr>
      <w:r>
        <w:t xml:space="preserve">Masaüstü uygulaması en olgun bileşendir. Avalonia ile yaklaşık 30 ekran (giriş, ana ekran, malzemeler, stok giriş-çıkış, sayım, araçlar, şablonlar, bakım, muayene, yakıt, günlük faaliyet, talepler, personel, raporlar, import/export, kullanıcılar, şubeler, yetkiler, çöp kutusu, sistem logu, yedek yönetimi, sunucu yedekleri, ayarlar vb.) gerçek iş servislerine bağlanmıştır. "Beni Hatırla" özelliği Windows DPAPI ile korunmaktadır. Modernizasyon kapsamında koyu tema, accordion sol menü ve KPI'lı ana ekran uygulanmıştır.</w:t>
      </w:r>
    </w:p>
    <w:p>
      <w:pPr>
        <w:spacing w:after="120" w:line="276"/>
      </w:pPr>
      <w:r>
        <w:rPr>
          <w:b/>
          <w:bCs/>
        </w:rPr>
        <w:t xml:space="preserve">Not: </w:t>
      </w:r>
      <w:r>
        <w:t xml:space="preserve">Proje durum belgesi (PROJECT_STATE.md) 26 Haziran tarihlidir ve "yalnız Malzemeler ekranı bağlı" demektedir; ancak sürüm geçmişi (git) 27–29 Haziran arasında tüm modül ekranlarının eklendiğini göstermektedir. Yani dokümantasyon güncel koddan geridedir (doküman kayması).</w:t>
      </w:r>
    </w:p>
    <w:p>
      <w:pPr>
        <w:pStyle w:val="Heading2"/>
      </w:pPr>
      <w:r>
        <w:t xml:space="preserve">6.2 Web Uygulaması</w:t>
      </w:r>
    </w:p>
    <w:p>
      <w:pPr>
        <w:spacing w:after="120" w:line="276"/>
      </w:pPr>
      <w:r>
        <w:t xml:space="preserve">Web tarafı şu an </w:t>
      </w:r>
      <w:r>
        <w:rPr>
          <w:b/>
          <w:bCs/>
        </w:rPr>
        <w:t xml:space="preserve">yalnızca bir iskelettir</w:t>
      </w:r>
      <w:r>
        <w:t xml:space="preserve">. Mevcut olanlar: bir açılış (landing) sayfası, /api/v1/health ve /api/v1/me olmak üzere iki API ucu, ve masaüstüyle paritesi sağlanmış iş-mantığı kütüphaneleri (TypeScript). Gerçek bir web kullanıcı arayüzü (giriş ekranı, modül sayfaları, formlar, listeler) bulunmamaktadır. Oturum çözümleme (getServerSession) henüz bağlı olmadığından /api/v1/me daima 401 döner.</w:t>
      </w:r>
    </w:p>
    <w:p>
      <w:pPr>
        <w:pStyle w:val="Heading2"/>
      </w:pPr>
      <w:r>
        <w:t xml:space="preserve">6.3 Veritabanı</w:t>
      </w:r>
    </w:p>
    <w:p>
      <w:pPr>
        <w:spacing w:after="120" w:line="276"/>
      </w:pPr>
      <w:r>
        <w:t xml:space="preserve">Masaüstü SQLite şeması 17 migration ile tam olarak kurulu ve testlidir. Merkezi PostgreSQL için Drizzle migration SQL dosyaları üretilmiştir ancak hiçbir canlı veritabanına uygulanmamıştır. Ayrıca SQLite ve PostgreSQL şemaları iki ayrı tanım olarak elle senkron tutulmaktadır; bu, zamanla şema kayması (drift) riski taşır.</w:t>
      </w:r>
    </w:p>
    <w:p>
      <w:pPr>
        <w:pStyle w:val="Heading2"/>
      </w:pPr>
      <w:r>
        <w:t xml:space="preserve">6.4 Test ve Kalite Durumu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Doğrulama</w:t>
            </w:r>
          </w:p>
        </w:tc>
        <w:tc>
          <w:tcPr>
            <w:tcW w:type="dxa" w:w="234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Komut</w:t>
            </w:r>
          </w:p>
        </w:tc>
        <w:tc>
          <w:tcPr>
            <w:tcW w:type="dxa" w:w="234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Sonuç</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.NET çözüm derleme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dotnet build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color w:val="1E7A46"/>
                <w:sz w:val="18"/>
                <w:szCs w:val="18"/>
              </w:rPr>
              <w:t xml:space="preserve">0 hata</w:t>
            </w:r>
          </w:p>
        </w:tc>
      </w:tr>
      <w:tr>
        <w:tc>
          <w:tcPr>
            <w:tcW w:type="dxa" w:w="468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.NET testler</w:t>
            </w:r>
          </w:p>
        </w:tc>
        <w:tc>
          <w:tcPr>
            <w:tcW w:type="dxa" w:w="234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dotnet test</w:t>
            </w:r>
          </w:p>
        </w:tc>
        <w:tc>
          <w:tcPr>
            <w:tcW w:type="dxa" w:w="234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color w:val="1E7A46"/>
                <w:sz w:val="18"/>
                <w:szCs w:val="18"/>
              </w:rPr>
              <w:t xml:space="preserve">187/187 geçti</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.NET yayın (Release)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dotnet publish</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color w:val="1E7A46"/>
                <w:sz w:val="18"/>
                <w:szCs w:val="18"/>
              </w:rPr>
              <w:t xml:space="preserve">Başarılı</w:t>
            </w:r>
          </w:p>
        </w:tc>
      </w:tr>
      <w:tr>
        <w:tc>
          <w:tcPr>
            <w:tcW w:type="dxa" w:w="468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Web tip kontrolü</w:t>
            </w:r>
          </w:p>
        </w:tc>
        <w:tc>
          <w:tcPr>
            <w:tcW w:type="dxa" w:w="234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tsc --noEmit</w:t>
            </w:r>
          </w:p>
        </w:tc>
        <w:tc>
          <w:tcPr>
            <w:tcW w:type="dxa" w:w="234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color w:val="1E7A46"/>
                <w:sz w:val="18"/>
                <w:szCs w:val="18"/>
              </w:rPr>
              <w:t xml:space="preserve">Temiz</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Web lint / build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next lint / build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color w:val="1E7A46"/>
                <w:sz w:val="18"/>
                <w:szCs w:val="18"/>
              </w:rPr>
              <w:t xml:space="preserve">Temiz</w:t>
            </w:r>
          </w:p>
        </w:tc>
      </w:tr>
      <w:tr>
        <w:tc>
          <w:tcPr>
            <w:tcW w:type="dxa" w:w="468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Web testler</w:t>
            </w:r>
          </w:p>
        </w:tc>
        <w:tc>
          <w:tcPr>
            <w:tcW w:type="dxa" w:w="234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node --test</w:t>
            </w:r>
          </w:p>
        </w:tc>
        <w:tc>
          <w:tcPr>
            <w:tcW w:type="dxa" w:w="234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color w:val="1E7A46"/>
                <w:sz w:val="18"/>
                <w:szCs w:val="18"/>
              </w:rPr>
              <w:t xml:space="preserve">66/66 geçti</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Repo gizli anahtar tarama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git grep</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color w:val="1E7A46"/>
                <w:sz w:val="18"/>
                <w:szCs w:val="18"/>
              </w:rPr>
              <w:t xml:space="preserve">Temiz</w:t>
            </w:r>
          </w:p>
        </w:tc>
      </w:tr>
      <w:tr>
        <w:tc>
          <w:tcPr>
            <w:tcW w:type="dxa" w:w="468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Bağımlılık denetimi</w:t>
            </w:r>
          </w:p>
        </w:tc>
        <w:tc>
          <w:tcPr>
            <w:tcW w:type="dxa" w:w="234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npm audit</w:t>
            </w:r>
          </w:p>
        </w:tc>
        <w:tc>
          <w:tcPr>
            <w:tcW w:type="dxa" w:w="234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color w:val="B7791F"/>
                <w:sz w:val="18"/>
                <w:szCs w:val="18"/>
              </w:rPr>
              <w:t xml:space="preserve">9 (dev araçları)</w:t>
            </w:r>
          </w:p>
        </w:tc>
      </w:tr>
    </w:tbl>
    <w:p>
      <w:pPr>
        <w:spacing w:after="120" w:line="276"/>
      </w:pPr>
      <w:r>
        <w:rPr>
          <w:b/>
          <w:bCs/>
        </w:rPr>
        <w:t xml:space="preserve">Değerlendirme: </w:t>
      </w:r>
      <w:r>
        <w:t xml:space="preserve">Otomatik test kapsamı bir iş yazılımı için güçlüdür ve kritik veri bütünlüğü senaryolarını (tenant sızıntısı, negatif stok, idempotency, rollback, sayaç güvenliği) içerir. Ancak bunlar ağırlıkla birim/entegrasyon testleridir; gerçek kullanıcılarla uçtan uca saha kabul testi ve yük/performans testi henüz tamamlanmamıştır.</w:t>
      </w:r>
    </w:p>
    <w:p>
      <w:r>
        <w:br w:type="page"/>
      </w:r>
    </w:p>
    <w:p>
      <w:pPr>
        <w:pStyle w:val="Heading1"/>
      </w:pPr>
      <w:r>
        <w:t xml:space="preserve">7. Yayın ve Satış İçin Eksikler</w:t>
      </w:r>
    </w:p>
    <w:p>
      <w:pPr>
        <w:spacing w:after="120" w:line="276"/>
      </w:pPr>
      <w:r>
        <w:t xml:space="preserve">Bu bölüm raporun merkezidir. Eksikler, ürünün satışa çıkışını engelleme derecesine göre üç önceliğe ayrılmıştır.</w:t>
      </w:r>
    </w:p>
    <w:p>
      <w:pPr>
        <w:pStyle w:val="Heading2"/>
      </w:pPr>
      <w:r>
        <w:t xml:space="preserve">7.1 Kritik Engeller (Satış öncesi mutlaka kapatılmalı)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5460"/>
      </w:tblGrid>
      <w:tr>
        <w:trPr>
          <w:tblHeader/>
        </w:trPr>
        <w:tc>
          <w:tcPr>
            <w:tcW w:type="dxa" w:w="60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w:t>
            </w:r>
          </w:p>
        </w:tc>
        <w:tc>
          <w:tcPr>
            <w:tcW w:type="dxa" w:w="330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Eksik</w:t>
            </w:r>
          </w:p>
        </w:tc>
        <w:tc>
          <w:tcPr>
            <w:tcW w:type="dxa" w:w="546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Etki ve Açıklama</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1</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rPr>
              <w:t xml:space="preserve">Web kullanıcı arayüzü yok</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Web'de hiçbir ekran yok (giriş, modüller, formlar). Merkezi web yönetimi vaadi karşılanamıyor. En büyük iş kalemi.</w:t>
            </w:r>
          </w:p>
        </w:tc>
      </w:tr>
      <w:tr>
        <w:tc>
          <w:tcPr>
            <w:tcW w:type="dxa" w:w="6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2</w:t>
            </w:r>
          </w:p>
        </w:tc>
        <w:tc>
          <w:tcPr>
            <w:tcW w:type="dxa" w:w="33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rPr>
              <w:t xml:space="preserve">Web oturum/login akışı bağlı değil</w:t>
            </w:r>
          </w:p>
        </w:tc>
        <w:tc>
          <w:tcPr>
            <w:tcW w:type="dxa" w:w="54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getServerSession oturum çözmüyor; /api/v1/me daima 401. Web tarafı kimlik doğrulama olmadan kullanılamaz.</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3</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rPr>
              <w:t xml:space="preserve">Canlı PostgreSQL kurulmadı</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Migration'lar üretildi ama gerçek bir veritabanına uygulanmadı. Merkezi veri ve senkron hedefi için zorunlu.</w:t>
            </w:r>
          </w:p>
        </w:tc>
      </w:tr>
      <w:tr>
        <w:tc>
          <w:tcPr>
            <w:tcW w:type="dxa" w:w="6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4</w:t>
            </w:r>
          </w:p>
        </w:tc>
        <w:tc>
          <w:tcPr>
            <w:tcW w:type="dxa" w:w="33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rPr>
              <w:t xml:space="preserve">Senkron ağ (transport) katmanı yok</w:t>
            </w:r>
          </w:p>
        </w:tc>
        <w:tc>
          <w:tcPr>
            <w:tcW w:type="dxa" w:w="54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Push/pull HTTP uçları, DPAPI gerçek implementasyonu, retry/backoff ve ilerleme arayüzü yok. Offline → merkez akışı uçtan uca çalışmıyor.</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5</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rPr>
              <w:t xml:space="preserve">Senkron sunucu "apply" eksik</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Kabul edilen işlemler inbox/feed'e yazılıyor ama gerçek iş tablolarına işlenmiyor (upsert bağlanmadı).</w:t>
            </w:r>
          </w:p>
        </w:tc>
      </w:tr>
      <w:tr>
        <w:tc>
          <w:tcPr>
            <w:tcW w:type="dxa" w:w="6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6</w:t>
            </w:r>
          </w:p>
        </w:tc>
        <w:tc>
          <w:tcPr>
            <w:tcW w:type="dxa" w:w="33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rPr>
              <w:t xml:space="preserve">Kurulum paketi / installer yok</w:t>
            </w:r>
          </w:p>
        </w:tc>
        <w:tc>
          <w:tcPr>
            <w:tcW w:type="dxa" w:w="54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Yalnızca framework-bağımlı bir ZIP var. Son kullanıcı için MSI/setup, otomatik kurulum ve güncelleme altyapısı yok.</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7</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rPr>
              <w:t xml:space="preserve">Bulut yedek backend'i yok</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İstemci buluta yükleme yapabiliyor ama sunucu ucu (yükle/listele/sil endpoint'i) kurulup yayınlanmamış.</w:t>
            </w:r>
          </w:p>
        </w:tc>
      </w:tr>
    </w:tbl>
    <w:p>
      <w:pPr>
        <w:pStyle w:val="Heading2"/>
      </w:pPr>
      <w:r>
        <w:t xml:space="preserve">7.2 Yüksek Öncelik (Satış kalitesi için gerekli)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5460"/>
      </w:tblGrid>
      <w:tr>
        <w:trPr>
          <w:tblHeader/>
        </w:trPr>
        <w:tc>
          <w:tcPr>
            <w:tcW w:type="dxa" w:w="60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w:t>
            </w:r>
          </w:p>
        </w:tc>
        <w:tc>
          <w:tcPr>
            <w:tcW w:type="dxa" w:w="330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Eksik</w:t>
            </w:r>
          </w:p>
        </w:tc>
        <w:tc>
          <w:tcPr>
            <w:tcW w:type="dxa" w:w="546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Etki ve Açıklama</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8</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rPr>
              <w:t xml:space="preserve">Kod imzalama (code-signing)</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Dağıtım imzalı değil; Windows SmartScreen / COMODO antivirüs uyarıları kullanıcı güvenini düşürür. Updater imzasız sürümde uyarı veriyor.</w:t>
            </w:r>
          </w:p>
        </w:tc>
      </w:tr>
      <w:tr>
        <w:tc>
          <w:tcPr>
            <w:tcW w:type="dxa" w:w="6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9</w:t>
            </w:r>
          </w:p>
        </w:tc>
        <w:tc>
          <w:tcPr>
            <w:tcW w:type="dxa" w:w="33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rPr>
              <w:t xml:space="preserve">Üretim altyapısı kararı</w:t>
            </w:r>
          </w:p>
        </w:tc>
        <w:tc>
          <w:tcPr>
            <w:tcW w:type="dxa" w:w="54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Hosting, nesne depolama (fotoğraf/dosya), e-posta sağlayıcısı henüz seçilmedi (maliyet değerlendirmesi bekliyor).</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10</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rPr>
              <w:t xml:space="preserve">Güncelleme transport/UI</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Dosya bazlı kurulum/rollback hazır; gerçek HTTP indirme ve yüzde göstergeli güncelleme ekranı yok.</w:t>
            </w:r>
          </w:p>
        </w:tc>
      </w:tr>
      <w:tr>
        <w:tc>
          <w:tcPr>
            <w:tcW w:type="dxa" w:w="6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11</w:t>
            </w:r>
          </w:p>
        </w:tc>
        <w:tc>
          <w:tcPr>
            <w:tcW w:type="dxa" w:w="33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rPr>
              <w:t xml:space="preserve">Lisans ve ticari uyum</w:t>
            </w:r>
          </w:p>
        </w:tc>
        <w:tc>
          <w:tcPr>
            <w:tcW w:type="dxa" w:w="54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QuestPDF Community lisansı belirli ciro eşiğinin üstünde ücretli sürüm gerektirir; THIRD_PARTY_NOTICES eksik (QuestPDF, ClosedXML, Dapper, Avalonia listelenmemiş). Satış öncesi hukuki gözden geçirme şart.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12</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rPr>
              <w:t xml:space="preserve">Geliştirici modu arka kapısı</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Koda gömülü sabit kod (DeveloperMode.Code = 621875) süper admin yetkisi veriyor. Satılan üründe ciddi güvenlik riski; kaldırılmalı veya güvenli bir mekanizmaya taşınmalı.</w:t>
            </w:r>
          </w:p>
        </w:tc>
      </w:tr>
      <w:tr>
        <w:tc>
          <w:tcPr>
            <w:tcW w:type="dxa" w:w="6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13</w:t>
            </w:r>
          </w:p>
        </w:tc>
        <w:tc>
          <w:tcPr>
            <w:tcW w:type="dxa" w:w="33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rPr>
              <w:t xml:space="preserve">Bağımsız güvenlik testi (pentest)</w:t>
            </w:r>
          </w:p>
        </w:tc>
        <w:tc>
          <w:tcPr>
            <w:tcW w:type="dxa" w:w="54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Temel güvenlik kontrolleri var; ancak harici bağımsız sızma testi yapılmadı. Kurumsal satışta sıkça talep edilir.</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14</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rPr>
              <w:t xml:space="preserve">Saha kabul &amp; performans testi</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Gerçek kullanıcı senaryolarıyla uçtan uca kabul ve büyük veri altında performans/yük testi tamamlanmadı.</w:t>
            </w:r>
          </w:p>
        </w:tc>
      </w:tr>
    </w:tbl>
    <w:p>
      <w:pPr>
        <w:pStyle w:val="Heading2"/>
      </w:pPr>
      <w:r>
        <w:t xml:space="preserve">7.3 Orta / Düşük Öncelik (Yayın sonrası iyileştirilebilir)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5460"/>
      </w:tblGrid>
      <w:tr>
        <w:trPr>
          <w:tblHeader/>
        </w:trPr>
        <w:tc>
          <w:tcPr>
            <w:tcW w:type="dxa" w:w="60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w:t>
            </w:r>
          </w:p>
        </w:tc>
        <w:tc>
          <w:tcPr>
            <w:tcW w:type="dxa" w:w="330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Eksik</w:t>
            </w:r>
          </w:p>
        </w:tc>
        <w:tc>
          <w:tcPr>
            <w:tcW w:type="dxa" w:w="546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Etki ve Açıklama</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15</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t xml:space="preserve">Şube bazlı stok (R13)</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Stok bakiyesi şu an firma-global; şubeler arası ayrı bakiye ve şube negatif kontrolü yok.</w:t>
            </w:r>
          </w:p>
        </w:tc>
      </w:tr>
      <w:tr>
        <w:tc>
          <w:tcPr>
            <w:tcW w:type="dxa" w:w="6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16</w:t>
            </w:r>
          </w:p>
        </w:tc>
        <w:tc>
          <w:tcPr>
            <w:tcW w:type="dxa" w:w="33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t xml:space="preserve">Fotoğraf optimizasyonu (R18)</w:t>
            </w:r>
          </w:p>
        </w:tc>
        <w:tc>
          <w:tcPr>
            <w:tcW w:type="dxa" w:w="54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Dosyalar doğrulanıyor ama yeniden boyutlandırılmıyor; depolama maliyeti artabilir.</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17</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t xml:space="preserve">Web PDF üretimi (R16)</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PDF yalnız masaüstünde (QuestPDF). Web tarafı render hattı yok.</w:t>
            </w:r>
          </w:p>
        </w:tc>
      </w:tr>
      <w:tr>
        <w:tc>
          <w:tcPr>
            <w:tcW w:type="dxa" w:w="6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18</w:t>
            </w:r>
          </w:p>
        </w:tc>
        <w:tc>
          <w:tcPr>
            <w:tcW w:type="dxa" w:w="33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t xml:space="preserve">Import güncelleme akışı (R17)</w:t>
            </w:r>
          </w:p>
        </w:tc>
        <w:tc>
          <w:tcPr>
            <w:tcW w:type="dxa" w:w="54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İçe aktarımda mevcut kayıt "güncellendi" sayılıyor ama alanlar gerçekte güncellenmiyor.</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19</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t xml:space="preserve">Şema parite testi (R7)</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SQLite ↔ PostgreSQL şeması elle senkron; otomatik parite testi yok (drift riski).</w:t>
            </w:r>
          </w:p>
        </w:tc>
      </w:tr>
      <w:tr>
        <w:tc>
          <w:tcPr>
            <w:tcW w:type="dxa" w:w="6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20</w:t>
            </w:r>
          </w:p>
        </w:tc>
        <w:tc>
          <w:tcPr>
            <w:tcW w:type="dxa" w:w="33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t xml:space="preserve">Gelişmiş MFA</w:t>
            </w:r>
          </w:p>
        </w:tc>
        <w:tc>
          <w:tcPr>
            <w:tcW w:type="dxa" w:w="54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İki faktörlü kimlik doğrulama (TOTP/WebAuthn) yok; yayın sonrası planlanmış.</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21</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t xml:space="preserve">CI/CD hattı</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Otomatik derleme/test/dağıtım hattı kurulmamış; sürümleme elle yapılıyor.</w:t>
            </w:r>
          </w:p>
        </w:tc>
      </w:tr>
      <w:tr>
        <w:tc>
          <w:tcPr>
            <w:tcW w:type="dxa" w:w="6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22</w:t>
            </w:r>
          </w:p>
        </w:tc>
        <w:tc>
          <w:tcPr>
            <w:tcW w:type="dxa" w:w="330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t xml:space="preserve">npm dev bağımlılık uyarıları (R23)</w:t>
            </w:r>
          </w:p>
        </w:tc>
        <w:tc>
          <w:tcPr>
            <w:tcW w:type="dxa" w:w="546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9 advisory; tümü geliştirme/derleme araçlarında, üretim runtime'ında değil. Periyodik izlenmeli.</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23</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t xml:space="preserve">Ticari dokümantasyon</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Son kullanıcı kılavuzu temel düzeyde; satış için kurulum kılavuzu, eğitim, SSS, KVKK/sözleşme metinleri eksik.</w:t>
            </w:r>
          </w:p>
        </w:tc>
      </w:tr>
    </w:tbl>
    <w:p>
      <w:r>
        <w:br w:type="page"/>
      </w:r>
    </w:p>
    <w:p>
      <w:pPr>
        <w:pStyle w:val="Heading1"/>
      </w:pPr>
      <w:r>
        <w:t xml:space="preserve">8. Önerilen Yayın Yol Haritası</w:t>
      </w:r>
    </w:p>
    <w:p>
      <w:pPr>
        <w:spacing w:after="120" w:line="276"/>
      </w:pPr>
      <w:r>
        <w:t xml:space="preserve">Aşağıdaki aşamalı yaklaşım, en hızlı şekilde gelire dönüşebilecek bir ürünü önceliklendirir. İki olası strateji vardır:</w:t>
      </w:r>
    </w:p>
    <w:p>
      <w:pPr>
        <w:pStyle w:val="Heading2"/>
      </w:pPr>
      <w:r>
        <w:t xml:space="preserve">8.1 Strateji A — Önce Masaüstü Sürümü (Önerilen Hızlı Yol)</w:t>
      </w:r>
    </w:p>
    <w:p>
      <w:pPr>
        <w:spacing w:after="120" w:line="276"/>
      </w:pPr>
      <w:r>
        <w:t xml:space="preserve">Masaüstü uygulaması zaten büyük ölçüde hazır olduğundan, ilk ticari sürüm tek-makine veya yerel-ağ kurulumlu masaüstü ürünü olarak çıkarılabilir. Bu, web ve senkron eksiklerini ilk sürümün kapsamından çıkarır.</w:t>
      </w:r>
    </w:p>
    <w:p>
      <w:pPr>
        <w:pStyle w:val="ListParagraph"/>
        <w:numPr>
          <w:ilvl w:val="0"/>
          <w:numId w:val="3"/>
        </w:numPr>
        <w:spacing w:after="60" w:line="270"/>
      </w:pPr>
      <w:r>
        <w:t xml:space="preserve">Saha kabul testlerini tamamla (TEST_LISTESI maddeleri) ve kritik hataları kapat.</w:t>
      </w:r>
    </w:p>
    <w:p>
      <w:pPr>
        <w:pStyle w:val="ListParagraph"/>
        <w:numPr>
          <w:ilvl w:val="0"/>
          <w:numId w:val="3"/>
        </w:numPr>
        <w:spacing w:after="60" w:line="270"/>
      </w:pPr>
      <w:r>
        <w:t xml:space="preserve">Geliştirici modu arka kapısını kaldır/güvenli hale getir; lisans bildirimlerini tamamla.</w:t>
      </w:r>
    </w:p>
    <w:p>
      <w:pPr>
        <w:pStyle w:val="ListParagraph"/>
        <w:numPr>
          <w:ilvl w:val="0"/>
          <w:numId w:val="3"/>
        </w:numPr>
        <w:spacing w:after="60" w:line="270"/>
      </w:pPr>
      <w:r>
        <w:t xml:space="preserve">Kod imzalama sertifikası al ve imzalı kurulum paketi (MSI/installer) üret.</w:t>
      </w:r>
    </w:p>
    <w:p>
      <w:pPr>
        <w:pStyle w:val="ListParagraph"/>
        <w:numPr>
          <w:ilvl w:val="0"/>
          <w:numId w:val="3"/>
        </w:numPr>
        <w:spacing w:after="60" w:line="270"/>
      </w:pPr>
      <w:r>
        <w:t xml:space="preserve">Güncelleme transport + UI'ı bağla; otomatik güncellemeyi devreye al.</w:t>
      </w:r>
    </w:p>
    <w:p>
      <w:pPr>
        <w:pStyle w:val="ListParagraph"/>
        <w:numPr>
          <w:ilvl w:val="0"/>
          <w:numId w:val="3"/>
        </w:numPr>
        <w:spacing w:after="60" w:line="270"/>
      </w:pPr>
      <w:r>
        <w:t xml:space="preserve">Son kullanıcı kılavuzu, eğitim materyali ve ticari/yasal metinleri hazırla.</w:t>
      </w:r>
    </w:p>
    <w:p>
      <w:pPr>
        <w:pStyle w:val="ListParagraph"/>
        <w:numPr>
          <w:ilvl w:val="0"/>
          <w:numId w:val="3"/>
        </w:numPr>
        <w:spacing w:after="60" w:line="270"/>
      </w:pPr>
      <w:r>
        <w:t xml:space="preserve">Pilot müşteride canlı kullanım; geri bildirimle 1.0 sürümünü yayınla.</w:t>
      </w:r>
    </w:p>
    <w:p>
      <w:pPr>
        <w:pStyle w:val="Heading2"/>
      </w:pPr>
      <w:r>
        <w:t xml:space="preserve">8.2 Strateji B — Tam Platform (Web + Senkron)</w:t>
      </w:r>
    </w:p>
    <w:p>
      <w:pPr>
        <w:spacing w:after="120" w:line="276"/>
      </w:pPr>
      <w:r>
        <w:t xml:space="preserve">Çok şubeli, merkezi yönetim isteyen kurumsal müşteriler için web ve senkronizasyonun tamamlanması gerekir. Strateji A'nın ardından sürdürülebilir.</w:t>
      </w:r>
    </w:p>
    <w:p>
      <w:pPr>
        <w:pStyle w:val="ListParagraph"/>
        <w:numPr>
          <w:ilvl w:val="0"/>
          <w:numId w:val="3"/>
        </w:numPr>
        <w:spacing w:after="60" w:line="270"/>
      </w:pPr>
      <w:r>
        <w:t xml:space="preserve">Canlı PostgreSQL'i kur, migration'ları uygula, şema parite testi ekle.</w:t>
      </w:r>
    </w:p>
    <w:p>
      <w:pPr>
        <w:pStyle w:val="ListParagraph"/>
        <w:numPr>
          <w:ilvl w:val="0"/>
          <w:numId w:val="3"/>
        </w:numPr>
        <w:spacing w:after="60" w:line="270"/>
      </w:pPr>
      <w:r>
        <w:t xml:space="preserve">Web oturum/login akışını bağla; web kullanıcı arayüzünü modül modül geliştir.</w:t>
      </w:r>
    </w:p>
    <w:p>
      <w:pPr>
        <w:pStyle w:val="ListParagraph"/>
        <w:numPr>
          <w:ilvl w:val="0"/>
          <w:numId w:val="3"/>
        </w:numPr>
        <w:spacing w:after="60" w:line="270"/>
      </w:pPr>
      <w:r>
        <w:t xml:space="preserve">Senkron HTTP transport + sunucu apply (upsert) + ilerleme UI'ını tamamla.</w:t>
      </w:r>
    </w:p>
    <w:p>
      <w:pPr>
        <w:pStyle w:val="ListParagraph"/>
        <w:numPr>
          <w:ilvl w:val="0"/>
          <w:numId w:val="3"/>
        </w:numPr>
        <w:spacing w:after="60" w:line="270"/>
      </w:pPr>
      <w:r>
        <w:t xml:space="preserve">Bulut yedek backend'ini kur ve yayınla.</w:t>
      </w:r>
    </w:p>
    <w:p>
      <w:pPr>
        <w:pStyle w:val="ListParagraph"/>
        <w:numPr>
          <w:ilvl w:val="0"/>
          <w:numId w:val="3"/>
        </w:numPr>
        <w:spacing w:after="60" w:line="270"/>
      </w:pPr>
      <w:r>
        <w:t xml:space="preserve">Üretim hosting, nesne depolama ve e-posta sağlayıcılarını seç ve devreye al.</w:t>
      </w:r>
    </w:p>
    <w:p>
      <w:pPr>
        <w:pStyle w:val="ListParagraph"/>
        <w:numPr>
          <w:ilvl w:val="0"/>
          <w:numId w:val="3"/>
        </w:numPr>
        <w:spacing w:after="60" w:line="270"/>
      </w:pPr>
      <w:r>
        <w:t xml:space="preserve">Bağımsız pentest ve yük testi sonrası kurumsal sürümü yayınla.</w:t>
      </w:r>
    </w:p>
    <w:p>
      <w:pPr>
        <w:pStyle w:val="Heading2"/>
      </w:pPr>
      <w:r>
        <w:t xml:space="preserve">8.3 Kaba Efor Değerlendirmesi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İş kalemi</w:t>
            </w:r>
          </w:p>
        </w:tc>
        <w:tc>
          <w:tcPr>
            <w:tcW w:type="dxa" w:w="234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Öncelik</w:t>
            </w:r>
          </w:p>
        </w:tc>
        <w:tc>
          <w:tcPr>
            <w:tcW w:type="dxa" w:w="2340"/>
            <w:tcBorders>
              <w:top w:val="single" w:color="CCCCCC" w:sz="1"/>
              <w:left w:val="single" w:color="CCCCCC" w:sz="1"/>
              <w:bottom w:val="single" w:color="CCCCCC" w:sz="1"/>
              <w:right w:val="single" w:color="CCCCCC" w:sz="1"/>
            </w:tcBorders>
            <w:shd w:fill="1E1E24" w:val="clear"/>
            <w:tcMar>
              <w:top w:type="dxa" w:w="70"/>
              <w:left w:type="dxa" w:w="110"/>
              <w:bottom w:type="dxa" w:w="70"/>
              <w:right w:type="dxa" w:w="110"/>
            </w:tcMar>
          </w:tcPr>
          <w:p>
            <w:pPr>
              <w:spacing w:after="0" w:line="250"/>
            </w:pPr>
            <w:r>
              <w:rPr>
                <w:b/>
                <w:bCs/>
                <w:color w:val="FFFFFF"/>
                <w:sz w:val="19"/>
                <w:szCs w:val="19"/>
              </w:rPr>
              <w:t xml:space="preserve">Tahmini Efor</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Masaüstü saha kabul + hata kapatma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color w:val="B91C1C"/>
                <w:sz w:val="18"/>
                <w:szCs w:val="18"/>
              </w:rPr>
              <w:t xml:space="preserve">Kritik</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Düşük–Orta</w:t>
            </w:r>
          </w:p>
        </w:tc>
      </w:tr>
      <w:tr>
        <w:tc>
          <w:tcPr>
            <w:tcW w:type="dxa" w:w="468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İmzalama + installer + güncelleme</w:t>
            </w:r>
          </w:p>
        </w:tc>
        <w:tc>
          <w:tcPr>
            <w:tcW w:type="dxa" w:w="234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color w:val="B91C1C"/>
                <w:sz w:val="18"/>
                <w:szCs w:val="18"/>
              </w:rPr>
              <w:t xml:space="preserve">Kritik</w:t>
            </w:r>
          </w:p>
        </w:tc>
        <w:tc>
          <w:tcPr>
            <w:tcW w:type="dxa" w:w="234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Orta</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Lisans/güvenlik (arka kapı, bildirimler)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color w:val="B7791F"/>
                <w:sz w:val="18"/>
                <w:szCs w:val="18"/>
              </w:rPr>
              <w:t xml:space="preserve">Yüksek</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Düşük</w:t>
            </w:r>
          </w:p>
        </w:tc>
      </w:tr>
      <w:tr>
        <w:tc>
          <w:tcPr>
            <w:tcW w:type="dxa" w:w="468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Web UI (tüm modüller)</w:t>
            </w:r>
          </w:p>
        </w:tc>
        <w:tc>
          <w:tcPr>
            <w:tcW w:type="dxa" w:w="234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color w:val="B91C1C"/>
                <w:sz w:val="18"/>
                <w:szCs w:val="18"/>
              </w:rPr>
              <w:t xml:space="preserve">Kritik</w:t>
            </w:r>
          </w:p>
        </w:tc>
        <w:tc>
          <w:tcPr>
            <w:tcW w:type="dxa" w:w="234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Yüksek</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PostgreSQL canlı + parite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color w:val="B91C1C"/>
                <w:sz w:val="18"/>
                <w:szCs w:val="18"/>
              </w:rPr>
              <w:t xml:space="preserve">Kritik</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Orta</w:t>
            </w:r>
          </w:p>
        </w:tc>
      </w:tr>
      <w:tr>
        <w:tc>
          <w:tcPr>
            <w:tcW w:type="dxa" w:w="468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Senkron transport + apply + UI</w:t>
            </w:r>
          </w:p>
        </w:tc>
        <w:tc>
          <w:tcPr>
            <w:tcW w:type="dxa" w:w="234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color w:val="B91C1C"/>
                <w:sz w:val="18"/>
                <w:szCs w:val="18"/>
              </w:rPr>
              <w:t xml:space="preserve">Kritik</w:t>
            </w:r>
          </w:p>
        </w:tc>
        <w:tc>
          <w:tcPr>
            <w:tcW w:type="dxa" w:w="234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Yüksek</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Bulut yedek backend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bCs/>
                <w:color w:val="B91C1C"/>
                <w:sz w:val="18"/>
                <w:szCs w:val="18"/>
              </w:rPr>
              <w:t xml:space="preserve">Kritik</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sz w:val="19"/>
                <w:szCs w:val="19"/>
              </w:rPr>
              <w:t xml:space="preserve">Düşük–Orta</w:t>
            </w:r>
          </w:p>
        </w:tc>
      </w:tr>
      <w:tr>
        <w:tc>
          <w:tcPr>
            <w:tcW w:type="dxa" w:w="468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Pentest + yük testi</w:t>
            </w:r>
          </w:p>
        </w:tc>
        <w:tc>
          <w:tcPr>
            <w:tcW w:type="dxa" w:w="234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b/>
                <w:bCs/>
                <w:color w:val="B7791F"/>
                <w:sz w:val="18"/>
                <w:szCs w:val="18"/>
              </w:rPr>
              <w:t xml:space="preserve">Yüksek</w:t>
            </w:r>
          </w:p>
        </w:tc>
        <w:tc>
          <w:tcPr>
            <w:tcW w:type="dxa" w:w="2340"/>
            <w:tcBorders>
              <w:top w:val="single" w:color="CCCCCC" w:sz="1"/>
              <w:left w:val="single" w:color="CCCCCC" w:sz="1"/>
              <w:bottom w:val="single" w:color="CCCCCC" w:sz="1"/>
              <w:right w:val="single" w:color="CCCCCC" w:sz="1"/>
            </w:tcBorders>
            <w:shd w:fill="F4F5F7" w:val="clear"/>
            <w:tcMar>
              <w:top w:type="dxa" w:w="70"/>
              <w:left w:type="dxa" w:w="110"/>
              <w:bottom w:type="dxa" w:w="70"/>
              <w:right w:type="dxa" w:w="110"/>
            </w:tcMar>
          </w:tcPr>
          <w:p>
            <w:pPr>
              <w:spacing w:after="0" w:line="250"/>
            </w:pPr>
            <w:r>
              <w:rPr>
                <w:sz w:val="19"/>
                <w:szCs w:val="19"/>
              </w:rPr>
              <w:t xml:space="preserve">Orta</w:t>
            </w:r>
          </w:p>
        </w:tc>
      </w:tr>
    </w:tbl>
    <w:p>
      <w:pPr>
        <w:spacing w:after="120" w:line="276"/>
      </w:pPr>
      <w:r>
        <w:rPr>
          <w:b/>
          <w:bCs/>
        </w:rPr>
        <w:t xml:space="preserve">Not: </w:t>
      </w:r>
      <w:r>
        <w:t xml:space="preserve">Efor seviyeleri görecelidir; kesin süre için ekip kapasitesi ve müşteri gereksinimleri netleştirilmelidir.</w:t>
      </w:r>
    </w:p>
    <w:p>
      <w:r>
        <w:br w:type="page"/>
      </w:r>
    </w:p>
    <w:p>
      <w:pPr>
        <w:pStyle w:val="Heading1"/>
      </w:pPr>
      <w:r>
        <w:t xml:space="preserve">9. Öne Çıkan Riskler</w:t>
      </w:r>
    </w:p>
    <w:p>
      <w:pPr>
        <w:pStyle w:val="ListParagraph"/>
        <w:numPr>
          <w:ilvl w:val="0"/>
          <w:numId w:val="2"/>
        </w:numPr>
        <w:spacing w:after="60" w:line="270"/>
      </w:pPr>
      <w:r>
        <w:rPr>
          <w:b/>
          <w:bCs/>
        </w:rPr>
        <w:t xml:space="preserve">Lisans riski: </w:t>
      </w:r>
      <w:r>
        <w:t xml:space="preserve">QuestPDF gibi bileşenlerin ticari kullanım koşulları doğrulanmadan satış yapılması hukuki risk doğurur. Üçüncü taraf bildirim dosyası eksiktir.</w:t>
      </w:r>
    </w:p>
    <w:p>
      <w:pPr>
        <w:pStyle w:val="ListParagraph"/>
        <w:numPr>
          <w:ilvl w:val="0"/>
          <w:numId w:val="2"/>
        </w:numPr>
        <w:spacing w:after="60" w:line="270"/>
      </w:pPr>
      <w:r>
        <w:rPr>
          <w:b/>
          <w:bCs/>
        </w:rPr>
        <w:t xml:space="preserve">Güvenlik riski: </w:t>
      </w:r>
      <w:r>
        <w:t xml:space="preserve">Koda gömülü geliştirici modu kodu, satılan üründe yetki yükseltme arka kapısıdır ve mutlaka kaldırılmalıdır.</w:t>
      </w:r>
    </w:p>
    <w:p>
      <w:pPr>
        <w:pStyle w:val="ListParagraph"/>
        <w:numPr>
          <w:ilvl w:val="0"/>
          <w:numId w:val="2"/>
        </w:numPr>
        <w:spacing w:after="60" w:line="270"/>
      </w:pPr>
      <w:r>
        <w:rPr>
          <w:b/>
          <w:bCs/>
        </w:rPr>
        <w:t xml:space="preserve">Dokümantasyon kayması: </w:t>
      </w:r>
      <w:r>
        <w:t xml:space="preserve">Durum belgeleri koddan geride; yeni ekibin yanlış bilgilenme riski var. Belgeler güncel kodu yansıtacak şekilde tazelenmeli.</w:t>
      </w:r>
    </w:p>
    <w:p>
      <w:pPr>
        <w:pStyle w:val="ListParagraph"/>
        <w:numPr>
          <w:ilvl w:val="0"/>
          <w:numId w:val="2"/>
        </w:numPr>
        <w:spacing w:after="60" w:line="270"/>
      </w:pPr>
      <w:r>
        <w:rPr>
          <w:b/>
          <w:bCs/>
        </w:rPr>
        <w:t xml:space="preserve">Şema kayması: </w:t>
      </w:r>
      <w:r>
        <w:t xml:space="preserve">SQLite ve PostgreSQL'in elle senkron tutulması zamanla tutarsızlık yaratabilir; otomatik parite testi önerilir.</w:t>
      </w:r>
    </w:p>
    <w:p>
      <w:pPr>
        <w:pStyle w:val="ListParagraph"/>
        <w:numPr>
          <w:ilvl w:val="0"/>
          <w:numId w:val="2"/>
        </w:numPr>
        <w:spacing w:after="60" w:line="270"/>
      </w:pPr>
      <w:r>
        <w:rPr>
          <w:b/>
          <w:bCs/>
        </w:rPr>
        <w:t xml:space="preserve">Kapsam riski: </w:t>
      </w:r>
      <w:r>
        <w:t xml:space="preserve">Web + senkronun tamamlanması en büyük iş kalemidir; ilk sürüm kapsamı (masaüstü-öncelikli) net belirlenmezse yayın gecikir.</w:t>
      </w:r>
    </w:p>
    <w:p>
      <w:pPr>
        <w:pStyle w:val="ListParagraph"/>
        <w:numPr>
          <w:ilvl w:val="0"/>
          <w:numId w:val="2"/>
        </w:numPr>
        <w:spacing w:after="60" w:line="270"/>
      </w:pPr>
      <w:r>
        <w:rPr>
          <w:b/>
          <w:bCs/>
        </w:rPr>
        <w:t xml:space="preserve">Operasyonel risk: </w:t>
      </w:r>
      <w:r>
        <w:t xml:space="preserve">Code-signing, hosting, depolama gibi maliyetli kalemler için sağlayıcı ve bütçe kararları alınmamıştır.</w:t>
      </w:r>
    </w:p>
    <w:p>
      <w:pPr>
        <w:pStyle w:val="Heading1"/>
      </w:pPr>
      <w:r>
        <w:t xml:space="preserve">10. Sonuç</w:t>
      </w:r>
    </w:p>
    <w:p>
      <w:pPr>
        <w:spacing w:after="120" w:line="276"/>
      </w:pPr>
      <w:r>
        <w:t xml:space="preserve">DepoWise, sağlam bir mühendislik temeline ve test edilmiş bir iş mantığı katmanına sahip, iyi tasarlanmış bir operasyon yönetim sistemidir. Veri bütünlüğü, denetlenebilirlik ve çok firmalı güvenlik gibi zor konular doğru ele alınmıştır. Masaüstü uygulaması işlevsel olarak satışa yakın olgunluktadır.</w:t>
      </w:r>
    </w:p>
    <w:p>
      <w:pPr>
        <w:spacing w:after="120" w:line="276"/>
      </w:pPr>
      <w:r>
        <w:t xml:space="preserve">Bununla birlikte ürün, web arayüzünün yokluğu, canlı veritabanı ve senkronizasyon ağ katmanının tamamlanmamış olması, kurulum/imzalama altyapısının bulunmaması ve lisans/güvenlik düzeltmeleri nedeniyle bugün genel satışa hazır değildir.</w:t>
      </w:r>
    </w:p>
    <w:p>
      <w:pPr>
        <w:spacing w:after="120" w:line="276"/>
      </w:pPr>
      <w:r>
        <w:rPr>
          <w:b/>
          <w:bCs/>
        </w:rPr>
        <w:t xml:space="preserve">Tavsiye: </w:t>
      </w:r>
      <w:r>
        <w:t xml:space="preserve">Hızlı gelire dönüş için "masaüstü-öncelikli" bir ilk sürüm (Strateji A) hedeflenmeli; saha kabul, imzalama/installer ve lisans/güvenlik düzeltmeleri tamamlanmalıdır. Web ve senkronizasyon ise kurumsal müşteriler için ikinci aşamada (Strateji B) bitirilmelidir.</w:t>
      </w:r>
    </w:p>
    <w:p>
      <w:pPr>
        <w:spacing w:after="200"/>
      </w:pPr>
      <w:r>
        <w:t xml:space="preserve"/>
      </w:r>
    </w:p>
    <w:p>
      <w:pPr>
        <w:spacing w:after="120" w:line="276"/>
      </w:pPr>
      <w:r>
        <w:rPr>
          <w:i/>
          <w:iCs/>
          <w:color w:val="777777"/>
          <w:sz w:val="18"/>
          <w:szCs w:val="18"/>
        </w:rPr>
        <w:t xml:space="preserve">Bu rapor, D:\DepoWise kaynak deposundaki kod, migration ve proje belgelerinin (PROJECT_STATE, KNOWN_ISSUES, DEPOWISE_ANALYSIS, REQUIREMENTS_TRACEABILITY, RELEASE_CANDIDATE, SECURITY vb.) incelenmesiyle hazırlanmıştır.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Sayfa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spacing w:after="0"/>
      <w:jc w:val="right"/>
    </w:pPr>
    <w:r>
      <w:rPr>
        <w:color w:val="999999"/>
        <w:sz w:val="16"/>
        <w:szCs w:val="16"/>
      </w:rPr>
      <w:t xml:space="preserve">DepoWise — Proje Analizi ve Yayın Değerlendirmesi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B82F6" w:sz="6" w:space="4"/>
      </w:pBdr>
      <w:spacing w:after="160" w:before="280"/>
      <w:outlineLvl w:val="0"/>
    </w:pPr>
    <w:rPr>
      <w:rFonts w:ascii="Calibri" w:cs="Calibri" w:eastAsia="Calibri" w:hAnsi="Calibri"/>
      <w:b/>
      <w:bCs/>
      <w:color w:val="1E1E2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3B82F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DepoWise Kapsamlı Proje Analizi</dc:title>
  <dc:creator>DepoWise Analizi</dc:creator>
  <cp:lastModifiedBy>Un-named</cp:lastModifiedBy>
  <cp:revision>1</cp:revision>
  <dcterms:created xsi:type="dcterms:W3CDTF">2026-06-30T11:10:34.226Z</dcterms:created>
  <dcterms:modified xsi:type="dcterms:W3CDTF">2026-06-30T11:10:34.226Z</dcterms:modified>
</cp:coreProperties>
</file>

<file path=docProps/custom.xml><?xml version="1.0" encoding="utf-8"?>
<Properties xmlns="http://schemas.openxmlformats.org/officeDocument/2006/custom-properties" xmlns:vt="http://schemas.openxmlformats.org/officeDocument/2006/docPropsVTypes"/>
</file>