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00"/>
        <w:jc w:val="center"/>
      </w:pPr>
      <w:r>
        <w:rPr>
          <w:rFonts w:ascii="Lato" w:hAnsi="Lato"/>
          <w:b/>
          <w:color w:val="0F766E"/>
          <w:sz w:val="68"/>
        </w:rPr>
        <w:t>DEPOWISE</w:t>
      </w:r>
    </w:p>
    <w:p>
      <w:pPr>
        <w:jc w:val="center"/>
      </w:pPr>
      <w:r>
        <w:rPr>
          <w:rFonts w:ascii="Lato" w:hAnsi="Lato"/>
          <w:b/>
          <w:color w:val="17243A"/>
          <w:sz w:val="50"/>
        </w:rPr>
        <w:t>GÜNCEL PROJE ANALİZİ VE MİMARİ KURALLAR</w:t>
      </w:r>
    </w:p>
    <w:p>
      <w:pPr>
        <w:jc w:val="center"/>
      </w:pPr>
      <w:r>
        <w:rPr>
          <w:rFonts w:ascii="Lato" w:hAnsi="Lato"/>
          <w:color w:val="475467"/>
          <w:sz w:val="24"/>
        </w:rPr>
        <w:t>Orijinal ihtiyaçların yeniden sıralandığı, eksiklerin tamamlandığı bağlayıcı analiz</w:t>
      </w:r>
    </w:p>
    <w:p>
      <w:pPr>
        <w:spacing w:before="560"/>
        <w:jc w:val="center"/>
      </w:pPr>
      <w:r>
        <w:rPr>
          <w:rFonts w:ascii="Lato" w:hAnsi="Lato"/>
          <w:b/>
          <w:color w:val="2563EB"/>
          <w:sz w:val="22"/>
        </w:rPr>
        <w:t>Sürüm 6.0  |  26.06.2026</w:t>
      </w:r>
    </w:p>
    <w:p>
      <w:pPr>
        <w:spacing w:before="700"/>
        <w:jc w:val="center"/>
      </w:pPr>
      <w:r>
        <w:rPr>
          <w:rFonts w:ascii="Lato" w:hAnsi="Lato"/>
          <w:color w:val="0F766E"/>
          <w:sz w:val="22"/>
        </w:rPr>
        <w:t>Web + Masaüstü + Offline Senkronizasyon + Güvenli Geliştirme</w:t>
      </w:r>
    </w:p>
    <w:p>
      <w:r>
        <w:br w:type="page"/>
      </w:r>
    </w:p>
    <w:p>
      <w:pPr>
        <w:pStyle w:val="Heading1"/>
      </w:pPr>
      <w:r>
        <w:t>0. Belgenin Kullanımı ve Revizyon Sonucu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224"/>
            <w:shd w:fill="F3F6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B54708"/>
              </w:rPr>
              <w:t xml:space="preserve">SONUÇ  </w:t>
            </w:r>
            <w:r>
              <w:rPr>
                <w:color w:val="101828"/>
              </w:rPr>
              <w:t>Kısa V3 dokümanı tek başına proje analizi olarak yeterli değildir. Orijinal 27 sayfalık ihtiyaç belgesindeki modüller, alanlar, güvenlik, setup, offline senkronizasyon ve rapor kuralları V6 içinde yeniden yapılandırılmıştır.</w:t>
            </w:r>
          </w:p>
        </w:tc>
      </w:tr>
    </w:tbl>
    <w:p>
      <w:pPr>
        <w:spacing w:after="20"/>
      </w:pPr>
    </w:p>
    <w:p>
      <w:r>
        <w:t>Bu belge, Claude Code geliştirmesinde işlevsel gereksinimlerin ve mimari değişmezlerin tek kaynağıdır. Her faz promptu yalnız ilgili bölümü okur; böylece büyük belgenin her oturumda yeniden analiz edilmesi önlenir.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088"/>
            <w:shd w:fill="17243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ato" w:hAnsi="Lato"/>
                <w:b/>
                <w:color w:val="FFFFFF"/>
                <w:sz w:val="17"/>
              </w:rPr>
              <w:t>Kaynak</w:t>
            </w:r>
          </w:p>
        </w:tc>
        <w:tc>
          <w:tcPr>
            <w:tcW w:type="dxa" w:w="3456"/>
            <w:shd w:fill="17243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ato" w:hAnsi="Lato"/>
                <w:b/>
                <w:color w:val="FFFFFF"/>
                <w:sz w:val="17"/>
              </w:rPr>
              <w:t>Değerlendirme</w:t>
            </w:r>
          </w:p>
        </w:tc>
        <w:tc>
          <w:tcPr>
            <w:tcW w:type="dxa" w:w="4320"/>
            <w:shd w:fill="17243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ato" w:hAnsi="Lato"/>
                <w:b/>
                <w:color w:val="FFFFFF"/>
                <w:sz w:val="17"/>
              </w:rPr>
              <w:t>V6 işlemi</w:t>
            </w:r>
          </w:p>
        </w:tc>
      </w:tr>
      <w:tr>
        <w:tc>
          <w:tcPr>
            <w:tcW w:type="dxa" w:w="20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7"/>
              </w:rPr>
              <w:t>Orijinal proje analizi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7"/>
              </w:rPr>
              <w:t>İhtiyaçlar geniş ancak başlıklar karışık, bazı maddeler yineleniyor ve teknik örneklerle ürün isteği iç içe.</w:t>
            </w:r>
          </w:p>
        </w:tc>
        <w:tc>
          <w:tcPr>
            <w:tcW w:type="dxa" w:w="43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7"/>
              </w:rPr>
              <w:t>Gereksinimler modül, veri, güvenlik ve kabul kriteri şeklinde ayrıldı.</w:t>
            </w:r>
          </w:p>
        </w:tc>
      </w:tr>
      <w:tr>
        <w:tc>
          <w:tcPr>
            <w:tcW w:type="dxa" w:w="2088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7"/>
              </w:rPr>
              <w:t>V3 merkezi kural dokümanı</w:t>
            </w:r>
          </w:p>
        </w:tc>
        <w:tc>
          <w:tcPr>
            <w:tcW w:type="dxa" w:w="3456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7"/>
              </w:rPr>
              <w:t>SQLite/Dapper/Avalonia, transaction ve bakım kuralları yararlı; kapsam çok dar ve bazı kararlar riskli.</w:t>
            </w:r>
          </w:p>
        </w:tc>
        <w:tc>
          <w:tcPr>
            <w:tcW w:type="dxa" w:w="4320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7"/>
              </w:rPr>
              <w:t>Yararlı kurallar korundu; eksik modüller eklendi, riskli kararlar düzeltildi.</w:t>
            </w:r>
          </w:p>
        </w:tc>
      </w:tr>
      <w:tr>
        <w:tc>
          <w:tcPr>
            <w:tcW w:type="dxa" w:w="20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7"/>
              </w:rPr>
              <w:t>Önceki başlangıç paketi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7"/>
              </w:rPr>
              <w:t>Tek büyük akış Claude bağlamını büyütebilir.</w:t>
            </w:r>
          </w:p>
        </w:tc>
        <w:tc>
          <w:tcPr>
            <w:tcW w:type="dxa" w:w="43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7"/>
              </w:rPr>
              <w:t>00-17 faz promptlarına ayrıldı; state ve izlenebilirlik dosyaları eklendi.</w:t>
            </w:r>
          </w:p>
        </w:tc>
      </w:tr>
    </w:tbl>
    <w:p>
      <w:pPr>
        <w:spacing w:after="40"/>
      </w:pPr>
    </w:p>
    <w:p>
      <w:pPr>
        <w:pStyle w:val="Heading1"/>
      </w:pPr>
      <w:r>
        <w:t>1. Proje Amacı ve Başarı Ölçütü</w:t>
      </w:r>
    </w:p>
    <w:p>
      <w:r>
        <w:t>DepoWise; çok firmalı ve çok şubeli yapılarda malzeme/stok, araç, bakım, yakıt, günlük faaliyet, talep ve rapor süreçlerini web ve masaüstü üzerinden aynı iş kurallarıyla yönetir. Masaüstü internet yokken gerçek yerel veritabanıyla çalışır; bağlantı geldiğinde merkezi sisteme güvenli ve idempotent şekilde senkron olur.</w:t>
      </w:r>
    </w:p>
    <w:p>
      <w:pPr>
        <w:pStyle w:val="ListBullet"/>
        <w:spacing w:after="40"/>
      </w:pPr>
      <w:r>
        <w:t>Hızlı, modern ve düşük maliyetli başlangıç; ücretli servisler mümkün olduğunca yayın kararına bırakılır.</w:t>
      </w:r>
    </w:p>
    <w:p>
      <w:pPr>
        <w:pStyle w:val="ListBullet"/>
        <w:spacing w:after="40"/>
      </w:pPr>
      <w:r>
        <w:t>Web ve masaüstünde aynı alan, buton, doğrulama, yetki ve işlem sonucu; platforma uygun farklı yerleşim serbesttir.</w:t>
      </w:r>
    </w:p>
    <w:p>
      <w:pPr>
        <w:pStyle w:val="ListBullet"/>
        <w:spacing w:after="40"/>
      </w:pPr>
      <w:r>
        <w:t>Kritik operasyonlarda veri kaybı, çift kayıt, negatif stok, sayaç geriye gitmesi ve tenant sızıntısı kabul edilmez.</w:t>
      </w:r>
    </w:p>
    <w:p>
      <w:pPr>
        <w:pStyle w:val="ListBullet"/>
        <w:spacing w:after="40"/>
      </w:pPr>
      <w:r>
        <w:t>Kullanıcı teknik bilgiye ihtiyaç duymadan kurulum, kayıt, senkron, güncelleme ve hata mesajlarını anlayabilmelidir.</w:t>
      </w:r>
    </w:p>
    <w:p>
      <w:pPr>
        <w:pStyle w:val="Heading1"/>
      </w:pPr>
      <w:r>
        <w:t>2. V3 Analizindeki Eksik ve Hatalı Noktaların Düzeltilmesi</w:t>
      </w:r>
    </w:p>
    <w:p>
      <w:pPr>
        <w:pStyle w:val="Heading3"/>
      </w:pPr>
      <w:r>
        <w:t>V3 kapsamı eksik</w:t>
      </w:r>
    </w:p>
    <w:p>
      <w:r>
        <w:t>V3 yalnızca birkaç teknik kuralı içeriyor; orijinal belgedeki menülerin, alanların, rollerin, setup/güncelleme, rapor, talep, offline çalışma ve kabul kriterlerinin çoğunu kapsamıyor. V6 bu başlıkları tek gereksinim ağacında birleştirir.</w:t>
      </w:r>
    </w:p>
    <w:p>
      <w:pPr>
        <w:pStyle w:val="Heading3"/>
      </w:pPr>
      <w:r>
        <w:t>Eşitlik tanımı</w:t>
      </w:r>
    </w:p>
    <w:p>
      <w:r>
        <w:t>Web ve masaüstü piksel piksel aynı olmak zorunda değildir. Alan, buton, doğrulama, yetki ve iş sonucu fonksiyonel olarak eşit olmalıdır; yerleşim platforma uygun ve responsive olabilir.</w:t>
      </w:r>
    </w:p>
    <w:p>
      <w:pPr>
        <w:pStyle w:val="Heading3"/>
      </w:pPr>
      <w:r>
        <w:t>Stokta LWW yasağı</w:t>
      </w:r>
    </w:p>
    <w:p>
      <w:r>
        <w:t>Last-write-wins yalnız düşük riskli tanım/kart alanlarında düşünülebilir. Stok, yakıt, sayaç, bakım malzemesi ve onay işlemleri operation_id ile idempotent, transaction tabanlı ve sunucu otoriteli olmalıdır.</w:t>
      </w:r>
    </w:p>
    <w:p>
      <w:pPr>
        <w:pStyle w:val="Heading3"/>
      </w:pPr>
      <w:r>
        <w:t>Stok kaynağı</w:t>
      </w:r>
    </w:p>
    <w:p>
      <w:r>
        <w:t>Stok hareket defteri ana kaynaktır. Güncel stok alanı performans için transaction içinde güncellenen bakiye/cache olabilir; hareket kaydı olmadan doğrudan stok değiştirilemez.</w:t>
      </w:r>
    </w:p>
    <w:p>
      <w:pPr>
        <w:pStyle w:val="Heading3"/>
      </w:pPr>
      <w:r>
        <w:t>Silme yerine ters kayıt</w:t>
      </w:r>
    </w:p>
    <w:p>
      <w:r>
        <w:t>Stok, yakıt, sayaç ve bakım gibi mali/operasyonel kayıtlar fiziksel olarak silinmez. Hatalı işlem yetkili kullanıcı tarafından iptal/ters kayıt ile düzeltilir; audit izi korunur.</w:t>
      </w:r>
    </w:p>
    <w:p>
      <w:pPr>
        <w:pStyle w:val="Heading3"/>
      </w:pPr>
      <w:r>
        <w:t>Fotoğraf saklama</w:t>
      </w:r>
    </w:p>
    <w:p>
      <w:r>
        <w:t>Üretimde fotoğrafları PostgreSQL text/base64 alanına yığmak varsayılan çözüm değildir. file_records metadata + sağlayıcı arayüzü kullanılır. Geliştirmede yerel dosya, üretimde uygun nesne depolama seçilebilir.</w:t>
      </w:r>
    </w:p>
    <w:p>
      <w:pPr>
        <w:pStyle w:val="Heading3"/>
      </w:pPr>
      <w:r>
        <w:t>Offline sınırı</w:t>
      </w:r>
    </w:p>
    <w:p>
      <w:r>
        <w:t>Masaüstü istemci internet olmadan çalışır. Web merkezi ve çevrimiçi çalışır. Masaüstü internet gelince outbox/inbox üzerinden senkron olur; web arayüzünün offline olması ilk sürüm zorunluluğu değildir.</w:t>
      </w:r>
    </w:p>
    <w:p>
      <w:pPr>
        <w:pStyle w:val="Heading3"/>
      </w:pPr>
      <w:r>
        <w:t>Para ve kur</w:t>
      </w:r>
    </w:p>
    <w:p>
      <w:r>
        <w:t>Para decimal olarak ve para birimiyle saklanır. İşlem anındaki kur snapshot olarak kaydedilir. Ücretsiz ve güvenilir resmi kaynak erişilemezse otomatik kur zorunlu tutulmaz; yetkili manuel kur girişi ve tarihçe bulunur.</w:t>
      </w:r>
    </w:p>
    <w:p>
      <w:pPr>
        <w:pStyle w:val="Heading3"/>
      </w:pPr>
      <w:r>
        <w:t>Güvenlik dengesi</w:t>
      </w:r>
    </w:p>
    <w:p>
      <w:r>
        <w:t>Temel güvenlik ilk sürümden itibaren zorunludur. Ücretli code-signing, bağımsız pentest ve gelişmiş MFA gibi maliyetli kalemler yayın öncesi/sonraki aşamaya ayrılır; bunlar kodun temel güvenliğini erteleme gerekçesi değildir.</w:t>
      </w:r>
    </w:p>
    <w:p>
      <w:pPr>
        <w:pStyle w:val="Heading3"/>
      </w:pPr>
      <w:r>
        <w:t>Teknik adlar</w:t>
      </w:r>
    </w:p>
    <w:p>
      <w:r>
        <w:t>Orijinal belgedeki DTO ve tablo adları örnek kabul edilir. Kod üretilmeden önce tutarlı isim sözlüğü oluşturulur; gereksiz eski isimler kopyalanmaz.</w:t>
      </w:r>
    </w:p>
    <w:p>
      <w:pPr>
        <w:pStyle w:val="Heading1"/>
      </w:pPr>
      <w:r>
        <w:t>3. Kapsam, Sınırlar ve Kaynak Önceliği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872"/>
            <w:shd w:fill="17243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ato" w:hAnsi="Lato"/>
                <w:b/>
                <w:color w:val="FFFFFF"/>
                <w:sz w:val="16"/>
              </w:rPr>
              <w:t>Alan</w:t>
            </w:r>
          </w:p>
        </w:tc>
        <w:tc>
          <w:tcPr>
            <w:tcW w:type="dxa" w:w="4896"/>
            <w:shd w:fill="17243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ato" w:hAnsi="Lato"/>
                <w:b/>
                <w:color w:val="FFFFFF"/>
                <w:sz w:val="16"/>
              </w:rPr>
              <w:t>V6 kapsamı</w:t>
            </w:r>
          </w:p>
        </w:tc>
        <w:tc>
          <w:tcPr>
            <w:tcW w:type="dxa" w:w="3168"/>
            <w:shd w:fill="17243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ato" w:hAnsi="Lato"/>
                <w:b/>
                <w:color w:val="FFFFFF"/>
                <w:sz w:val="16"/>
              </w:rPr>
              <w:t>İlk sürüm dışı / sonraki karar</w:t>
            </w:r>
          </w:p>
        </w:tc>
      </w:tr>
      <w:tr>
        <w:tc>
          <w:tcPr>
            <w:tcW w:type="dxa" w:w="18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Web</w:t>
            </w:r>
          </w:p>
        </w:tc>
        <w:tc>
          <w:tcPr>
            <w:tcW w:type="dxa" w:w="48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Merkezi yönetim, tüm modüller, rapor, setup/güncelleme paketi yönetimi.</w:t>
            </w:r>
          </w:p>
        </w:tc>
        <w:tc>
          <w:tcPr>
            <w:tcW w:type="dxa" w:w="31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Web offline/PWA zorunlu değil.</w:t>
            </w:r>
          </w:p>
        </w:tc>
      </w:tr>
      <w:tr>
        <w:tc>
          <w:tcPr>
            <w:tcW w:type="dxa" w:w="1872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Masaüstü</w:t>
            </w:r>
          </w:p>
        </w:tc>
        <w:tc>
          <w:tcPr>
            <w:tcW w:type="dxa" w:w="4896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Tüm operasyonel modüller, offline SQLite, senkron, updater.</w:t>
            </w:r>
          </w:p>
        </w:tc>
        <w:tc>
          <w:tcPr>
            <w:tcW w:type="dxa" w:w="3168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Mobil uygulama kapsam dışı.</w:t>
            </w:r>
          </w:p>
        </w:tc>
      </w:tr>
      <w:tr>
        <w:tc>
          <w:tcPr>
            <w:tcW w:type="dxa" w:w="18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Merkezi altyapı</w:t>
            </w:r>
          </w:p>
        </w:tc>
        <w:tc>
          <w:tcPr>
            <w:tcW w:type="dxa" w:w="48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API, PostgreSQL, tenant, auth, sync, audit, dosya metadata.</w:t>
            </w:r>
          </w:p>
        </w:tc>
        <w:tc>
          <w:tcPr>
            <w:tcW w:type="dxa" w:w="31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Üretim sağlayıcısı ve ölçek paketi yayın öncesi seçilir.</w:t>
            </w:r>
          </w:p>
        </w:tc>
      </w:tr>
      <w:tr>
        <w:tc>
          <w:tcPr>
            <w:tcW w:type="dxa" w:w="1872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Güvenlik</w:t>
            </w:r>
          </w:p>
        </w:tc>
        <w:tc>
          <w:tcPr>
            <w:tcW w:type="dxa" w:w="4896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Temel kontroller ilk günden; header, rate limit, tenant, audit, secret, dosya doğrulama.</w:t>
            </w:r>
          </w:p>
        </w:tc>
        <w:tc>
          <w:tcPr>
            <w:tcW w:type="dxa" w:w="3168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Ücretli code-signing, bağımsız pentest ve gelişmiş MFA ayrı karar.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224"/>
            <w:shd w:fill="F3F6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2563EB"/>
              </w:rPr>
              <w:t xml:space="preserve">ÖNCELİK  </w:t>
            </w:r>
            <w:r>
              <w:rPr>
                <w:color w:val="101828"/>
              </w:rPr>
              <w:t>Son kullanıcı talebi &gt; bu V6 analiz &gt; aktif faz promptu &gt; CLAUDE.md &gt; mevcut kod. Mevcut çalışan kod farklıysa sessizce ezilmez; karar kaydına yazılır.</w:t>
            </w:r>
          </w:p>
        </w:tc>
      </w:tr>
    </w:tbl>
    <w:p>
      <w:pPr>
        <w:spacing w:after="20"/>
      </w:pPr>
    </w:p>
    <w:p>
      <w:pPr>
        <w:pStyle w:val="Heading1"/>
      </w:pPr>
      <w:r>
        <w:t>4. Rol, Tenant ve Yetki Modeli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232"/>
            <w:shd w:fill="17243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ato" w:hAnsi="Lato"/>
                <w:b/>
                <w:color w:val="FFFFFF"/>
                <w:sz w:val="17"/>
              </w:rPr>
              <w:t>Rol</w:t>
            </w:r>
          </w:p>
        </w:tc>
        <w:tc>
          <w:tcPr>
            <w:tcW w:type="dxa" w:w="7920"/>
            <w:shd w:fill="17243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ato" w:hAnsi="Lato"/>
                <w:b/>
                <w:color w:val="FFFFFF"/>
                <w:sz w:val="17"/>
              </w:rPr>
              <w:t>Yetki kapsamı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7"/>
              </w:rPr>
              <w:t>Süper Admin</w:t>
            </w:r>
          </w:p>
        </w:tc>
        <w:tc>
          <w:tcPr>
            <w:tcW w:type="dxa" w:w="79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7"/>
              </w:rPr>
              <w:t>Tüm firmaları görür; firma oluşturur/günceller; süper admin oluşturabilir; sistem ayarları, yayın paketleri ve global tanımları yönetir.</w:t>
            </w:r>
          </w:p>
        </w:tc>
      </w:tr>
      <w:tr>
        <w:tc>
          <w:tcPr>
            <w:tcW w:type="dxa" w:w="2232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7"/>
              </w:rPr>
              <w:t>Firma Admini</w:t>
            </w:r>
          </w:p>
        </w:tc>
        <w:tc>
          <w:tcPr>
            <w:tcW w:type="dxa" w:w="7920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7"/>
              </w:rPr>
              <w:t>Yalnız kendi firmasını ve yetkili şubelerini görür; kullanıcı oluşturur ancak firma değiştiremez; şube ve rol sınırları içinde yetki verir.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7"/>
              </w:rPr>
              <w:t>Yönetici / Onaycı</w:t>
            </w:r>
          </w:p>
        </w:tc>
        <w:tc>
          <w:tcPr>
            <w:tcW w:type="dxa" w:w="79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7"/>
              </w:rPr>
              <w:t>Atanan şube/şantiyelerde operasyonları görür, talep onaylar, rapor alır ve izin verilen geri alma/iptal işlemlerini yapar.</w:t>
            </w:r>
          </w:p>
        </w:tc>
      </w:tr>
      <w:tr>
        <w:tc>
          <w:tcPr>
            <w:tcW w:type="dxa" w:w="2232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7"/>
              </w:rPr>
              <w:t>Depo Kullanıcısı</w:t>
            </w:r>
          </w:p>
        </w:tc>
        <w:tc>
          <w:tcPr>
            <w:tcW w:type="dxa" w:w="7920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7"/>
              </w:rPr>
              <w:t>Malzeme, giriş-çıkış, sayım, talep ve teslim işlemlerini kendisine verilen alan/buton yetkileriyle yürütür.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7"/>
              </w:rPr>
              <w:t>Operasyon Kullanıcısı</w:t>
            </w:r>
          </w:p>
        </w:tc>
        <w:tc>
          <w:tcPr>
            <w:tcW w:type="dxa" w:w="79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7"/>
              </w:rPr>
              <w:t>Araç, günlük faaliyet, yakıt, bakım ve personel bağlantılı işlemleri yetki kapsamına göre yapar.</w:t>
            </w:r>
          </w:p>
        </w:tc>
      </w:tr>
      <w:tr>
        <w:tc>
          <w:tcPr>
            <w:tcW w:type="dxa" w:w="2232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7"/>
              </w:rPr>
              <w:t>Salt Okunur</w:t>
            </w:r>
          </w:p>
        </w:tc>
        <w:tc>
          <w:tcPr>
            <w:tcW w:type="dxa" w:w="7920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7"/>
              </w:rPr>
              <w:t>Yalnız izin verilen listeleri ve raporları görür; kayıt oluşturamaz, değiştiremez, silemez veya tanım ekleyemez.</w:t>
            </w:r>
          </w:p>
        </w:tc>
      </w:tr>
    </w:tbl>
    <w:p>
      <w:pPr>
        <w:spacing w:after="40"/>
      </w:pPr>
    </w:p>
    <w:p>
      <w:r>
        <w:t>Yetkiler yalnız ekran bazlı değildir. Menü görüntüleme, listeleme, oluşturma, düzenleme, silme/iptal, dışa aktarma, içe aktarma, onay, geri yükleme, özel + butonu ve alan görünürlüğü ayrı permission olarak modellenir. UI gizlemesi güvenlik değildir; aynı kontrol API/servis katmanında zorunludur.</w:t>
      </w:r>
    </w:p>
    <w:p>
      <w:pPr>
        <w:pStyle w:val="Heading1"/>
      </w:pPr>
      <w:r>
        <w:t>5. Hedef Mimari ve Klasör Yapısı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728"/>
            <w:shd w:fill="17243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ato" w:hAnsi="Lato"/>
                <w:b/>
                <w:color w:val="FFFFFF"/>
                <w:sz w:val="16"/>
              </w:rPr>
              <w:t>Katman</w:t>
            </w:r>
          </w:p>
        </w:tc>
        <w:tc>
          <w:tcPr>
            <w:tcW w:type="dxa" w:w="2448"/>
            <w:shd w:fill="17243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ato" w:hAnsi="Lato"/>
                <w:b/>
                <w:color w:val="FFFFFF"/>
                <w:sz w:val="16"/>
              </w:rPr>
              <w:t>Teknoloji</w:t>
            </w:r>
          </w:p>
        </w:tc>
        <w:tc>
          <w:tcPr>
            <w:tcW w:type="dxa" w:w="5616"/>
            <w:shd w:fill="17243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ato" w:hAnsi="Lato"/>
                <w:b/>
                <w:color w:val="FFFFFF"/>
                <w:sz w:val="16"/>
              </w:rPr>
              <w:t>Sorumluluk</w:t>
            </w:r>
          </w:p>
        </w:tc>
      </w:tr>
      <w:tr>
        <w:tc>
          <w:tcPr>
            <w:tcW w:type="dxa" w:w="17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Web/UI + API</w:t>
            </w:r>
          </w:p>
        </w:tc>
        <w:tc>
          <w:tcPr>
            <w:tcW w:type="dxa" w:w="244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Next.js, TypeScript strict, Drizzle</w:t>
            </w:r>
          </w:p>
        </w:tc>
        <w:tc>
          <w:tcPr>
            <w:tcW w:type="dxa" w:w="56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Merkezi web arayüzü, /api/v1, session, tenant, rapor ve yönetim.</w:t>
            </w:r>
          </w:p>
        </w:tc>
      </w:tr>
      <w:tr>
        <w:tc>
          <w:tcPr>
            <w:tcW w:type="dxa" w:w="1728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Merkezi DB</w:t>
            </w:r>
          </w:p>
        </w:tc>
        <w:tc>
          <w:tcPr>
            <w:tcW w:type="dxa" w:w="2448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PostgreSQL</w:t>
            </w:r>
          </w:p>
        </w:tc>
        <w:tc>
          <w:tcPr>
            <w:tcW w:type="dxa" w:w="5616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Ana veri, değişiklik akışı, audit, sync cihazları ve sürüm yönetimi.</w:t>
            </w:r>
          </w:p>
        </w:tc>
      </w:tr>
      <w:tr>
        <w:tc>
          <w:tcPr>
            <w:tcW w:type="dxa" w:w="17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Masaüstü</w:t>
            </w:r>
          </w:p>
        </w:tc>
        <w:tc>
          <w:tcPr>
            <w:tcW w:type="dxa" w:w="244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.NET 8, Avalonia, MVVM</w:t>
            </w:r>
          </w:p>
        </w:tc>
        <w:tc>
          <w:tcPr>
            <w:tcW w:type="dxa" w:w="56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Offline operasyon, aynı form/iş kuralları, sync ve updater.</w:t>
            </w:r>
          </w:p>
        </w:tc>
      </w:tr>
      <w:tr>
        <w:tc>
          <w:tcPr>
            <w:tcW w:type="dxa" w:w="1728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Yerel DB</w:t>
            </w:r>
          </w:p>
        </w:tc>
        <w:tc>
          <w:tcPr>
            <w:tcW w:type="dxa" w:w="2448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SQLite, Dapper</w:t>
            </w:r>
          </w:p>
        </w:tc>
        <w:tc>
          <w:tcPr>
            <w:tcW w:type="dxa" w:w="5616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Gerçek yerel veri, outbox/inbox, Cache=Private + WAL.</w:t>
            </w:r>
          </w:p>
        </w:tc>
      </w:tr>
      <w:tr>
        <w:tc>
          <w:tcPr>
            <w:tcW w:type="dxa" w:w="17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Sözleşme</w:t>
            </w:r>
          </w:p>
        </w:tc>
        <w:tc>
          <w:tcPr>
            <w:tcW w:type="dxa" w:w="244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OpenAPI + standart hata modeli</w:t>
            </w:r>
          </w:p>
        </w:tc>
        <w:tc>
          <w:tcPr>
            <w:tcW w:type="dxa" w:w="56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Web ve masaüstü API uyumluluğu; contract test.</w:t>
            </w:r>
          </w:p>
        </w:tc>
      </w:tr>
      <w:tr>
        <w:tc>
          <w:tcPr>
            <w:tcW w:type="dxa" w:w="1728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Dosya</w:t>
            </w:r>
          </w:p>
        </w:tc>
        <w:tc>
          <w:tcPr>
            <w:tcW w:type="dxa" w:w="2448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file_records + provider</w:t>
            </w:r>
          </w:p>
        </w:tc>
        <w:tc>
          <w:tcPr>
            <w:tcW w:type="dxa" w:w="5616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Yetkili metadata, local geliştirme storage, değiştirilebilir üretim storage.</w:t>
            </w:r>
          </w:p>
        </w:tc>
      </w:tr>
    </w:tbl>
    <w:p>
      <w:pPr>
        <w:spacing w:after="40"/>
      </w:pPr>
    </w:p>
    <w:p>
      <w:r>
        <w:t>Önerilen yapı:</w:t>
      </w:r>
    </w:p>
    <w:p>
      <w:pPr>
        <w:pStyle w:val="ListBullet"/>
        <w:spacing w:after="40"/>
      </w:pPr>
      <w:r>
        <w:t>apps/web</w:t>
      </w:r>
    </w:p>
    <w:p>
      <w:pPr>
        <w:pStyle w:val="ListBullet"/>
        <w:spacing w:after="40"/>
      </w:pPr>
      <w:r>
        <w:t>src/DepoWise.Domain</w:t>
      </w:r>
    </w:p>
    <w:p>
      <w:pPr>
        <w:pStyle w:val="ListBullet"/>
        <w:spacing w:after="40"/>
      </w:pPr>
      <w:r>
        <w:t>src/DepoWise.Application</w:t>
      </w:r>
    </w:p>
    <w:p>
      <w:pPr>
        <w:pStyle w:val="ListBullet"/>
        <w:spacing w:after="40"/>
      </w:pPr>
      <w:r>
        <w:t>src/DepoWise.Infrastructure</w:t>
      </w:r>
    </w:p>
    <w:p>
      <w:pPr>
        <w:pStyle w:val="ListBullet"/>
        <w:spacing w:after="40"/>
      </w:pPr>
      <w:r>
        <w:t>src/DepoWise.Desktop</w:t>
      </w:r>
    </w:p>
    <w:p>
      <w:pPr>
        <w:pStyle w:val="ListBullet"/>
        <w:spacing w:after="40"/>
      </w:pPr>
      <w:r>
        <w:t>tests</w:t>
      </w:r>
    </w:p>
    <w:p>
      <w:pPr>
        <w:pStyle w:val="ListBullet"/>
        <w:spacing w:after="40"/>
      </w:pPr>
      <w:r>
        <w:t>docs</w:t>
      </w:r>
    </w:p>
    <w:p>
      <w:pPr>
        <w:pStyle w:val="ListBullet"/>
        <w:spacing w:after="40"/>
      </w:pPr>
      <w:r>
        <w:t>prompts</w:t>
      </w:r>
    </w:p>
    <w:p>
      <w:pPr>
        <w:pStyle w:val="ListBullet"/>
        <w:spacing w:after="40"/>
      </w:pPr>
      <w:r>
        <w:t>.claude/rules ve .claude/hooks</w:t>
      </w:r>
    </w:p>
    <w:p>
      <w:pPr>
        <w:pStyle w:val="Heading1"/>
      </w:pPr>
      <w:r>
        <w:t>6. Ortak UI, Menü ve Form Standartları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016"/>
            <w:shd w:fill="17243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ato" w:hAnsi="Lato"/>
                <w:b/>
                <w:color w:val="FFFFFF"/>
                <w:sz w:val="17"/>
              </w:rPr>
              <w:t>Konu</w:t>
            </w:r>
          </w:p>
        </w:tc>
        <w:tc>
          <w:tcPr>
            <w:tcW w:type="dxa" w:w="7776"/>
            <w:shd w:fill="17243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ato" w:hAnsi="Lato"/>
                <w:b/>
                <w:color w:val="FFFFFF"/>
                <w:sz w:val="17"/>
              </w:rPr>
              <w:t>Bağlayıcı kural</w:t>
            </w:r>
          </w:p>
        </w:tc>
      </w:tr>
      <w:tr>
        <w:tc>
          <w:tcPr>
            <w:tcW w:type="dxa" w:w="20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7"/>
              </w:rPr>
              <w:t>Menü</w:t>
            </w:r>
          </w:p>
        </w:tc>
        <w:tc>
          <w:tcPr>
            <w:tcW w:type="dxa" w:w="777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7"/>
              </w:rPr>
              <w:t>Accordion/sidebar; yetkiye göre alt menü. Yeni kayıt, liste, rapor ve yönetim alt öğeleri tutarlı.</w:t>
            </w:r>
          </w:p>
        </w:tc>
      </w:tr>
      <w:tr>
        <w:tc>
          <w:tcPr>
            <w:tcW w:type="dxa" w:w="2016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7"/>
              </w:rPr>
              <w:t>Yüklenme</w:t>
            </w:r>
          </w:p>
        </w:tc>
        <w:tc>
          <w:tcPr>
            <w:tcW w:type="dxa" w:w="7776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7"/>
              </w:rPr>
              <w:t>Sayfa, kayıt ve senkron göstergeleri non-blocking; kullanıcı aynı ekranda çalışabilir.</w:t>
            </w:r>
          </w:p>
        </w:tc>
      </w:tr>
      <w:tr>
        <w:tc>
          <w:tcPr>
            <w:tcW w:type="dxa" w:w="20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7"/>
              </w:rPr>
              <w:t>Sayısal giriş</w:t>
            </w:r>
          </w:p>
        </w:tc>
        <w:tc>
          <w:tcPr>
            <w:tcW w:type="dxa" w:w="777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7"/>
              </w:rPr>
              <w:t>Masaüstü NumericUpDown, web kontrollü numeric input; min/max, ondalık ve para kuralları.</w:t>
            </w:r>
          </w:p>
        </w:tc>
      </w:tr>
      <w:tr>
        <w:tc>
          <w:tcPr>
            <w:tcW w:type="dxa" w:w="2016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7"/>
              </w:rPr>
              <w:t>Tarih</w:t>
            </w:r>
          </w:p>
        </w:tc>
        <w:tc>
          <w:tcPr>
            <w:tcW w:type="dxa" w:w="7776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7"/>
              </w:rPr>
              <w:t>GG/AA/YYYY maske + gerçek takvim doğrulaması + UTC saklama.</w:t>
            </w:r>
          </w:p>
        </w:tc>
      </w:tr>
      <w:tr>
        <w:tc>
          <w:tcPr>
            <w:tcW w:type="dxa" w:w="20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7"/>
              </w:rPr>
              <w:t>Arama</w:t>
            </w:r>
          </w:p>
        </w:tc>
        <w:tc>
          <w:tcPr>
            <w:tcW w:type="dxa" w:w="777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7"/>
              </w:rPr>
              <w:t>Debounce; tek/çoklu seçim; seçimler aramada korunur; yalnız filtre sonucunu tümünü seç.</w:t>
            </w:r>
          </w:p>
        </w:tc>
      </w:tr>
      <w:tr>
        <w:tc>
          <w:tcPr>
            <w:tcW w:type="dxa" w:w="2016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7"/>
              </w:rPr>
              <w:t>Tanım + butonu</w:t>
            </w:r>
          </w:p>
        </w:tc>
        <w:tc>
          <w:tcPr>
            <w:tcW w:type="dxa" w:w="7776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7"/>
              </w:rPr>
              <w:t>Alan ayarında lookup=true ve permission varsa görünür; aksi halde hiç render edilmez.</w:t>
            </w:r>
          </w:p>
        </w:tc>
      </w:tr>
      <w:tr>
        <w:tc>
          <w:tcPr>
            <w:tcW w:type="dxa" w:w="20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7"/>
              </w:rPr>
              <w:t>Pencere/modal</w:t>
            </w:r>
          </w:p>
        </w:tc>
        <w:tc>
          <w:tcPr>
            <w:tcW w:type="dxa" w:w="777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7"/>
              </w:rPr>
              <w:t>Minimum boyut, scroll, responsive grid; tıklanamaz/görünmez buton bırakılamaz.</w:t>
            </w:r>
          </w:p>
        </w:tc>
      </w:tr>
      <w:tr>
        <w:tc>
          <w:tcPr>
            <w:tcW w:type="dxa" w:w="2016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7"/>
              </w:rPr>
              <w:t>Para birimi</w:t>
            </w:r>
          </w:p>
        </w:tc>
        <w:tc>
          <w:tcPr>
            <w:tcW w:type="dxa" w:w="7776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7"/>
              </w:rPr>
              <w:t>TL varsayılan, USD/EUR; işlem fiyatı ve kur snapshot. Otomatik kaynak yoksa yetkili manuel kur.</w:t>
            </w:r>
          </w:p>
        </w:tc>
      </w:tr>
      <w:tr>
        <w:tc>
          <w:tcPr>
            <w:tcW w:type="dxa" w:w="20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7"/>
              </w:rPr>
              <w:t>Import/Export</w:t>
            </w:r>
          </w:p>
        </w:tc>
        <w:tc>
          <w:tcPr>
            <w:tcW w:type="dxa" w:w="777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7"/>
              </w:rPr>
              <w:t>Örnek dosya, dry-run, satır hatası; raporlarda export. İş kuralı atlanamaz.</w:t>
            </w:r>
          </w:p>
        </w:tc>
      </w:tr>
    </w:tbl>
    <w:p>
      <w:pPr>
        <w:spacing w:after="40"/>
      </w:pPr>
    </w:p>
    <w:p>
      <w:pPr>
        <w:pStyle w:val="Heading1"/>
      </w:pPr>
      <w:r>
        <w:t>7. Menü ve Modül Haritası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304"/>
            <w:shd w:fill="17243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Modül</w:t>
            </w:r>
          </w:p>
        </w:tc>
        <w:tc>
          <w:tcPr>
            <w:tcW w:type="dxa" w:w="4320"/>
            <w:shd w:fill="17243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Temel işlev</w:t>
            </w:r>
          </w:p>
        </w:tc>
        <w:tc>
          <w:tcPr>
            <w:tcW w:type="dxa" w:w="3384"/>
            <w:shd w:fill="17243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Ana entegrasyon</w:t>
            </w:r>
          </w:p>
        </w:tc>
      </w:tr>
      <w:tr>
        <w:tc>
          <w:tcPr>
            <w:tcW w:type="dxa" w:w="230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5"/>
              </w:rPr>
              <w:t>Ana Ekran ve Uyarı Merkezi</w:t>
            </w:r>
          </w:p>
        </w:tc>
        <w:tc>
          <w:tcPr>
            <w:tcW w:type="dxa" w:w="43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5"/>
              </w:rPr>
              <w:t>Özet kartları, aktif uyarılar, senkron durumu ve ilgili kayda derin bağlantı.</w:t>
            </w:r>
          </w:p>
        </w:tc>
        <w:tc>
          <w:tcPr>
            <w:tcW w:type="dxa" w:w="33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5"/>
              </w:rPr>
              <w:t>Malzeme, araç, bakım, muayene/sigorta, talep, yakıt ve yetki verilerinden okur.</w:t>
            </w:r>
          </w:p>
        </w:tc>
      </w:tr>
      <w:tr>
        <w:tc>
          <w:tcPr>
            <w:tcW w:type="dxa" w:w="2304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5"/>
              </w:rPr>
              <w:t>Firma, Şube ve Şantiye</w:t>
            </w:r>
          </w:p>
        </w:tc>
        <w:tc>
          <w:tcPr>
            <w:tcW w:type="dxa" w:w="4320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5"/>
              </w:rPr>
              <w:t>Firma hiyerarşisi, şube/şantiye tanımları ve kullanıcı kapsamları.</w:t>
            </w:r>
          </w:p>
        </w:tc>
        <w:tc>
          <w:tcPr>
            <w:tcW w:type="dxa" w:w="3384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5"/>
              </w:rPr>
              <w:t>Tenant izolasyonu ve tüm seçim listelerinin temelidir.</w:t>
            </w:r>
          </w:p>
        </w:tc>
      </w:tr>
      <w:tr>
        <w:tc>
          <w:tcPr>
            <w:tcW w:type="dxa" w:w="230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5"/>
              </w:rPr>
              <w:t>Kullanıcı, Rol ve Yetki</w:t>
            </w:r>
          </w:p>
        </w:tc>
        <w:tc>
          <w:tcPr>
            <w:tcW w:type="dxa" w:w="43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5"/>
              </w:rPr>
              <w:t>Menü, kayıt, alan ve özel buton düzeyi izinler; deny-by-default.</w:t>
            </w:r>
          </w:p>
        </w:tc>
        <w:tc>
          <w:tcPr>
            <w:tcW w:type="dxa" w:w="33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5"/>
              </w:rPr>
              <w:t>Tüm ekranları ve API işlemlerini kısıtlar.</w:t>
            </w:r>
          </w:p>
        </w:tc>
      </w:tr>
      <w:tr>
        <w:tc>
          <w:tcPr>
            <w:tcW w:type="dxa" w:w="2304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5"/>
              </w:rPr>
              <w:t>Tanımlar ve Alan Ayarları</w:t>
            </w:r>
          </w:p>
        </w:tc>
        <w:tc>
          <w:tcPr>
            <w:tcW w:type="dxa" w:w="4320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5"/>
              </w:rPr>
              <w:t>Kategori, alt kategori, birim, marka, model, tedarikçi, bakım türü, yakıt türü; alanın tanım/çoklu seçim/fotoğraf/+ butonu özellikleri.</w:t>
            </w:r>
          </w:p>
        </w:tc>
        <w:tc>
          <w:tcPr>
            <w:tcW w:type="dxa" w:w="3384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5"/>
              </w:rPr>
              <w:t>Form üretimi ve ortak seçim bileşenlerini besler.</w:t>
            </w:r>
          </w:p>
        </w:tc>
      </w:tr>
      <w:tr>
        <w:tc>
          <w:tcPr>
            <w:tcW w:type="dxa" w:w="230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5"/>
              </w:rPr>
              <w:t>Malzemeler</w:t>
            </w:r>
          </w:p>
        </w:tc>
        <w:tc>
          <w:tcPr>
            <w:tcW w:type="dxa" w:w="43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5"/>
              </w:rPr>
              <w:t>Kart, kod, ad, tür, kategori, birim, min stok, para birimli fiyat, muadil, uyumlu araç ve fotoğraf.</w:t>
            </w:r>
          </w:p>
        </w:tc>
        <w:tc>
          <w:tcPr>
            <w:tcW w:type="dxa" w:w="33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5"/>
              </w:rPr>
              <w:t>Stok, araç, bakım, talep ve raporlarla çift yönlü ilişki.</w:t>
            </w:r>
          </w:p>
        </w:tc>
      </w:tr>
      <w:tr>
        <w:tc>
          <w:tcPr>
            <w:tcW w:type="dxa" w:w="2304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5"/>
              </w:rPr>
              <w:t>Stok İşlemleri</w:t>
            </w:r>
          </w:p>
        </w:tc>
        <w:tc>
          <w:tcPr>
            <w:tcW w:type="dxa" w:w="4320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5"/>
              </w:rPr>
              <w:t>Giriş, çıkış, transfer, sayım farkı, belge numaraları, teslim eden/alan ve transaction.</w:t>
            </w:r>
          </w:p>
        </w:tc>
        <w:tc>
          <w:tcPr>
            <w:tcW w:type="dxa" w:w="3384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5"/>
              </w:rPr>
              <w:t>Malzeme hareket defteri ve stok bakiyesi.</w:t>
            </w:r>
          </w:p>
        </w:tc>
      </w:tr>
      <w:tr>
        <w:tc>
          <w:tcPr>
            <w:tcW w:type="dxa" w:w="230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5"/>
              </w:rPr>
              <w:t>Araçlar ve Araç Şablonları</w:t>
            </w:r>
          </w:p>
        </w:tc>
        <w:tc>
          <w:tcPr>
            <w:tcW w:type="dxa" w:w="43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5"/>
              </w:rPr>
              <w:t>Araç kartı, şablondan otomatik doldurma, sayaç, durum, sürücü, şube/şantiye ve uyumlu malzemeler.</w:t>
            </w:r>
          </w:p>
        </w:tc>
        <w:tc>
          <w:tcPr>
            <w:tcW w:type="dxa" w:w="33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5"/>
              </w:rPr>
              <w:t>Bakım, yakıt, muayene/sigorta, günlük faaliyet ve personel.</w:t>
            </w:r>
          </w:p>
        </w:tc>
      </w:tr>
      <w:tr>
        <w:tc>
          <w:tcPr>
            <w:tcW w:type="dxa" w:w="2304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5"/>
              </w:rPr>
              <w:t>Bakım Takibi</w:t>
            </w:r>
          </w:p>
        </w:tc>
        <w:tc>
          <w:tcPr>
            <w:tcW w:type="dxa" w:w="4320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5"/>
              </w:rPr>
              <w:t>Bakım tanımı, periyot km/saat/gün, bakım kaydı, kullanılan malzeme, teknisyen, sonraki hedef ve uyarı döngüsü.</w:t>
            </w:r>
          </w:p>
        </w:tc>
        <w:tc>
          <w:tcPr>
            <w:tcW w:type="dxa" w:w="3384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5"/>
              </w:rPr>
              <w:t>Araç sayacı, stok ve uyarı merkeziyle atomik çalışır.</w:t>
            </w:r>
          </w:p>
        </w:tc>
      </w:tr>
      <w:tr>
        <w:tc>
          <w:tcPr>
            <w:tcW w:type="dxa" w:w="230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5"/>
              </w:rPr>
              <w:t>Muayene, Sigorta ve Kalibrasyon</w:t>
            </w:r>
          </w:p>
        </w:tc>
        <w:tc>
          <w:tcPr>
            <w:tcW w:type="dxa" w:w="43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5"/>
              </w:rPr>
              <w:t>Son/sonraki tarihler, sonuç, yer, kasko ve sigorta bitişleri.</w:t>
            </w:r>
          </w:p>
        </w:tc>
        <w:tc>
          <w:tcPr>
            <w:tcW w:type="dxa" w:w="33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5"/>
              </w:rPr>
              <w:t>Araç ve uyarı merkezi.</w:t>
            </w:r>
          </w:p>
        </w:tc>
      </w:tr>
      <w:tr>
        <w:tc>
          <w:tcPr>
            <w:tcW w:type="dxa" w:w="2304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5"/>
              </w:rPr>
              <w:t>Yakıt Sarfiyatı</w:t>
            </w:r>
          </w:p>
        </w:tc>
        <w:tc>
          <w:tcPr>
            <w:tcW w:type="dxa" w:w="4320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5"/>
              </w:rPr>
              <w:t>Depo girişi, araç dağıtımı, litre, işlem fiyatı, sayaç ilerlemesi ve maliyet.</w:t>
            </w:r>
          </w:p>
        </w:tc>
        <w:tc>
          <w:tcPr>
            <w:tcW w:type="dxa" w:w="3384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5"/>
              </w:rPr>
              <w:t>Araç, personel, tedarikçi, rapor ve sayaç logu.</w:t>
            </w:r>
          </w:p>
        </w:tc>
      </w:tr>
      <w:tr>
        <w:tc>
          <w:tcPr>
            <w:tcW w:type="dxa" w:w="230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5"/>
              </w:rPr>
              <w:t>Günlük Faaliyet</w:t>
            </w:r>
          </w:p>
        </w:tc>
        <w:tc>
          <w:tcPr>
            <w:tcW w:type="dxa" w:w="43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5"/>
              </w:rPr>
              <w:t>Araç hareketi/transfer veya bakım kaydı; tek kayıt prensibi.</w:t>
            </w:r>
          </w:p>
        </w:tc>
        <w:tc>
          <w:tcPr>
            <w:tcW w:type="dxa" w:w="33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5"/>
              </w:rPr>
              <w:t>Araç, bakım, personel ve şantiye.</w:t>
            </w:r>
          </w:p>
        </w:tc>
      </w:tr>
      <w:tr>
        <w:tc>
          <w:tcPr>
            <w:tcW w:type="dxa" w:w="2304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5"/>
              </w:rPr>
              <w:t>Malzeme Talep ve Onay</w:t>
            </w:r>
          </w:p>
        </w:tc>
        <w:tc>
          <w:tcPr>
            <w:tcW w:type="dxa" w:w="4320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5"/>
              </w:rPr>
              <w:t>Otomatik belge no, kalemler, talep eden/onaylayan, beklemede-onaylı-reddedildi, PDF.</w:t>
            </w:r>
          </w:p>
        </w:tc>
        <w:tc>
          <w:tcPr>
            <w:tcW w:type="dxa" w:w="3384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5"/>
              </w:rPr>
              <w:t>Talep stoğu doğrudan değiştirmez; teslim/çıkış ayrı stok işlemidir.</w:t>
            </w:r>
          </w:p>
        </w:tc>
      </w:tr>
      <w:tr>
        <w:tc>
          <w:tcPr>
            <w:tcW w:type="dxa" w:w="230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5"/>
              </w:rPr>
              <w:t>Personel</w:t>
            </w:r>
          </w:p>
        </w:tc>
        <w:tc>
          <w:tcPr>
            <w:tcW w:type="dxa" w:w="43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5"/>
              </w:rPr>
              <w:t>Ad, unvan, telefon, firma/şube/şantiye ve aktiflik.</w:t>
            </w:r>
          </w:p>
        </w:tc>
        <w:tc>
          <w:tcPr>
            <w:tcW w:type="dxa" w:w="33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5"/>
              </w:rPr>
              <w:t>Araç sürücüsü, teknisyen, yakıt veren, talep eden/onaylayan ve teslim alan.</w:t>
            </w:r>
          </w:p>
        </w:tc>
      </w:tr>
      <w:tr>
        <w:tc>
          <w:tcPr>
            <w:tcW w:type="dxa" w:w="2304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5"/>
              </w:rPr>
              <w:t>Raporlar</w:t>
            </w:r>
          </w:p>
        </w:tc>
        <w:tc>
          <w:tcPr>
            <w:tcW w:type="dxa" w:w="4320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5"/>
              </w:rPr>
              <w:t>Firma/şube/şantiye filtreleri, sorgula ile çalışma, Excel/PDF dışa aktarım.</w:t>
            </w:r>
          </w:p>
        </w:tc>
        <w:tc>
          <w:tcPr>
            <w:tcW w:type="dxa" w:w="3384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5"/>
              </w:rPr>
              <w:t>Yetki ve tenant filtreli salt okunur sorgular.</w:t>
            </w:r>
          </w:p>
        </w:tc>
      </w:tr>
      <w:tr>
        <w:tc>
          <w:tcPr>
            <w:tcW w:type="dxa" w:w="230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5"/>
              </w:rPr>
              <w:t>Import/Export</w:t>
            </w:r>
          </w:p>
        </w:tc>
        <w:tc>
          <w:tcPr>
            <w:tcW w:type="dxa" w:w="43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5"/>
              </w:rPr>
              <w:t>Kayıt ekranlarında örnek şablon, ön doğrulama, hata raporu ve toplu içe aktarma; raporlarda dışa aktarma.</w:t>
            </w:r>
          </w:p>
        </w:tc>
        <w:tc>
          <w:tcPr>
            <w:tcW w:type="dxa" w:w="33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5"/>
              </w:rPr>
              <w:t>İş kurallarını atlamaz; satır bazlı sonuç üretir.</w:t>
            </w:r>
          </w:p>
        </w:tc>
      </w:tr>
      <w:tr>
        <w:tc>
          <w:tcPr>
            <w:tcW w:type="dxa" w:w="2304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5"/>
              </w:rPr>
              <w:t>Dosya ve Fotoğraf</w:t>
            </w:r>
          </w:p>
        </w:tc>
        <w:tc>
          <w:tcPr>
            <w:tcW w:type="dxa" w:w="4320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5"/>
              </w:rPr>
              <w:t>Resize, tip/magic-byte doğrulama, boyut limiti, metadata ve erişim kontrolü.</w:t>
            </w:r>
          </w:p>
        </w:tc>
        <w:tc>
          <w:tcPr>
            <w:tcW w:type="dxa" w:w="3384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5"/>
              </w:rPr>
              <w:t>Malzeme, araç ve seçilen formlar.</w:t>
            </w:r>
          </w:p>
        </w:tc>
      </w:tr>
      <w:tr>
        <w:tc>
          <w:tcPr>
            <w:tcW w:type="dxa" w:w="230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5"/>
              </w:rPr>
              <w:t>Sistem Logu, Audit ve Çöp Kutusu</w:t>
            </w:r>
          </w:p>
        </w:tc>
        <w:tc>
          <w:tcPr>
            <w:tcW w:type="dxa" w:w="43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5"/>
              </w:rPr>
              <w:t>Giriş/hata/işlem logu, kim-ne-zaman-ne değiştirdi, geri yükleme/iptal.</w:t>
            </w:r>
          </w:p>
        </w:tc>
        <w:tc>
          <w:tcPr>
            <w:tcW w:type="dxa" w:w="33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5"/>
              </w:rPr>
              <w:t>Tüm modüller; yetkili erişim.</w:t>
            </w:r>
          </w:p>
        </w:tc>
      </w:tr>
      <w:tr>
        <w:tc>
          <w:tcPr>
            <w:tcW w:type="dxa" w:w="2304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5"/>
              </w:rPr>
              <w:t>Yedekleme</w:t>
            </w:r>
          </w:p>
        </w:tc>
        <w:tc>
          <w:tcPr>
            <w:tcW w:type="dxa" w:w="4320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5"/>
              </w:rPr>
              <w:t>Yerel masaüstü DB yedeği, saklama politikası, doğrulama ve geri yükleme testi.</w:t>
            </w:r>
          </w:p>
        </w:tc>
        <w:tc>
          <w:tcPr>
            <w:tcW w:type="dxa" w:w="3384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5"/>
              </w:rPr>
              <w:t>Masaüstü verisi; merkezi veritabanı için sağlayıcı/operasyon planı ayrı.</w:t>
            </w:r>
          </w:p>
        </w:tc>
      </w:tr>
      <w:tr>
        <w:tc>
          <w:tcPr>
            <w:tcW w:type="dxa" w:w="230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5"/>
              </w:rPr>
              <w:t>Setup ve Güncelleme</w:t>
            </w:r>
          </w:p>
        </w:tc>
        <w:tc>
          <w:tcPr>
            <w:tcW w:type="dxa" w:w="43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5"/>
              </w:rPr>
              <w:t>Kurulum paketi yönetimi, sürüm, checksum/imza, indirme ilerlemesi, hata ayrıntısı ve rollback.</w:t>
            </w:r>
          </w:p>
        </w:tc>
        <w:tc>
          <w:tcPr>
            <w:tcW w:type="dxa" w:w="33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5"/>
              </w:rPr>
              <w:t>Web yönetim ekranı ve masaüstü updater.</w:t>
            </w:r>
          </w:p>
        </w:tc>
      </w:tr>
      <w:tr>
        <w:tc>
          <w:tcPr>
            <w:tcW w:type="dxa" w:w="2304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5"/>
              </w:rPr>
              <w:t>Offline Senkronizasyon</w:t>
            </w:r>
          </w:p>
        </w:tc>
        <w:tc>
          <w:tcPr>
            <w:tcW w:type="dxa" w:w="4320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5"/>
              </w:rPr>
              <w:t>Yerel SQLite, outbox/inbox, cihaz kaydı, tek kullanımlık anahtar, idempotency, conflict yönetimi ve ilerleme göstergesi.</w:t>
            </w:r>
          </w:p>
        </w:tc>
        <w:tc>
          <w:tcPr>
            <w:tcW w:type="dxa" w:w="3384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5"/>
              </w:rPr>
              <w:t>Merkezi API ve tüm senkronize modüller.</w:t>
            </w:r>
          </w:p>
        </w:tc>
      </w:tr>
    </w:tbl>
    <w:p>
      <w:pPr>
        <w:spacing w:after="40"/>
      </w:pPr>
    </w:p>
    <w:p>
      <w:pPr>
        <w:pStyle w:val="Heading1"/>
      </w:pPr>
      <w:r>
        <w:t>8. Modül Bazlı İşlevsel Gereksinimler</w:t>
      </w:r>
    </w:p>
    <w:p>
      <w:pPr>
        <w:pStyle w:val="Heading2"/>
      </w:pPr>
      <w:r>
        <w:t>8.1 Ana Ekran ve Uyarı Merkezi</w:t>
      </w:r>
    </w:p>
    <w:p>
      <w:pPr>
        <w:pStyle w:val="ListBullet"/>
        <w:spacing w:after="40"/>
      </w:pPr>
      <w:r>
        <w:t>Toplam araç/malzeme/personel, düşük stok, bekleyen talep, bakım, muayene/sigorta ve yakıt özet kartları.</w:t>
      </w:r>
    </w:p>
    <w:p>
      <w:pPr>
        <w:pStyle w:val="ListBullet"/>
        <w:spacing w:after="40"/>
      </w:pPr>
      <w:r>
        <w:t>Kart ve uyarı tıklaması ilgili ekrana, kayıt kimliğine ve aktif filtreye götürür.</w:t>
      </w:r>
    </w:p>
    <w:p>
      <w:pPr>
        <w:pStyle w:val="ListBullet"/>
        <w:spacing w:after="40"/>
      </w:pPr>
      <w:r>
        <w:t>Kullanıcının görme yetkisi olmayan modülün kartı/sayısı görünmez.</w:t>
      </w:r>
    </w:p>
    <w:p>
      <w:pPr>
        <w:pStyle w:val="ListBullet"/>
        <w:spacing w:after="40"/>
      </w:pPr>
      <w:r>
        <w:t>Senkron durumu küçük ve non-blocking alanda görünür.</w:t>
      </w:r>
    </w:p>
    <w:p>
      <w:pPr>
        <w:pStyle w:val="Heading2"/>
      </w:pPr>
      <w:r>
        <w:t>8.2 Firma, Şube/Şantiye, Kullanıcı ve Yetki</w:t>
      </w:r>
    </w:p>
    <w:p>
      <w:pPr>
        <w:pStyle w:val="ListBullet"/>
        <w:spacing w:after="40"/>
      </w:pPr>
      <w:r>
        <w:t>Firma oluşturma/güncelleme yalnız Süper Admin. Firma Admini yeni kullanıcıda kendi firmasını otomatik kullanır.</w:t>
      </w:r>
    </w:p>
    <w:p>
      <w:pPr>
        <w:pStyle w:val="ListBullet"/>
        <w:spacing w:after="40"/>
      </w:pPr>
      <w:r>
        <w:t>Admin yalnız izinli şubeleri atayabilir; başka firma/şube API üzerinden de reddedilir.</w:t>
      </w:r>
    </w:p>
    <w:p>
      <w:pPr>
        <w:pStyle w:val="ListBullet"/>
        <w:spacing w:after="40"/>
      </w:pPr>
      <w:r>
        <w:t>Alan ve özel buton permissionları dahil deny-by-default.</w:t>
      </w:r>
    </w:p>
    <w:p>
      <w:pPr>
        <w:pStyle w:val="ListBullet"/>
        <w:spacing w:after="40"/>
      </w:pPr>
      <w:r>
        <w:t>Kullanıcı/rol/permission değişiklikleri tam audit kaydı üretir.</w:t>
      </w:r>
    </w:p>
    <w:p>
      <w:pPr>
        <w:pStyle w:val="Heading2"/>
      </w:pPr>
      <w:r>
        <w:t>8.3 Tanımlar ve Alan Ayarları</w:t>
      </w:r>
    </w:p>
    <w:p>
      <w:pPr>
        <w:pStyle w:val="ListBullet"/>
        <w:spacing w:after="40"/>
      </w:pPr>
      <w:r>
        <w:t>Kategori, alt kategori, marka, model, birim, tedarikçi, araç tipi, bakım ana/alt türü, yakıt türü, çıkış firması ve diğer lookup listeleri.</w:t>
      </w:r>
    </w:p>
    <w:p>
      <w:pPr>
        <w:pStyle w:val="ListBullet"/>
        <w:spacing w:after="40"/>
      </w:pPr>
      <w:r>
        <w:t>Alan bazında lookup, çoklu seçim, fotoğraf, zorunluluk, görünürlük ve + butonu ayarı.</w:t>
      </w:r>
    </w:p>
    <w:p>
      <w:pPr>
        <w:pStyle w:val="ListBullet"/>
        <w:spacing w:after="40"/>
      </w:pPr>
      <w:r>
        <w:t>Dinamik ayar veri bütünlüğünü bozamaz; kritik alan tipi değişiklikleri migration/uyumluluk kontrolü gerektirir.</w:t>
      </w:r>
    </w:p>
    <w:p>
      <w:pPr>
        <w:pStyle w:val="Heading2"/>
      </w:pPr>
      <w:r>
        <w:t>8.4 Malzemeler</w:t>
      </w:r>
    </w:p>
    <w:p>
      <w:pPr>
        <w:pStyle w:val="ListBullet"/>
        <w:spacing w:after="40"/>
      </w:pPr>
      <w:r>
        <w:t>Kod benzersiz; ad, tür, kategori/alt kategori, birim, min stok, fiyat/currency, marka, tedarikçi, açıklama.</w:t>
      </w:r>
    </w:p>
    <w:p>
      <w:pPr>
        <w:pStyle w:val="ListBullet"/>
        <w:spacing w:after="40"/>
      </w:pPr>
      <w:r>
        <w:t>Uyumlu araçlar ve muadil malzemeler çoklu ilişki; harici muadil notu.</w:t>
      </w:r>
    </w:p>
    <w:p>
      <w:pPr>
        <w:pStyle w:val="ListBullet"/>
        <w:spacing w:after="40"/>
      </w:pPr>
      <w:r>
        <w:t>Araç detayında uyumlu malzeme, mevcut stok ve çift tık detay.</w:t>
      </w:r>
    </w:p>
    <w:p>
      <w:pPr>
        <w:pStyle w:val="ListBullet"/>
        <w:spacing w:after="40"/>
      </w:pPr>
      <w:r>
        <w:t>Açılış stoğu kart alanı olarak sessizce yazılmaz; açılış stok hareketi üretir.</w:t>
      </w:r>
    </w:p>
    <w:p>
      <w:pPr>
        <w:pStyle w:val="Heading2"/>
      </w:pPr>
      <w:r>
        <w:t>8.5 Stok İşlemleri</w:t>
      </w:r>
    </w:p>
    <w:p>
      <w:pPr>
        <w:pStyle w:val="ListBullet"/>
        <w:spacing w:after="40"/>
      </w:pPr>
      <w:r>
        <w:t>Giriş, çıkış, transfer ve sayım; fatura/irsaliye/sipariş/veresiye no, tarih, personel, araç, kaynak/hedef.</w:t>
      </w:r>
    </w:p>
    <w:p>
      <w:pPr>
        <w:pStyle w:val="ListBullet"/>
        <w:spacing w:after="40"/>
      </w:pPr>
      <w:r>
        <w:t>Hareket defteri ana kaynak; bakiye transaction içinde güncellenir.</w:t>
      </w:r>
    </w:p>
    <w:p>
      <w:pPr>
        <w:pStyle w:val="ListBullet"/>
        <w:spacing w:after="40"/>
      </w:pPr>
      <w:r>
        <w:t>Transfer kaynak çıkış ve hedef giriş olarak aynı grup/operation içinde atomik.</w:t>
      </w:r>
    </w:p>
    <w:p>
      <w:pPr>
        <w:pStyle w:val="ListBullet"/>
        <w:spacing w:after="40"/>
      </w:pPr>
      <w:r>
        <w:t>Hatalı operasyon fiziksel silinmez; iptal/ters hareket ve gerekçe.</w:t>
      </w:r>
    </w:p>
    <w:p>
      <w:pPr>
        <w:pStyle w:val="Heading2"/>
      </w:pPr>
      <w:r>
        <w:t>8.6 Araçlar ve Şablonlar</w:t>
      </w:r>
    </w:p>
    <w:p>
      <w:pPr>
        <w:pStyle w:val="ListBullet"/>
        <w:spacing w:after="40"/>
      </w:pPr>
      <w:r>
        <w:t>İç kod, plaka, tip, kategori, marka/model, yıl, sayaç/birim, şube/şantiye, sürücü, şasi/motor, durum/not.</w:t>
      </w:r>
    </w:p>
    <w:p>
      <w:pPr>
        <w:pStyle w:val="ListBullet"/>
        <w:spacing w:after="40"/>
      </w:pPr>
      <w:r>
        <w:t>Şablon seçimi alanları ve uyumlu malzemeleri doldurur; yeni araçta kullanıcı kontrollü düzenleyebilir.</w:t>
      </w:r>
    </w:p>
    <w:p>
      <w:pPr>
        <w:pStyle w:val="ListBullet"/>
        <w:spacing w:after="40"/>
      </w:pPr>
      <w:r>
        <w:t>Detay sekmeleri: genel, uyumlu malzeme, bakım, muayene/sigorta, hareket, yakıt.</w:t>
      </w:r>
    </w:p>
    <w:p>
      <w:pPr>
        <w:pStyle w:val="ListBullet"/>
        <w:spacing w:after="40"/>
      </w:pPr>
      <w:r>
        <w:t>Sayaç yalnız ileri gider; tüm değişiklikler meter log ve audit üretir.</w:t>
      </w:r>
    </w:p>
    <w:p>
      <w:pPr>
        <w:pStyle w:val="Heading2"/>
      </w:pPr>
      <w:r>
        <w:t>8.7 Bakım</w:t>
      </w:r>
    </w:p>
    <w:p>
      <w:pPr>
        <w:pStyle w:val="ListBullet"/>
        <w:spacing w:after="40"/>
      </w:pPr>
      <w:r>
        <w:t>Tanım: ad, açıklama, aralık, km/saat/gün ve araç kapsamı; ana/alt bakım.</w:t>
      </w:r>
    </w:p>
    <w:p>
      <w:pPr>
        <w:pStyle w:val="ListBullet"/>
        <w:spacing w:after="40"/>
      </w:pPr>
      <w:r>
        <w:t>Kayıt: araç, tanım, tarih/sayaç, teknisyen, açıklama, kullanılan malzeme.</w:t>
      </w:r>
    </w:p>
    <w:p>
      <w:pPr>
        <w:pStyle w:val="ListBullet"/>
        <w:spacing w:after="40"/>
      </w:pPr>
      <w:r>
        <w:t>Sonraki hedef = bakım anı sayaç/tarih + aralık. İlerleme son geçerli bakım üzerinden.</w:t>
      </w:r>
    </w:p>
    <w:p>
      <w:pPr>
        <w:pStyle w:val="ListBullet"/>
        <w:spacing w:after="40"/>
      </w:pPr>
      <w:r>
        <w:t>&lt;85 sessiz; 85-95 sarı; 95-100 turuncu; &gt;=100 kırmızı. Yeni bakım uyarıyı otomatik kapatır.</w:t>
      </w:r>
    </w:p>
    <w:p>
      <w:pPr>
        <w:pStyle w:val="ListBullet"/>
        <w:spacing w:after="40"/>
      </w:pPr>
      <w:r>
        <w:t>Günlük Faaliyet içinden bakım ortak servisi kullanır; çift kayıt yok.</w:t>
      </w:r>
    </w:p>
    <w:p>
      <w:pPr>
        <w:pStyle w:val="Heading2"/>
      </w:pPr>
      <w:r>
        <w:t>8.8 Muayene/Sigorta</w:t>
      </w:r>
    </w:p>
    <w:p>
      <w:pPr>
        <w:pStyle w:val="ListBullet"/>
        <w:spacing w:after="40"/>
      </w:pPr>
      <w:r>
        <w:t>Son/sonraki muayene, sonuç, yer, son/sonraki kalibrasyon, kasko ve sigorta bitiş tarihleri.</w:t>
      </w:r>
    </w:p>
    <w:p>
      <w:pPr>
        <w:pStyle w:val="ListBullet"/>
        <w:spacing w:after="40"/>
      </w:pPr>
      <w:r>
        <w:t>Tarih yaklaşım eşikleri konfigüre edilebilir; uyarı ve dashboard entegrasyonu.</w:t>
      </w:r>
    </w:p>
    <w:p>
      <w:pPr>
        <w:pStyle w:val="ListBullet"/>
        <w:spacing w:after="40"/>
      </w:pPr>
      <w:r>
        <w:t>Belge/fotoğraf ekleri file_records ile yetkili saklanır.</w:t>
      </w:r>
    </w:p>
    <w:p>
      <w:pPr>
        <w:pStyle w:val="Heading2"/>
      </w:pPr>
      <w:r>
        <w:t>8.9 Yakıt</w:t>
      </w:r>
    </w:p>
    <w:p>
      <w:pPr>
        <w:pStyle w:val="ListBullet"/>
        <w:spacing w:after="40"/>
      </w:pPr>
      <w:r>
        <w:t>Depo girişi: tedarikçi, litre, birim fiyat/currency, fatura/not, tarih.</w:t>
      </w:r>
    </w:p>
    <w:p>
      <w:pPr>
        <w:pStyle w:val="ListBullet"/>
        <w:spacing w:after="40"/>
      </w:pPr>
      <w:r>
        <w:t>Dağıtım: araç, tarih, önceki/güncel sayaç, litre, fiyat snapshot, personel.</w:t>
      </w:r>
    </w:p>
    <w:p>
      <w:pPr>
        <w:pStyle w:val="ListBullet"/>
        <w:spacing w:after="40"/>
      </w:pPr>
      <w:r>
        <w:t>Yakıt bakiyesi + dağıtım + araç sayacı/log atomik; negatif yakıt bakiyesi engellenir.</w:t>
      </w:r>
    </w:p>
    <w:p>
      <w:pPr>
        <w:pStyle w:val="ListBullet"/>
        <w:spacing w:after="40"/>
      </w:pPr>
      <w:r>
        <w:t>Raporlarda litre, toplam maliyet, mesafe/saat ve tüketim; veri yetersizse yanıltıcı oran gösterilmez.</w:t>
      </w:r>
    </w:p>
    <w:p>
      <w:pPr>
        <w:pStyle w:val="Heading2"/>
      </w:pPr>
      <w:r>
        <w:t>8.10 Günlük Faaliyet</w:t>
      </w:r>
    </w:p>
    <w:p>
      <w:pPr>
        <w:pStyle w:val="ListBullet"/>
        <w:spacing w:after="40"/>
      </w:pPr>
      <w:r>
        <w:t>Kayıt tipi hareket, transfer veya bakım.</w:t>
      </w:r>
    </w:p>
    <w:p>
      <w:pPr>
        <w:pStyle w:val="ListBullet"/>
        <w:spacing w:after="40"/>
      </w:pPr>
      <w:r>
        <w:t>Araç, tarih, nereden/nereye, operatör, süre ve açıklama.</w:t>
      </w:r>
    </w:p>
    <w:p>
      <w:pPr>
        <w:pStyle w:val="ListBullet"/>
        <w:spacing w:after="40"/>
      </w:pPr>
      <w:r>
        <w:t>Bakım tipi ortak bakım akışını çağırır; aynı kayıt iki modülde görünür ama tek satırdır.</w:t>
      </w:r>
    </w:p>
    <w:p>
      <w:pPr>
        <w:pStyle w:val="Heading2"/>
      </w:pPr>
      <w:r>
        <w:t>8.11 Talep ve Onay</w:t>
      </w:r>
    </w:p>
    <w:p>
      <w:pPr>
        <w:pStyle w:val="ListBullet"/>
        <w:spacing w:after="40"/>
      </w:pPr>
      <w:r>
        <w:t>Belge no otomatik ve benzersiz; tarih, şantiye, talep eden, depo sorumlusu, onaylayan, açıklama.</w:t>
      </w:r>
    </w:p>
    <w:p>
      <w:pPr>
        <w:pStyle w:val="ListBullet"/>
        <w:spacing w:after="40"/>
      </w:pPr>
      <w:r>
        <w:t>Kalem: malzeme, miktar, opsiyonel araç.</w:t>
      </w:r>
    </w:p>
    <w:p>
      <w:pPr>
        <w:pStyle w:val="ListBullet"/>
        <w:spacing w:after="40"/>
      </w:pPr>
      <w:r>
        <w:t>Durum makinesi; onay/reddet yetkisi ve audit.</w:t>
      </w:r>
    </w:p>
    <w:p>
      <w:pPr>
        <w:pStyle w:val="ListBullet"/>
        <w:spacing w:after="40"/>
      </w:pPr>
      <w:r>
        <w:t>Onay stoğu değiştirmez. Onaylı talepten ayrı stok çıkış belgesi başlatılabilir.</w:t>
      </w:r>
    </w:p>
    <w:p>
      <w:pPr>
        <w:pStyle w:val="ListBullet"/>
        <w:spacing w:after="40"/>
      </w:pPr>
      <w:r>
        <w:t>PDF ve rapor çıktısı.</w:t>
      </w:r>
    </w:p>
    <w:p>
      <w:pPr>
        <w:pStyle w:val="Heading2"/>
      </w:pPr>
      <w:r>
        <w:t>8.12 Personel</w:t>
      </w:r>
    </w:p>
    <w:p>
      <w:pPr>
        <w:pStyle w:val="ListBullet"/>
        <w:spacing w:after="40"/>
      </w:pPr>
      <w:r>
        <w:t>Ad soyad zorunlu; unvan, telefon, firma/şube/şantiye, aktiflik.</w:t>
      </w:r>
    </w:p>
    <w:p>
      <w:pPr>
        <w:pStyle w:val="ListBullet"/>
        <w:spacing w:after="40"/>
      </w:pPr>
      <w:r>
        <w:t>Seçim listesinde kullanıcı kapsamı uygulanır.</w:t>
      </w:r>
    </w:p>
    <w:p>
      <w:pPr>
        <w:pStyle w:val="ListBullet"/>
        <w:spacing w:after="40"/>
      </w:pPr>
      <w:r>
        <w:t>Sürücü, teknisyen, teslim alan, yakıt veren, talep eden/onaylayan ilişkilerinde kullanılır.</w:t>
      </w:r>
    </w:p>
    <w:p>
      <w:pPr>
        <w:pStyle w:val="Heading2"/>
      </w:pPr>
      <w:r>
        <w:t>8.13 Rapor ve Aktarım</w:t>
      </w:r>
    </w:p>
    <w:p>
      <w:pPr>
        <w:pStyle w:val="ListBullet"/>
        <w:spacing w:after="40"/>
      </w:pPr>
      <w:r>
        <w:t>Malzeme, stok, araç, yakıt, bakım, günlük faaliyet, talep ve genel şube/şantiye raporları.</w:t>
      </w:r>
    </w:p>
    <w:p>
      <w:pPr>
        <w:pStyle w:val="ListBullet"/>
        <w:spacing w:after="40"/>
      </w:pPr>
      <w:r>
        <w:t>Firma filtresi yalnız Süper Admin; diğer adminlerde firma sabit ve gizli.</w:t>
      </w:r>
    </w:p>
    <w:p>
      <w:pPr>
        <w:pStyle w:val="ListBullet"/>
        <w:spacing w:after="40"/>
      </w:pPr>
      <w:r>
        <w:t>Filtre/Sorgula olmadan ağır sorgu yok; export tenant/permission ile sınırlı.</w:t>
      </w:r>
    </w:p>
    <w:p>
      <w:pPr>
        <w:pStyle w:val="ListBullet"/>
        <w:spacing w:after="40"/>
      </w:pPr>
      <w:r>
        <w:t>Import dry-run ve satır bazlı hata; örnek şablon sürümlü.</w:t>
      </w:r>
    </w:p>
    <w:p>
      <w:pPr>
        <w:pStyle w:val="Heading2"/>
      </w:pPr>
      <w:r>
        <w:t>8.14 Sistem Yönetimi</w:t>
      </w:r>
    </w:p>
    <w:p>
      <w:pPr>
        <w:pStyle w:val="ListBullet"/>
        <w:spacing w:after="40"/>
      </w:pPr>
      <w:r>
        <w:t>Sistem logu ve audit ayrı amaçlar: teknik hata/log ile iş değişiklik izi karıştırılmaz.</w:t>
      </w:r>
    </w:p>
    <w:p>
      <w:pPr>
        <w:pStyle w:val="ListBullet"/>
        <w:spacing w:after="40"/>
      </w:pPr>
      <w:r>
        <w:t>Master data soft delete/restore; operasyon iptal/ters kayıt.</w:t>
      </w:r>
    </w:p>
    <w:p>
      <w:pPr>
        <w:pStyle w:val="ListBullet"/>
        <w:spacing w:after="40"/>
      </w:pPr>
      <w:r>
        <w:t>Yerel otomatik yedek ve gerçek restore testi.</w:t>
      </w:r>
    </w:p>
    <w:p>
      <w:pPr>
        <w:pStyle w:val="ListBullet"/>
        <w:spacing w:after="40"/>
      </w:pPr>
      <w:r>
        <w:t>Setup/update paketi, checksum, ilerleme, hata ve rollback.</w:t>
      </w:r>
    </w:p>
    <w:p>
      <w:pPr>
        <w:pStyle w:val="Heading1"/>
      </w:pPr>
      <w:r>
        <w:t>9. Veri Bütünlüğü ve Atomik Transaction Matrisi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880"/>
            <w:shd w:fill="17243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ato" w:hAnsi="Lato"/>
                <w:b/>
                <w:color w:val="FFFFFF"/>
                <w:sz w:val="16"/>
              </w:rPr>
              <w:t>Operasyon</w:t>
            </w:r>
          </w:p>
        </w:tc>
        <w:tc>
          <w:tcPr>
            <w:tcW w:type="dxa" w:w="7056"/>
            <w:shd w:fill="17243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ato" w:hAnsi="Lato"/>
                <w:b/>
                <w:color w:val="FFFFFF"/>
                <w:sz w:val="16"/>
              </w:rPr>
              <w:t>Tek transaction içinde zorunlu kayıtlar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Stok giriş/çıkış/transfer</w:t>
            </w:r>
          </w:p>
        </w:tc>
        <w:tc>
          <w:tcPr>
            <w:tcW w:type="dxa" w:w="7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stock_movements + stock_balances + audit/outbox aynı transaction; negatif stok kontrolü transaction içinde yeniden yapılır.</w:t>
            </w:r>
          </w:p>
        </w:tc>
      </w:tr>
      <w:tr>
        <w:tc>
          <w:tcPr>
            <w:tcW w:type="dxa" w:w="2880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Stok sayım</w:t>
            </w:r>
          </w:p>
        </w:tc>
        <w:tc>
          <w:tcPr>
            <w:tcW w:type="dxa" w:w="7056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Sayım belgesi + sayım satırları + fark hareketleri + bakiye güncellemesi tek transaction; fark gerekçesi zorunlu.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Bakımda malzeme</w:t>
            </w:r>
          </w:p>
        </w:tc>
        <w:tc>
          <w:tcPr>
            <w:tcW w:type="dxa" w:w="7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maintenance + maintenance_materials + stock_movements + stock_balances + sonraki hedef + outbox tek transaction.</w:t>
            </w:r>
          </w:p>
        </w:tc>
      </w:tr>
      <w:tr>
        <w:tc>
          <w:tcPr>
            <w:tcW w:type="dxa" w:w="2880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Bakım iptali</w:t>
            </w:r>
          </w:p>
        </w:tc>
        <w:tc>
          <w:tcPr>
            <w:tcW w:type="dxa" w:w="7056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Kayıt silinmez; iptal ve ters stok hareketi atomik yapılır; sonraki hedef güvenli biçimde yeniden hesaplanır.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Yakıt dağıtımı</w:t>
            </w:r>
          </w:p>
        </w:tc>
        <w:tc>
          <w:tcPr>
            <w:tcW w:type="dxa" w:w="7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fuel_distribution + fuel_stock/balance + vehicle_meter_log + araç sayacı + audit/outbox tek transaction.</w:t>
            </w:r>
          </w:p>
        </w:tc>
      </w:tr>
      <w:tr>
        <w:tc>
          <w:tcPr>
            <w:tcW w:type="dxa" w:w="2880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Sayaç</w:t>
            </w:r>
          </w:p>
        </w:tc>
        <w:tc>
          <w:tcPr>
            <w:tcW w:type="dxa" w:w="7056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Yeni değer mevcut değerden küçük olamaz; eş zamanlı güncellemede optimistic concurrency/version kontrolü uygulanır.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Talep onayı</w:t>
            </w:r>
          </w:p>
        </w:tc>
        <w:tc>
          <w:tcPr>
            <w:tcW w:type="dxa" w:w="7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Durum geçişi izin matrisine göre; aynı talep iki kez onaylanamaz. Onay stok düşürmez; stok çıkışı ayrı operation_id ile yapılır.</w:t>
            </w:r>
          </w:p>
        </w:tc>
      </w:tr>
      <w:tr>
        <w:tc>
          <w:tcPr>
            <w:tcW w:type="dxa" w:w="2880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Senkron push</w:t>
            </w:r>
          </w:p>
        </w:tc>
        <w:tc>
          <w:tcPr>
            <w:tcW w:type="dxa" w:w="7056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operation_id benzersiz; yeniden gönderim ikinci kayıt üretmez. Sunucu accepted/rejected/conflict sonuçlarını satır bazında döndürür.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224"/>
            <w:shd w:fill="F3F6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B42318"/>
              </w:rPr>
              <w:t xml:space="preserve">KRİTİK  </w:t>
            </w:r>
            <w:r>
              <w:rPr>
                <w:color w:val="101828"/>
              </w:rPr>
              <w:t>Stok, sayaç, yakıt, bakım ve onay verisi last-write-wins ile ezilemez. Bu işlemler yeniden gönderimde idempotent olmalı ve sunucu tarafında tekrar doğrulanmalıdır.</w:t>
            </w:r>
          </w:p>
        </w:tc>
      </w:tr>
    </w:tbl>
    <w:p>
      <w:pPr>
        <w:spacing w:after="20"/>
      </w:pPr>
    </w:p>
    <w:p>
      <w:pPr>
        <w:pStyle w:val="Heading1"/>
      </w:pPr>
      <w:r>
        <w:t>10. Offline Senkronizasyon Tasarımı</w:t>
      </w:r>
    </w:p>
    <w:p>
      <w:pPr>
        <w:pStyle w:val="ListBullet"/>
        <w:spacing w:after="40"/>
      </w:pPr>
      <w:r>
        <w:t>Masaüstü local-first: entity değişikliği ve outbox aynı transaction; uygulama kapanınca veri kaybolmaz.</w:t>
      </w:r>
    </w:p>
    <w:p>
      <w:pPr>
        <w:pStyle w:val="ListBullet"/>
        <w:spacing w:after="40"/>
      </w:pPr>
      <w:r>
        <w:t>Outbox: operation_id, entity_type/id, tenant/device, base_version, payload_hash, retry_count, status ve timestamps.</w:t>
      </w:r>
    </w:p>
    <w:p>
      <w:pPr>
        <w:pStyle w:val="ListBullet"/>
        <w:spacing w:after="40"/>
      </w:pPr>
      <w:r>
        <w:t>Push sonucu satır bazında accepted/already_applied/rejected/conflict. Accepted dışında kayıt sent sayılmaz.</w:t>
      </w:r>
    </w:p>
    <w:p>
      <w:pPr>
        <w:pStyle w:val="ListBullet"/>
        <w:spacing w:after="40"/>
      </w:pPr>
      <w:r>
        <w:t>Pull cursor yalnız tüm sayfa doğrulanıp transaction commit olduğunda ilerler.</w:t>
      </w:r>
    </w:p>
    <w:p>
      <w:pPr>
        <w:pStyle w:val="ListBullet"/>
        <w:spacing w:after="40"/>
      </w:pPr>
      <w:r>
        <w:t>Stok/sayaç gibi kritik conflict manuel/kurallı çözüm kuyruğuna gider; düşük riskli metin alanlarında version tabanlı merge.</w:t>
      </w:r>
    </w:p>
    <w:p>
      <w:pPr>
        <w:pStyle w:val="ListBullet"/>
        <w:spacing w:after="40"/>
      </w:pPr>
      <w:r>
        <w:t>Enrollment: tek kullanımlık kısa ömürlü anahtar, cihaz onayı, DPAPI token, revoke cascade ve rate limit.</w:t>
      </w:r>
    </w:p>
    <w:p>
      <w:pPr>
        <w:pStyle w:val="ListBullet"/>
        <w:spacing w:after="40"/>
      </w:pPr>
      <w:r>
        <w:t>UI ilerlemesi 0-100; bağlantı kesilince kullanıcı işini durdurmaz, retry bilgisi verir.</w:t>
      </w:r>
    </w:p>
    <w:p>
      <w:pPr>
        <w:pStyle w:val="Heading1"/>
      </w:pPr>
      <w:r>
        <w:t>11. Güvenlik Kontrol Seti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088"/>
            <w:shd w:fill="17243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ato" w:hAnsi="Lato"/>
                <w:b/>
                <w:color w:val="FFFFFF"/>
                <w:sz w:val="16"/>
              </w:rPr>
              <w:t>Kontrol</w:t>
            </w:r>
          </w:p>
        </w:tc>
        <w:tc>
          <w:tcPr>
            <w:tcW w:type="dxa" w:w="7848"/>
            <w:shd w:fill="17243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ato" w:hAnsi="Lato"/>
                <w:b/>
                <w:color w:val="FFFFFF"/>
                <w:sz w:val="16"/>
              </w:rPr>
              <w:t>V6 gereksinimi</w:t>
            </w:r>
          </w:p>
        </w:tc>
      </w:tr>
      <w:tr>
        <w:tc>
          <w:tcPr>
            <w:tcW w:type="dxa" w:w="20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Kimlik</w:t>
            </w:r>
          </w:p>
        </w:tc>
        <w:tc>
          <w:tcPr>
            <w:tcW w:type="dxa" w:w="784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Güçlü parola hash'i, güvenli cookie/session, cihaz anahtarının Windows DPAPI ile korunması, logout ve oturum iptali.</w:t>
            </w:r>
          </w:p>
        </w:tc>
      </w:tr>
      <w:tr>
        <w:tc>
          <w:tcPr>
            <w:tcW w:type="dxa" w:w="2088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Yetki</w:t>
            </w:r>
          </w:p>
        </w:tc>
        <w:tc>
          <w:tcPr>
            <w:tcW w:type="dxa" w:w="7848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API ve UI'da deny-by-default; company_id/session server tarafından belirlenir; kullanıcı payload'ından tenant kabul edilmez.</w:t>
            </w:r>
          </w:p>
        </w:tc>
      </w:tr>
      <w:tr>
        <w:tc>
          <w:tcPr>
            <w:tcW w:type="dxa" w:w="20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Rate limit</w:t>
            </w:r>
          </w:p>
        </w:tc>
        <w:tc>
          <w:tcPr>
            <w:tcW w:type="dxa" w:w="784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Web login, sync enroll/push/pull, parola sıfırlama ve yönetim uçlarında uygun hız sınırı ve kilit.</w:t>
            </w:r>
          </w:p>
        </w:tc>
      </w:tr>
      <w:tr>
        <w:tc>
          <w:tcPr>
            <w:tcW w:type="dxa" w:w="2088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Girdi</w:t>
            </w:r>
          </w:p>
        </w:tc>
        <w:tc>
          <w:tcPr>
            <w:tcW w:type="dxa" w:w="7848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Şema doğrulama, uzunluk/sınır kontrolleri, parametreli SQL, dosya magic-byte/MIME ve path traversal koruması.</w:t>
            </w:r>
          </w:p>
        </w:tc>
      </w:tr>
      <w:tr>
        <w:tc>
          <w:tcPr>
            <w:tcW w:type="dxa" w:w="20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HTTP</w:t>
            </w:r>
          </w:p>
        </w:tc>
        <w:tc>
          <w:tcPr>
            <w:tcW w:type="dxa" w:w="784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CSP, HSTS (prod), frame/content-type/referrer izinleri, HTTPS yönlendirme ve güvenli CORS/CSRF yaklaşımı.</w:t>
            </w:r>
          </w:p>
        </w:tc>
      </w:tr>
      <w:tr>
        <w:tc>
          <w:tcPr>
            <w:tcW w:type="dxa" w:w="2088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Sırlar</w:t>
            </w:r>
          </w:p>
        </w:tc>
        <w:tc>
          <w:tcPr>
            <w:tcW w:type="dxa" w:w="7848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Yalnız environment/secret store; repoya girmez. Başlangıçta eksik/zayıf sır fail-closed; rotasyon prosedürü belgelidir.</w:t>
            </w:r>
          </w:p>
        </w:tc>
      </w:tr>
      <w:tr>
        <w:tc>
          <w:tcPr>
            <w:tcW w:type="dxa" w:w="20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Audit/PII</w:t>
            </w:r>
          </w:p>
        </w:tc>
        <w:tc>
          <w:tcPr>
            <w:tcW w:type="dxa" w:w="784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Ham token, parola, connection string ve gereksiz kişisel veri loglanmaz; hassas alanlar maskelenir.</w:t>
            </w:r>
          </w:p>
        </w:tc>
      </w:tr>
      <w:tr>
        <w:tc>
          <w:tcPr>
            <w:tcW w:type="dxa" w:w="2088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Tedarik zinciri</w:t>
            </w:r>
          </w:p>
        </w:tc>
        <w:tc>
          <w:tcPr>
            <w:tcW w:type="dxa" w:w="7848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Lock dosyaları, npm/NuGet denetimi, kritik açıkların takibi; CI mümkün olduğunda otomatik.</w:t>
            </w:r>
          </w:p>
        </w:tc>
      </w:tr>
    </w:tbl>
    <w:p>
      <w:pPr>
        <w:spacing w:after="40"/>
      </w:pPr>
    </w:p>
    <w:p>
      <w:r>
        <w:t>Parola asgari uzunluğu ürün kararıyla kesinleştirilecektir; 6 karakter varsayımı güvenli kabul edilmez. MFA, code-signing ve bağımsız pentest maliyetli yayın kararlarıdır; tenant, validation, rate limit, secret ve audit kontrolleri ertelenmez.</w:t>
      </w:r>
    </w:p>
    <w:p>
      <w:pPr>
        <w:pStyle w:val="Heading1"/>
      </w:pPr>
      <w:r>
        <w:t>12. Dosya, Fotoğraf, Para ve Döviz</w:t>
      </w:r>
    </w:p>
    <w:p>
      <w:pPr>
        <w:pStyle w:val="ListBullet"/>
        <w:spacing w:after="40"/>
      </w:pPr>
      <w:r>
        <w:t>Görsel yükleme: istemcide resize hedefi max 1200 px ve JPEG kalite yaklaşık 0.82; sunucu tekrar limit ve magic-byte doğrular.</w:t>
      </w:r>
    </w:p>
    <w:p>
      <w:pPr>
        <w:pStyle w:val="ListBullet"/>
        <w:spacing w:after="40"/>
      </w:pPr>
      <w:r>
        <w:t>Maksimum 7 MB; izinli gerçek MIME türleri. "Bütün formatlar" ifadesi güvenlik nedeniyle izin listesine dönüştürülür.</w:t>
      </w:r>
    </w:p>
    <w:p>
      <w:pPr>
        <w:pStyle w:val="ListBullet"/>
        <w:spacing w:after="40"/>
      </w:pPr>
      <w:r>
        <w:t>file_records dosya sahibi entity, tenant, storage key, MIME, boyut, hash, oluşturan ve silinme durumunu tutar.</w:t>
      </w:r>
    </w:p>
    <w:p>
      <w:pPr>
        <w:pStyle w:val="ListBullet"/>
        <w:spacing w:after="40"/>
      </w:pPr>
      <w:r>
        <w:t>Para decimal; currency_code TRY/USD/EUR. Malzeme kartı referans fiyatı ile işlem fiyatı birbirinden ayrılır.</w:t>
      </w:r>
    </w:p>
    <w:p>
      <w:pPr>
        <w:pStyle w:val="ListBullet"/>
        <w:spacing w:after="40"/>
      </w:pPr>
      <w:r>
        <w:t>Kur, işlem anında snapshot; otomatik kaynak başarısızsa son kur sessizce kullanılmaz, kullanıcıya durum gösterilir ve yetkili manuel giriş yapılır.</w:t>
      </w:r>
    </w:p>
    <w:p>
      <w:pPr>
        <w:pStyle w:val="Heading1"/>
      </w:pPr>
      <w:r>
        <w:t>13. COMODO ve Gerçek Veritabanı Güvencesi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224"/>
            <w:shd w:fill="F3F6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B42318"/>
              </w:rPr>
              <w:t xml:space="preserve">ZORUNLU  </w:t>
            </w:r>
            <w:r>
              <w:rPr>
                <w:color w:val="101828"/>
              </w:rPr>
              <w:t>Geliştirme makinesinde doğrudan proje EXE/BAT çalıştırma yasaktır. Microsoft imzalı dotnet host kullanılmadan alınan masaüstü test sonucu geçerli değildir.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016"/>
            <w:shd w:fill="17243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ato" w:hAnsi="Lato"/>
                <w:b/>
                <w:color w:val="FFFFFF"/>
                <w:sz w:val="17"/>
              </w:rPr>
              <w:t>Kontrol</w:t>
            </w:r>
          </w:p>
        </w:tc>
        <w:tc>
          <w:tcPr>
            <w:tcW w:type="dxa" w:w="7920"/>
            <w:shd w:fill="17243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ato" w:hAnsi="Lato"/>
                <w:b/>
                <w:color w:val="FFFFFF"/>
                <w:sz w:val="17"/>
              </w:rPr>
              <w:t>Beklenen kanıt</w:t>
            </w:r>
          </w:p>
        </w:tc>
      </w:tr>
      <w:tr>
        <w:tc>
          <w:tcPr>
            <w:tcW w:type="dxa" w:w="20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7"/>
              </w:rPr>
              <w:t>Çalıştırma</w:t>
            </w:r>
          </w:p>
        </w:tc>
        <w:tc>
          <w:tcPr>
            <w:tcW w:type="dxa" w:w="79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7"/>
              </w:rPr>
              <w:t>dotnet run --project ... veya dotnet &lt;dll&gt;; process host dotnet.</w:t>
            </w:r>
          </w:p>
        </w:tc>
      </w:tr>
      <w:tr>
        <w:tc>
          <w:tcPr>
            <w:tcW w:type="dxa" w:w="2016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7"/>
              </w:rPr>
              <w:t>Derleme</w:t>
            </w:r>
          </w:p>
        </w:tc>
        <w:tc>
          <w:tcPr>
            <w:tcW w:type="dxa" w:w="7920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7"/>
              </w:rPr>
              <w:t>Güvenilir terminalde dotnet build; Debug UseAppHost=false.</w:t>
            </w:r>
          </w:p>
        </w:tc>
      </w:tr>
      <w:tr>
        <w:tc>
          <w:tcPr>
            <w:tcW w:type="dxa" w:w="20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7"/>
              </w:rPr>
              <w:t>DB yolu</w:t>
            </w:r>
          </w:p>
        </w:tc>
        <w:tc>
          <w:tcPr>
            <w:tcW w:type="dxa" w:w="79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7"/>
              </w:rPr>
              <w:t>Mutlak %LOCALAPPDATA%\DepoWise\Data\&lt;environment&gt;\depowise.db.</w:t>
            </w:r>
          </w:p>
        </w:tc>
      </w:tr>
      <w:tr>
        <w:tc>
          <w:tcPr>
            <w:tcW w:type="dxa" w:w="2016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7"/>
              </w:rPr>
              <w:t>SQLite</w:t>
            </w:r>
          </w:p>
        </w:tc>
        <w:tc>
          <w:tcPr>
            <w:tcW w:type="dxa" w:w="7920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7"/>
              </w:rPr>
              <w:t>Cache=Private, WAL, foreign_keys=ON, busy_timeout=5000.</w:t>
            </w:r>
          </w:p>
        </w:tc>
      </w:tr>
      <w:tr>
        <w:tc>
          <w:tcPr>
            <w:tcW w:type="dxa" w:w="20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7"/>
              </w:rPr>
              <w:t>Kalıcılık</w:t>
            </w:r>
          </w:p>
        </w:tc>
        <w:tc>
          <w:tcPr>
            <w:tcW w:type="dxa" w:w="79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7"/>
              </w:rPr>
              <w:t>Kayıt ekle, oku, kapat, yeniden aç, aynı gerçek DB içinde tekrar oku.</w:t>
            </w:r>
          </w:p>
        </w:tc>
      </w:tr>
      <w:tr>
        <w:tc>
          <w:tcPr>
            <w:tcW w:type="dxa" w:w="2016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7"/>
              </w:rPr>
              <w:t>Tanılama</w:t>
            </w:r>
          </w:p>
        </w:tc>
        <w:tc>
          <w:tcPr>
            <w:tcW w:type="dxa" w:w="7920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7"/>
              </w:rPr>
              <w:t>Process, DB yolu, WAL ve write/read health PII içermeden loglanır.</w:t>
            </w:r>
          </w:p>
        </w:tc>
      </w:tr>
    </w:tbl>
    <w:p>
      <w:pPr>
        <w:spacing w:after="40"/>
      </w:pPr>
    </w:p>
    <w:p>
      <w:pPr>
        <w:pStyle w:val="Heading1"/>
      </w:pPr>
      <w:r>
        <w:t>14. Setup, Güncelleme, Yedek ve Geri Alma</w:t>
      </w:r>
    </w:p>
    <w:p>
      <w:pPr>
        <w:pStyle w:val="ListBullet"/>
        <w:spacing w:after="40"/>
      </w:pPr>
      <w:r>
        <w:t>Web yönetim ekranı sürüm, release note, paket, minimum desteklenen sürüm, checksum ve yayın durumunu yönetir.</w:t>
      </w:r>
    </w:p>
    <w:p>
      <w:pPr>
        <w:pStyle w:val="ListBullet"/>
        <w:spacing w:after="40"/>
      </w:pPr>
      <w:r>
        <w:t>Masaüstü updater önce metadata/checksum doğrular, yüzde gösterir, uygulamayı güvenli kapatır ve atomik değiştirir.</w:t>
      </w:r>
    </w:p>
    <w:p>
      <w:pPr>
        <w:pStyle w:val="ListBullet"/>
        <w:spacing w:after="40"/>
      </w:pPr>
      <w:r>
        <w:t>Güncelleme hata alırsa önceki sürüm ve yerel DB korunur; anlaşılır hata ve log yolu gösterilir.</w:t>
      </w:r>
    </w:p>
    <w:p>
      <w:pPr>
        <w:pStyle w:val="ListBullet"/>
        <w:spacing w:after="40"/>
      </w:pPr>
      <w:r>
        <w:t>Paketler public link değildir; yetkili kısa ömürlü indirme ve path traversal koruması.</w:t>
      </w:r>
    </w:p>
    <w:p>
      <w:pPr>
        <w:pStyle w:val="ListBullet"/>
        <w:spacing w:after="40"/>
      </w:pPr>
      <w:r>
        <w:t>Yedek "dosya oluştu" ile başarılı sayılmaz; integrity check ve test restore gerekir.</w:t>
      </w:r>
    </w:p>
    <w:p>
      <w:pPr>
        <w:pStyle w:val="ListBullet"/>
        <w:spacing w:after="40"/>
      </w:pPr>
      <w:r>
        <w:t>Çöp Kutusu master data içindir; operasyonel kayıtlar ters kayıt/iptal ekranından yönetilir.</w:t>
      </w:r>
    </w:p>
    <w:p>
      <w:pPr>
        <w:pStyle w:val="Heading1"/>
      </w:pPr>
      <w:r>
        <w:t>15. Test Stratejisi ve Zorunlu Kabul Senaryoları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648"/>
            <w:shd w:fill="17243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ato" w:hAnsi="Lato"/>
                <w:b/>
                <w:color w:val="FFFFFF"/>
                <w:sz w:val="16"/>
              </w:rPr>
              <w:t>#</w:t>
            </w:r>
          </w:p>
        </w:tc>
        <w:tc>
          <w:tcPr>
            <w:tcW w:type="dxa" w:w="9288"/>
            <w:shd w:fill="17243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ato" w:hAnsi="Lato"/>
                <w:b/>
                <w:color w:val="FFFFFF"/>
                <w:sz w:val="16"/>
              </w:rPr>
              <w:t>Kabul testi</w:t>
            </w:r>
          </w:p>
        </w:tc>
      </w:tr>
      <w:tr>
        <w:tc>
          <w:tcPr>
            <w:tcW w:type="dxa" w:w="64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1</w:t>
            </w:r>
          </w:p>
        </w:tc>
        <w:tc>
          <w:tcPr>
            <w:tcW w:type="dxa" w:w="92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Başka firmaya ait kayıt API ve UI üzerinden görülemez.</w:t>
            </w:r>
          </w:p>
        </w:tc>
      </w:tr>
      <w:tr>
        <w:tc>
          <w:tcPr>
            <w:tcW w:type="dxa" w:w="648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2</w:t>
            </w:r>
          </w:p>
        </w:tc>
        <w:tc>
          <w:tcPr>
            <w:tcW w:type="dxa" w:w="9288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Yetkisiz menü, alan ve + butonu görünmez; API çağrısı da 403 döner.</w:t>
            </w:r>
          </w:p>
        </w:tc>
      </w:tr>
      <w:tr>
        <w:tc>
          <w:tcPr>
            <w:tcW w:type="dxa" w:w="64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3</w:t>
            </w:r>
          </w:p>
        </w:tc>
        <w:tc>
          <w:tcPr>
            <w:tcW w:type="dxa" w:w="92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Aynı stok işlemi aynı operation_id ile iki kez gönderilince yalnız bir kez uygulanır.</w:t>
            </w:r>
          </w:p>
        </w:tc>
      </w:tr>
      <w:tr>
        <w:tc>
          <w:tcPr>
            <w:tcW w:type="dxa" w:w="648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4</w:t>
            </w:r>
          </w:p>
        </w:tc>
        <w:tc>
          <w:tcPr>
            <w:tcW w:type="dxa" w:w="9288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Eş zamanlı iki çıkış negatif stok oluşturamaz.</w:t>
            </w:r>
          </w:p>
        </w:tc>
      </w:tr>
      <w:tr>
        <w:tc>
          <w:tcPr>
            <w:tcW w:type="dxa" w:w="64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5</w:t>
            </w:r>
          </w:p>
        </w:tc>
        <w:tc>
          <w:tcPr>
            <w:tcW w:type="dxa" w:w="92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Transaction ortasında hata olduğunda hareket ve bakiye birlikte rollback olur.</w:t>
            </w:r>
          </w:p>
        </w:tc>
      </w:tr>
      <w:tr>
        <w:tc>
          <w:tcPr>
            <w:tcW w:type="dxa" w:w="648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6</w:t>
            </w:r>
          </w:p>
        </w:tc>
        <w:tc>
          <w:tcPr>
            <w:tcW w:type="dxa" w:w="9288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Bakım malzemesi yalnız bir kez stoktan düşer; iptal ters hareket üretir.</w:t>
            </w:r>
          </w:p>
        </w:tc>
      </w:tr>
      <w:tr>
        <w:tc>
          <w:tcPr>
            <w:tcW w:type="dxa" w:w="64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7</w:t>
            </w:r>
          </w:p>
        </w:tc>
        <w:tc>
          <w:tcPr>
            <w:tcW w:type="dxa" w:w="92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Araç sayacı geriye alınamaz ve tüm değişiklikler loglanır.</w:t>
            </w:r>
          </w:p>
        </w:tc>
      </w:tr>
      <w:tr>
        <w:tc>
          <w:tcPr>
            <w:tcW w:type="dxa" w:w="648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8</w:t>
            </w:r>
          </w:p>
        </w:tc>
        <w:tc>
          <w:tcPr>
            <w:tcW w:type="dxa" w:w="9288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Bakım hedefi km/saat/gün için doğru hesaplanır; %85/%95/%100 eşikleri doğru çalışır.</w:t>
            </w:r>
          </w:p>
        </w:tc>
      </w:tr>
      <w:tr>
        <w:tc>
          <w:tcPr>
            <w:tcW w:type="dxa" w:w="64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9</w:t>
            </w:r>
          </w:p>
        </w:tc>
        <w:tc>
          <w:tcPr>
            <w:tcW w:type="dxa" w:w="92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Yeni bakım girilince ilgili uyarı kapanır ve yeni hedef oluşur.</w:t>
            </w:r>
          </w:p>
        </w:tc>
      </w:tr>
      <w:tr>
        <w:tc>
          <w:tcPr>
            <w:tcW w:type="dxa" w:w="648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10</w:t>
            </w:r>
          </w:p>
        </w:tc>
        <w:tc>
          <w:tcPr>
            <w:tcW w:type="dxa" w:w="9288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Yakıt dağıtımı litre, fiyat snapshot ve sayaç logunu atomik kaydeder.</w:t>
            </w:r>
          </w:p>
        </w:tc>
      </w:tr>
      <w:tr>
        <w:tc>
          <w:tcPr>
            <w:tcW w:type="dxa" w:w="64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11</w:t>
            </w:r>
          </w:p>
        </w:tc>
        <w:tc>
          <w:tcPr>
            <w:tcW w:type="dxa" w:w="92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Günlük Faaliyet içinden bakım girilince ikinci bakım kaydı oluşmaz.</w:t>
            </w:r>
          </w:p>
        </w:tc>
      </w:tr>
      <w:tr>
        <w:tc>
          <w:tcPr>
            <w:tcW w:type="dxa" w:w="648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12</w:t>
            </w:r>
          </w:p>
        </w:tc>
        <w:tc>
          <w:tcPr>
            <w:tcW w:type="dxa" w:w="9288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Talep onayı stoğu değiştirmez; stok çıkışı ayrı işlem olmadan bakiye değişmez.</w:t>
            </w:r>
          </w:p>
        </w:tc>
      </w:tr>
      <w:tr>
        <w:tc>
          <w:tcPr>
            <w:tcW w:type="dxa" w:w="64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13</w:t>
            </w:r>
          </w:p>
        </w:tc>
        <w:tc>
          <w:tcPr>
            <w:tcW w:type="dxa" w:w="92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Çoklu seçimde arama yapıldığında önceki seçimler korunur; tümünü seç yalnız filtre sonucunu ekler.</w:t>
            </w:r>
          </w:p>
        </w:tc>
      </w:tr>
      <w:tr>
        <w:tc>
          <w:tcPr>
            <w:tcW w:type="dxa" w:w="648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14</w:t>
            </w:r>
          </w:p>
        </w:tc>
        <w:tc>
          <w:tcPr>
            <w:tcW w:type="dxa" w:w="9288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Tarih maskesi gerçek takvim doğrulaması yapar; geçersiz tarih kaydedilemez.</w:t>
            </w:r>
          </w:p>
        </w:tc>
      </w:tr>
      <w:tr>
        <w:tc>
          <w:tcPr>
            <w:tcW w:type="dxa" w:w="64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15</w:t>
            </w:r>
          </w:p>
        </w:tc>
        <w:tc>
          <w:tcPr>
            <w:tcW w:type="dxa" w:w="92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Import önce dry-run doğrulaması ve satır bazlı hata dosyası üretir.</w:t>
            </w:r>
          </w:p>
        </w:tc>
      </w:tr>
      <w:tr>
        <w:tc>
          <w:tcPr>
            <w:tcW w:type="dxa" w:w="648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16</w:t>
            </w:r>
          </w:p>
        </w:tc>
        <w:tc>
          <w:tcPr>
            <w:tcW w:type="dxa" w:w="9288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Dosya uzantısı doğru olsa bile geçersiz magic-byte reddedilir; 7 MB sınırı uygulanır.</w:t>
            </w:r>
          </w:p>
        </w:tc>
      </w:tr>
      <w:tr>
        <w:tc>
          <w:tcPr>
            <w:tcW w:type="dxa" w:w="64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17</w:t>
            </w:r>
          </w:p>
        </w:tc>
        <w:tc>
          <w:tcPr>
            <w:tcW w:type="dxa" w:w="92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Offline kayıt uygulama kapanıp açıldıktan sonra yerel gerçek DB'de kalır.</w:t>
            </w:r>
          </w:p>
        </w:tc>
      </w:tr>
      <w:tr>
        <w:tc>
          <w:tcPr>
            <w:tcW w:type="dxa" w:w="648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18</w:t>
            </w:r>
          </w:p>
        </w:tc>
        <w:tc>
          <w:tcPr>
            <w:tcW w:type="dxa" w:w="9288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İnternet gelince outbox başarıyla gönderilir; retry çift kayıt üretmez.</w:t>
            </w:r>
          </w:p>
        </w:tc>
      </w:tr>
      <w:tr>
        <w:tc>
          <w:tcPr>
            <w:tcW w:type="dxa" w:w="64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19</w:t>
            </w:r>
          </w:p>
        </w:tc>
        <w:tc>
          <w:tcPr>
            <w:tcW w:type="dxa" w:w="92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Pull sırasında bir kayıt geçersizse sayfa rollback olur ve cursor ilerlemez.</w:t>
            </w:r>
          </w:p>
        </w:tc>
      </w:tr>
      <w:tr>
        <w:tc>
          <w:tcPr>
            <w:tcW w:type="dxa" w:w="648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20</w:t>
            </w:r>
          </w:p>
        </w:tc>
        <w:tc>
          <w:tcPr>
            <w:tcW w:type="dxa" w:w="9288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COMODO geliştirme makinesinde process host dotnet'dir; doğrudan proje EXE/BAT çalıştırılmaz.</w:t>
            </w:r>
          </w:p>
        </w:tc>
      </w:tr>
      <w:tr>
        <w:tc>
          <w:tcPr>
            <w:tcW w:type="dxa" w:w="64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21</w:t>
            </w:r>
          </w:p>
        </w:tc>
        <w:tc>
          <w:tcPr>
            <w:tcW w:type="dxa" w:w="92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Senkron ilerleme göstergesi ekranı kilitlemez ve işlem bitince kaybolur.</w:t>
            </w:r>
          </w:p>
        </w:tc>
      </w:tr>
      <w:tr>
        <w:tc>
          <w:tcPr>
            <w:tcW w:type="dxa" w:w="648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22</w:t>
            </w:r>
          </w:p>
        </w:tc>
        <w:tc>
          <w:tcPr>
            <w:tcW w:type="dxa" w:w="9288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Güncelleme paketi checksum doğrulaması başarısızsa kurulmaz; önceki sürüm çalışır.</w:t>
            </w:r>
          </w:p>
        </w:tc>
      </w:tr>
      <w:tr>
        <w:tc>
          <w:tcPr>
            <w:tcW w:type="dxa" w:w="64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23</w:t>
            </w:r>
          </w:p>
        </w:tc>
        <w:tc>
          <w:tcPr>
            <w:tcW w:type="dxa" w:w="92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Yedek geri yükleme testi gerçekten açılabilir DB üretir.</w:t>
            </w:r>
          </w:p>
        </w:tc>
      </w:tr>
      <w:tr>
        <w:tc>
          <w:tcPr>
            <w:tcW w:type="dxa" w:w="648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24</w:t>
            </w:r>
          </w:p>
        </w:tc>
        <w:tc>
          <w:tcPr>
            <w:tcW w:type="dxa" w:w="9288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Silinen kart yetkili kullanıcı tarafından geri yüklenebilir; operasyonel hareketler ters kayıtla düzeltilir.</w:t>
            </w:r>
          </w:p>
        </w:tc>
      </w:tr>
      <w:tr>
        <w:tc>
          <w:tcPr>
            <w:tcW w:type="dxa" w:w="64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25</w:t>
            </w:r>
          </w:p>
        </w:tc>
        <w:tc>
          <w:tcPr>
            <w:tcW w:type="dxa" w:w="92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Raporlar Sorgula/Filtrele tıklanmadan ağır sorgu çalıştırmaz ve yalnız yetkili kapsamı getirir.</w:t>
            </w:r>
          </w:p>
        </w:tc>
      </w:tr>
    </w:tbl>
    <w:p>
      <w:pPr>
        <w:spacing w:after="40"/>
      </w:pPr>
    </w:p>
    <w:p>
      <w:pPr>
        <w:pStyle w:val="Heading1"/>
      </w:pPr>
      <w:r>
        <w:t>16. Aşamalı Geliştirme Planı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720"/>
            <w:shd w:fill="17243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Faz</w:t>
            </w:r>
          </w:p>
        </w:tc>
        <w:tc>
          <w:tcPr>
            <w:tcW w:type="dxa" w:w="3240"/>
            <w:shd w:fill="17243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Başlık</w:t>
            </w:r>
          </w:p>
        </w:tc>
        <w:tc>
          <w:tcPr>
            <w:tcW w:type="dxa" w:w="5976"/>
            <w:shd w:fill="17243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Çıkış sonucu</w:t>
            </w:r>
          </w:p>
        </w:tc>
      </w:tr>
      <w:tr>
        <w:tc>
          <w:tcPr>
            <w:tcW w:type="dxa" w:w="7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5"/>
              </w:rPr>
              <w:t>00</w:t>
            </w:r>
          </w:p>
        </w:tc>
        <w:tc>
          <w:tcPr>
            <w:tcW w:type="dxa" w:w="32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5"/>
              </w:rPr>
              <w:t>Kaynak Analizi, Repo Keşfi ve Kesin Plan</w:t>
            </w:r>
          </w:p>
        </w:tc>
        <w:tc>
          <w:tcPr>
            <w:tcW w:type="dxa" w:w="597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5"/>
              </w:rPr>
              <w:t>Kod yazmadan önce mevcut klasörü, araçları ve gereksinimleri doğrula; belirsizlikleri karar kaydına çevir ve güvenli uygulama sırasını kesinleştir.</w:t>
            </w:r>
          </w:p>
        </w:tc>
      </w:tr>
      <w:tr>
        <w:tc>
          <w:tcPr>
            <w:tcW w:type="dxa" w:w="720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5"/>
              </w:rPr>
              <w:t>01</w:t>
            </w:r>
          </w:p>
        </w:tc>
        <w:tc>
          <w:tcPr>
            <w:tcW w:type="dxa" w:w="3240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5"/>
              </w:rPr>
              <w:t>Çözüm İskeleti ve Ortak Sözleşmeler</w:t>
            </w:r>
          </w:p>
        </w:tc>
        <w:tc>
          <w:tcPr>
            <w:tcW w:type="dxa" w:w="5976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5"/>
              </w:rPr>
              <w:t>Web, masaüstü, ortak dokümantasyon ve test yapısını küçük ama çalışır bir temel halinde kur.</w:t>
            </w:r>
          </w:p>
        </w:tc>
      </w:tr>
      <w:tr>
        <w:tc>
          <w:tcPr>
            <w:tcW w:type="dxa" w:w="7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5"/>
              </w:rPr>
              <w:t>02</w:t>
            </w:r>
          </w:p>
        </w:tc>
        <w:tc>
          <w:tcPr>
            <w:tcW w:type="dxa" w:w="32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5"/>
              </w:rPr>
              <w:t>Veritabanı Temeli, Audit ve Ortak Veri Kuralları</w:t>
            </w:r>
          </w:p>
        </w:tc>
        <w:tc>
          <w:tcPr>
            <w:tcW w:type="dxa" w:w="597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5"/>
              </w:rPr>
              <w:t>Merkezi PostgreSQL ve yerel SQLite için güvenli, sürümlü ve tenant uyumlu veri temelini kur.</w:t>
            </w:r>
          </w:p>
        </w:tc>
      </w:tr>
      <w:tr>
        <w:tc>
          <w:tcPr>
            <w:tcW w:type="dxa" w:w="720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5"/>
              </w:rPr>
              <w:t>03</w:t>
            </w:r>
          </w:p>
        </w:tc>
        <w:tc>
          <w:tcPr>
            <w:tcW w:type="dxa" w:w="3240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5"/>
              </w:rPr>
              <w:t>Kimlik Doğrulama, Tenant ve Yetki Sistemi</w:t>
            </w:r>
          </w:p>
        </w:tc>
        <w:tc>
          <w:tcPr>
            <w:tcW w:type="dxa" w:w="5976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5"/>
              </w:rPr>
              <w:t>Süper Admin, Firma Admini ve diğer roller için UI + API düzeyinde fail-closed erişim kontrolü kur.</w:t>
            </w:r>
          </w:p>
        </w:tc>
      </w:tr>
      <w:tr>
        <w:tc>
          <w:tcPr>
            <w:tcW w:type="dxa" w:w="7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5"/>
              </w:rPr>
              <w:t>04</w:t>
            </w:r>
          </w:p>
        </w:tc>
        <w:tc>
          <w:tcPr>
            <w:tcW w:type="dxa" w:w="32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5"/>
              </w:rPr>
              <w:t>Ortak UI, Menü ve Tanımlar/Alan Ayarları</w:t>
            </w:r>
          </w:p>
        </w:tc>
        <w:tc>
          <w:tcPr>
            <w:tcW w:type="dxa" w:w="597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5"/>
              </w:rPr>
              <w:t>Tüm modüllerin kullanacağı menü, form, arama, çoklu seçim ve dinamik alan altyapısını kur.</w:t>
            </w:r>
          </w:p>
        </w:tc>
      </w:tr>
      <w:tr>
        <w:tc>
          <w:tcPr>
            <w:tcW w:type="dxa" w:w="720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5"/>
              </w:rPr>
              <w:t>05</w:t>
            </w:r>
          </w:p>
        </w:tc>
        <w:tc>
          <w:tcPr>
            <w:tcW w:type="dxa" w:w="3240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5"/>
              </w:rPr>
              <w:t>Firma, Şube/Şantiye ve Personel</w:t>
            </w:r>
          </w:p>
        </w:tc>
        <w:tc>
          <w:tcPr>
            <w:tcW w:type="dxa" w:w="5976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5"/>
              </w:rPr>
              <w:t>Organizasyon kapsamını ve diğer modüllerin kullanacağı personel kayıtlarını tamamla.</w:t>
            </w:r>
          </w:p>
        </w:tc>
      </w:tr>
      <w:tr>
        <w:tc>
          <w:tcPr>
            <w:tcW w:type="dxa" w:w="7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5"/>
              </w:rPr>
              <w:t>06</w:t>
            </w:r>
          </w:p>
        </w:tc>
        <w:tc>
          <w:tcPr>
            <w:tcW w:type="dxa" w:w="32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5"/>
              </w:rPr>
              <w:t>Malzeme Kartları ve Tedarikçi/Tanımlar</w:t>
            </w:r>
          </w:p>
        </w:tc>
        <w:tc>
          <w:tcPr>
            <w:tcW w:type="dxa" w:w="597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5"/>
              </w:rPr>
              <w:t>Malzeme ana verisini muadil, uyumlu araç, fiyat/para birimi ve fotoğraf ilişkileriyle kur.</w:t>
            </w:r>
          </w:p>
        </w:tc>
      </w:tr>
      <w:tr>
        <w:tc>
          <w:tcPr>
            <w:tcW w:type="dxa" w:w="720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5"/>
              </w:rPr>
              <w:t>07</w:t>
            </w:r>
          </w:p>
        </w:tc>
        <w:tc>
          <w:tcPr>
            <w:tcW w:type="dxa" w:w="3240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5"/>
              </w:rPr>
              <w:t>Stok Giriş, Çıkış, Transfer ve Sayım</w:t>
            </w:r>
          </w:p>
        </w:tc>
        <w:tc>
          <w:tcPr>
            <w:tcW w:type="dxa" w:w="5976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5"/>
              </w:rPr>
              <w:t>Stok hareket defterini, bakiyeyi ve tüm stok değiştiren akışları yarış koşullarına dayanıklı kur.</w:t>
            </w:r>
          </w:p>
        </w:tc>
      </w:tr>
      <w:tr>
        <w:tc>
          <w:tcPr>
            <w:tcW w:type="dxa" w:w="7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5"/>
              </w:rPr>
              <w:t>08</w:t>
            </w:r>
          </w:p>
        </w:tc>
        <w:tc>
          <w:tcPr>
            <w:tcW w:type="dxa" w:w="32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5"/>
              </w:rPr>
              <w:t>Araçlar, Araç Şablonları ve Sayaç</w:t>
            </w:r>
          </w:p>
        </w:tc>
        <w:tc>
          <w:tcPr>
            <w:tcW w:type="dxa" w:w="597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5"/>
              </w:rPr>
              <w:t>Araç filosunu şablon, uyumlu malzeme, durum ve güvenli sayaç geçmişiyle kur.</w:t>
            </w:r>
          </w:p>
        </w:tc>
      </w:tr>
      <w:tr>
        <w:tc>
          <w:tcPr>
            <w:tcW w:type="dxa" w:w="720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5"/>
              </w:rPr>
              <w:t>09</w:t>
            </w:r>
          </w:p>
        </w:tc>
        <w:tc>
          <w:tcPr>
            <w:tcW w:type="dxa" w:w="3240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5"/>
              </w:rPr>
              <w:t>Bakım, Muayene/Sigorta ve Uyarı Döngüsü</w:t>
            </w:r>
          </w:p>
        </w:tc>
        <w:tc>
          <w:tcPr>
            <w:tcW w:type="dxa" w:w="5976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5"/>
              </w:rPr>
              <w:t>Periyodik bakım ve tarih bazlı belgeleri stok/sayaç bağlantılarıyla eksiksiz kur.</w:t>
            </w:r>
          </w:p>
        </w:tc>
      </w:tr>
      <w:tr>
        <w:tc>
          <w:tcPr>
            <w:tcW w:type="dxa" w:w="7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5"/>
              </w:rPr>
              <w:t>10</w:t>
            </w:r>
          </w:p>
        </w:tc>
        <w:tc>
          <w:tcPr>
            <w:tcW w:type="dxa" w:w="32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5"/>
              </w:rPr>
              <w:t>Yakıt Sarfiyatı ve Günlük Faaliyet</w:t>
            </w:r>
          </w:p>
        </w:tc>
        <w:tc>
          <w:tcPr>
            <w:tcW w:type="dxa" w:w="597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5"/>
              </w:rPr>
              <w:t>Yakıt depo/dağıtım maliyetini ve günlük araç hareketlerini sayaç bütünlüğüyle kur.</w:t>
            </w:r>
          </w:p>
        </w:tc>
      </w:tr>
      <w:tr>
        <w:tc>
          <w:tcPr>
            <w:tcW w:type="dxa" w:w="720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5"/>
              </w:rPr>
              <w:t>11</w:t>
            </w:r>
          </w:p>
        </w:tc>
        <w:tc>
          <w:tcPr>
            <w:tcW w:type="dxa" w:w="3240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5"/>
              </w:rPr>
              <w:t>Malzeme Talep, Onay ve PDF</w:t>
            </w:r>
          </w:p>
        </w:tc>
        <w:tc>
          <w:tcPr>
            <w:tcW w:type="dxa" w:w="5976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5"/>
              </w:rPr>
              <w:t>Stoğu doğrudan etkilemeyen, izlenebilir ve yetkili malzeme talep/onay akışını kur.</w:t>
            </w:r>
          </w:p>
        </w:tc>
      </w:tr>
      <w:tr>
        <w:tc>
          <w:tcPr>
            <w:tcW w:type="dxa" w:w="7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5"/>
              </w:rPr>
              <w:t>12</w:t>
            </w:r>
          </w:p>
        </w:tc>
        <w:tc>
          <w:tcPr>
            <w:tcW w:type="dxa" w:w="32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5"/>
              </w:rPr>
              <w:t>Ana Ekran, Uyarılar, Raporlar ve Import/Export</w:t>
            </w:r>
          </w:p>
        </w:tc>
        <w:tc>
          <w:tcPr>
            <w:tcW w:type="dxa" w:w="597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5"/>
              </w:rPr>
              <w:t>Kullanıcı kapsamına göre özet, uyarı, rapor ve güvenli veri aktarımını tamamla.</w:t>
            </w:r>
          </w:p>
        </w:tc>
      </w:tr>
      <w:tr>
        <w:tc>
          <w:tcPr>
            <w:tcW w:type="dxa" w:w="720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5"/>
              </w:rPr>
              <w:t>13</w:t>
            </w:r>
          </w:p>
        </w:tc>
        <w:tc>
          <w:tcPr>
            <w:tcW w:type="dxa" w:w="3240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5"/>
              </w:rPr>
              <w:t>Dosya/Fotoğraf, Audit, Çöp Kutusu ve Yedek</w:t>
            </w:r>
          </w:p>
        </w:tc>
        <w:tc>
          <w:tcPr>
            <w:tcW w:type="dxa" w:w="5976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5"/>
              </w:rPr>
              <w:t>Dosya güvenliğini, işlem izini, geri alma ve yerel veri korumasını tamamla.</w:t>
            </w:r>
          </w:p>
        </w:tc>
      </w:tr>
      <w:tr>
        <w:tc>
          <w:tcPr>
            <w:tcW w:type="dxa" w:w="7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5"/>
              </w:rPr>
              <w:t>14</w:t>
            </w:r>
          </w:p>
        </w:tc>
        <w:tc>
          <w:tcPr>
            <w:tcW w:type="dxa" w:w="32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5"/>
              </w:rPr>
              <w:t>Offline Senkronizasyon, Cihaz Kaydı ve Çakışmalar</w:t>
            </w:r>
          </w:p>
        </w:tc>
        <w:tc>
          <w:tcPr>
            <w:tcW w:type="dxa" w:w="597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5"/>
              </w:rPr>
              <w:t>Masaüstünün internetsiz çalışmasını ve güvenilir merkezi senkronizasyonu kur.</w:t>
            </w:r>
          </w:p>
        </w:tc>
      </w:tr>
      <w:tr>
        <w:tc>
          <w:tcPr>
            <w:tcW w:type="dxa" w:w="720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5"/>
              </w:rPr>
              <w:t>15</w:t>
            </w:r>
          </w:p>
        </w:tc>
        <w:tc>
          <w:tcPr>
            <w:tcW w:type="dxa" w:w="3240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5"/>
              </w:rPr>
              <w:t>Setup, Güncelleme ve COMODO Güvenli Çalıştırma</w:t>
            </w:r>
          </w:p>
        </w:tc>
        <w:tc>
          <w:tcPr>
            <w:tcW w:type="dxa" w:w="5976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5"/>
              </w:rPr>
              <w:t>Geliştirme makinesi güvenliğini ve kullanıcı kurulum/güncelleme yaşam döngüsünü tamamla.</w:t>
            </w:r>
          </w:p>
        </w:tc>
      </w:tr>
      <w:tr>
        <w:tc>
          <w:tcPr>
            <w:tcW w:type="dxa" w:w="7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5"/>
              </w:rPr>
              <w:t>16</w:t>
            </w:r>
          </w:p>
        </w:tc>
        <w:tc>
          <w:tcPr>
            <w:tcW w:type="dxa" w:w="32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5"/>
              </w:rPr>
              <w:t>Güvenlik Sertleştirme ve Operasyon Hazırlığı</w:t>
            </w:r>
          </w:p>
        </w:tc>
        <w:tc>
          <w:tcPr>
            <w:tcW w:type="dxa" w:w="597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5"/>
              </w:rPr>
              <w:t>Yayın öncesi güvenlik boşluklarını ve operasyonel kontrolleri kapat.</w:t>
            </w:r>
          </w:p>
        </w:tc>
      </w:tr>
      <w:tr>
        <w:tc>
          <w:tcPr>
            <w:tcW w:type="dxa" w:w="720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5"/>
              </w:rPr>
              <w:t>17</w:t>
            </w:r>
          </w:p>
        </w:tc>
        <w:tc>
          <w:tcPr>
            <w:tcW w:type="dxa" w:w="3240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5"/>
              </w:rPr>
              <w:t>Uçtan Uca Doğrulama, Dokümantasyon ve Yayın Adayı</w:t>
            </w:r>
          </w:p>
        </w:tc>
        <w:tc>
          <w:tcPr>
            <w:tcW w:type="dxa" w:w="5976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5"/>
              </w:rPr>
              <w:t>Tüm gereksinimleri kanıtlarla kapat, kurulum yapılabilir yayın adayı ve sade kullanıcı rehberi üret.</w:t>
            </w:r>
          </w:p>
        </w:tc>
      </w:tr>
    </w:tbl>
    <w:p>
      <w:pPr>
        <w:spacing w:after="40"/>
      </w:pPr>
    </w:p>
    <w:p>
      <w:pPr>
        <w:pStyle w:val="Heading1"/>
      </w:pPr>
      <w:r>
        <w:t>17. Token Tasarrufu ve Claude Code Protokolü</w:t>
      </w:r>
    </w:p>
    <w:p>
      <w:pPr>
        <w:pStyle w:val="ListBullet"/>
        <w:spacing w:after="40"/>
      </w:pPr>
      <w:r>
        <w:t>Bir oturumda yalnız bir faz. Claude bütün prompt klasörünü veya bütün analizi yeniden okumaz.</w:t>
      </w:r>
    </w:p>
    <w:p>
      <w:pPr>
        <w:pStyle w:val="ListBullet"/>
        <w:spacing w:after="40"/>
      </w:pPr>
      <w:r>
        <w:t>Önce state dosyaları ve ilgili analiz bölümü; sonra hedefli kod araması.</w:t>
      </w:r>
    </w:p>
    <w:p>
      <w:pPr>
        <w:pStyle w:val="ListBullet"/>
        <w:spacing w:after="40"/>
      </w:pPr>
      <w:r>
        <w:t>Yanıtta tam kod dosyası değil, değişen dosya listesi ve test özeti.</w:t>
      </w:r>
    </w:p>
    <w:p>
      <w:pPr>
        <w:pStyle w:val="ListBullet"/>
        <w:spacing w:after="40"/>
      </w:pPr>
      <w:r>
        <w:t>Log/kanıt dosyaya; kullanıcıya yalnız sonuç. 8+ dosyalık iş alt parçalara bölünür.</w:t>
      </w:r>
    </w:p>
    <w:p>
      <w:pPr>
        <w:pStyle w:val="ListBullet"/>
        <w:spacing w:after="40"/>
      </w:pPr>
      <w:r>
        <w:t>Faz sonu state/decision/issues/evidence/traceability güncellemesi zorunlu.</w:t>
      </w:r>
    </w:p>
    <w:p>
      <w:pPr>
        <w:pStyle w:val="ListBullet"/>
        <w:spacing w:after="40"/>
      </w:pPr>
      <w:r>
        <w:t>Bağlam büyüyünce state yaz, /compact, aynı fazdan devam; bir sonraki faza geçme.</w:t>
      </w:r>
    </w:p>
    <w:p>
      <w:pPr>
        <w:pStyle w:val="Heading1"/>
      </w:pPr>
      <w:r>
        <w:t>18. Açık Kararlar ve Varsayımlar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448"/>
            <w:shd w:fill="17243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ato" w:hAnsi="Lato"/>
                <w:b/>
                <w:color w:val="FFFFFF"/>
                <w:sz w:val="16"/>
              </w:rPr>
              <w:t>Konu</w:t>
            </w:r>
          </w:p>
        </w:tc>
        <w:tc>
          <w:tcPr>
            <w:tcW w:type="dxa" w:w="7488"/>
            <w:shd w:fill="17243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ato" w:hAnsi="Lato"/>
                <w:b/>
                <w:color w:val="FFFFFF"/>
                <w:sz w:val="16"/>
              </w:rPr>
              <w:t>V6 varsayımı / yapılacak karar</w:t>
            </w:r>
          </w:p>
        </w:tc>
      </w:tr>
      <w:tr>
        <w:tc>
          <w:tcPr>
            <w:tcW w:type="dxa" w:w="244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Üretim hosting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Geliştirmede yerel/düşük maliyetli; üretim sağlayıcısı yük ve bütçe ölçülünce seçilir.</w:t>
            </w:r>
          </w:p>
        </w:tc>
      </w:tr>
      <w:tr>
        <w:tc>
          <w:tcPr>
            <w:tcW w:type="dxa" w:w="2448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Dosya storage</w:t>
            </w:r>
          </w:p>
        </w:tc>
        <w:tc>
          <w:tcPr>
            <w:tcW w:type="dxa" w:w="7488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Provider abstraction; local geliştirme, üretim seçimi daha sonra.</w:t>
            </w:r>
          </w:p>
        </w:tc>
      </w:tr>
      <w:tr>
        <w:tc>
          <w:tcPr>
            <w:tcW w:type="dxa" w:w="244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Döviz kaynağı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Ücretsiz/güvenilir kaynak doğrulanır; aksi halde manuel kur ve tarihçe.</w:t>
            </w:r>
          </w:p>
        </w:tc>
      </w:tr>
      <w:tr>
        <w:tc>
          <w:tcPr>
            <w:tcW w:type="dxa" w:w="2448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E-posta/bildirim</w:t>
            </w:r>
          </w:p>
        </w:tc>
        <w:tc>
          <w:tcPr>
            <w:tcW w:type="dxa" w:w="7488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İlk sürümde uygulama içi uyarı; dış bildirim ayrı faz/karar.</w:t>
            </w:r>
          </w:p>
        </w:tc>
      </w:tr>
      <w:tr>
        <w:tc>
          <w:tcPr>
            <w:tcW w:type="dxa" w:w="244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MFA/code-signing/pentest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Yayın öncesi risk ve bütçeye göre; temel güvenlikten ayrı.</w:t>
            </w:r>
          </w:p>
        </w:tc>
      </w:tr>
      <w:tr>
        <w:tc>
          <w:tcPr>
            <w:tcW w:type="dxa" w:w="2448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Import atomicity</w:t>
            </w:r>
          </w:p>
        </w:tc>
        <w:tc>
          <w:tcPr>
            <w:tcW w:type="dxa" w:w="7488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Küçük dosyada tüm dosya atomik; büyük dosyada batch + satır sonucu. Faz 12 ADR ile kesinleşir.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224"/>
            <w:shd w:fill="F3F6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067647"/>
              </w:rPr>
              <w:t xml:space="preserve">TAMAMLANMA TANIMI  </w:t>
            </w:r>
            <w:r>
              <w:rPr>
                <w:color w:val="101828"/>
              </w:rPr>
              <w:t>Bir özellik; web ve masaüstünde işlevsel eşitlik, API/DB işlemi, permission/tenant kontrolü, test, audit ve dokümantasyon tamamlanmadan bitmiş sayılmaz.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ato" w:hAnsi="Lato"/>
        <w:color w:val="475467"/>
        <w:sz w:val="16"/>
      </w:rPr>
      <w:t>DepoWise - Kontrollü geliştirme dokümanı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ato" w:hAnsi="Lato"/>
        <w:b/>
        <w:color w:val="0F766E"/>
        <w:sz w:val="16"/>
      </w:rPr>
      <w:t>DEPOWISE  |  V6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Lato" w:hAnsi="Lato"/>
      <w:color w:val="10182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Lato" w:hAnsi="Lato"/>
      <w:b/>
      <w:bCs/>
      <w:color w:val="1724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Lato" w:hAnsi="Lato"/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Lato" w:hAnsi="Lato"/>
      <w:b/>
      <w:bCs/>
      <w:color w:val="2563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Lato" w:hAnsi="Lato"/>
      <w:b/>
      <w:color w:val="1724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00" w:after="100"/>
    </w:pPr>
    <w:rPr>
      <w:rFonts w:asciiTheme="majorHAnsi" w:eastAsiaTheme="majorEastAsia" w:hAnsiTheme="majorHAnsi" w:cstheme="majorBidi" w:ascii="Lato" w:hAnsi="Lato"/>
      <w:b/>
      <w:i/>
      <w:iCs/>
      <w:color w:val="0F766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60"/>
      <w:ind w:left="259" w:right="259"/>
    </w:pPr>
    <w:rPr>
      <w:rFonts w:ascii="Liberation Mono" w:hAnsi="Liberation Mono"/>
      <w:color w:val="101828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