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70D" w:rsidRDefault="0079170D" w:rsidP="0079170D">
      <w:pPr>
        <w:pStyle w:val="Default"/>
        <w:rPr>
          <w:sz w:val="22"/>
          <w:szCs w:val="22"/>
        </w:rPr>
      </w:pPr>
      <w:r>
        <w:rPr>
          <w:sz w:val="22"/>
          <w:szCs w:val="22"/>
        </w:rPr>
        <w:t>Kurumsal iş</w:t>
      </w:r>
      <w:r w:rsidR="000B7E6B">
        <w:rPr>
          <w:sz w:val="22"/>
          <w:szCs w:val="22"/>
        </w:rPr>
        <w:t>levsellik</w:t>
      </w:r>
      <w:r>
        <w:rPr>
          <w:sz w:val="22"/>
          <w:szCs w:val="22"/>
        </w:rPr>
        <w:t xml:space="preserve"> en genel haliyle, şirkette ölçümü yapılan sistem bileşenlerinin ne kadar çalışır olup olmadığının değerlendirilmesidir. Çalışanların kurumsal işlevsizlik algısı, memnuniyet</w:t>
      </w:r>
      <w:r>
        <w:t xml:space="preserve"> </w:t>
      </w:r>
      <w:r>
        <w:rPr>
          <w:sz w:val="22"/>
          <w:szCs w:val="22"/>
        </w:rPr>
        <w:t xml:space="preserve">algısından farklı olarak, çalışanları ilgilendiren değil, şirketi ilgilendiren bir kavramdır. Burada ortaya çıkan verileri değerlendirirken, sistemin ölçülen bileşenlerinin olup olmaması ya da bu bileşenlerden memnun olunup olunmaması değil, olsa da olmasa da, memnun olunsa da olunmasa da, bu bileşenlerin işlevsel olup olmadığının değerlendirilmesidir. </w:t>
      </w:r>
    </w:p>
    <w:p w:rsidR="0079170D" w:rsidRDefault="0079170D" w:rsidP="0079170D">
      <w:pPr>
        <w:pStyle w:val="Default"/>
        <w:rPr>
          <w:sz w:val="22"/>
          <w:szCs w:val="22"/>
        </w:rPr>
      </w:pPr>
      <w:r>
        <w:rPr>
          <w:sz w:val="22"/>
          <w:szCs w:val="22"/>
        </w:rPr>
        <w:t>İş</w:t>
      </w:r>
      <w:r w:rsidR="000B7E6B">
        <w:rPr>
          <w:sz w:val="22"/>
          <w:szCs w:val="22"/>
        </w:rPr>
        <w:t>levsellik</w:t>
      </w:r>
      <w:bookmarkStart w:id="0" w:name="_GoBack"/>
      <w:bookmarkEnd w:id="0"/>
      <w:r>
        <w:rPr>
          <w:sz w:val="22"/>
          <w:szCs w:val="22"/>
        </w:rPr>
        <w:t xml:space="preserve"> ölçeği sonuçları 2 ana bölümde incelenmektedir. Ölçeğin değerlendirilmesinde 2 adet </w:t>
      </w:r>
      <w:proofErr w:type="spellStart"/>
      <w:r>
        <w:rPr>
          <w:sz w:val="22"/>
          <w:szCs w:val="22"/>
        </w:rPr>
        <w:t>kırılım</w:t>
      </w:r>
      <w:proofErr w:type="spellEnd"/>
      <w:r>
        <w:rPr>
          <w:sz w:val="22"/>
          <w:szCs w:val="22"/>
        </w:rPr>
        <w:t xml:space="preserve"> noktası bulunmaktadır. Boyutlar bu </w:t>
      </w:r>
      <w:proofErr w:type="spellStart"/>
      <w:r>
        <w:rPr>
          <w:sz w:val="22"/>
          <w:szCs w:val="22"/>
        </w:rPr>
        <w:t>kırılım</w:t>
      </w:r>
      <w:proofErr w:type="spellEnd"/>
      <w:r>
        <w:rPr>
          <w:sz w:val="22"/>
          <w:szCs w:val="22"/>
        </w:rPr>
        <w:t xml:space="preserve"> noktalarının altında, üstünde veya arasında bir değer almaktadır. Buna göre uygulanan ölçek özelinde “Ortalama” altında kalan boyutlar ve “İşlevsellik Alt Sınırı” üstünde kalan boyutlar olarak iki ana başlık altında inceleme yapmak mümkündür. </w:t>
      </w:r>
    </w:p>
    <w:p w:rsidR="0079170D" w:rsidRDefault="0079170D" w:rsidP="0079170D">
      <w:pPr>
        <w:pStyle w:val="Default"/>
        <w:rPr>
          <w:sz w:val="22"/>
          <w:szCs w:val="22"/>
        </w:rPr>
      </w:pPr>
      <w:r>
        <w:rPr>
          <w:sz w:val="22"/>
          <w:szCs w:val="22"/>
        </w:rPr>
        <w:t xml:space="preserve">Bu noktalara bakarak şirketin ortalamanın üstünde bulunan konularda işlevsel olduğunu mümkündür. </w:t>
      </w:r>
    </w:p>
    <w:p w:rsidR="002A6865" w:rsidRDefault="0079170D" w:rsidP="0079170D">
      <w:r>
        <w:t>İşlevsellik Alt Sınırı altında kalan özellikler ise işletmede atıl durumda bırakılmış işletme açısından zayıf görülen noktaları temsil etmektedir. Bu sınırın altında kalan işlevsiz</w:t>
      </w:r>
      <w:r>
        <w:t xml:space="preserve"> durumlar üzerinde mümkün oldukça fazla durulmalı ve bunların düzeltilmesi konusunda hızlı hareket edilmelidir.</w:t>
      </w:r>
    </w:p>
    <w:p w:rsidR="0079170D" w:rsidRDefault="0079170D" w:rsidP="0079170D">
      <w:pPr>
        <w:pStyle w:val="Default"/>
        <w:rPr>
          <w:sz w:val="22"/>
          <w:szCs w:val="22"/>
        </w:rPr>
      </w:pPr>
      <w:r>
        <w:rPr>
          <w:b/>
          <w:bCs/>
          <w:sz w:val="22"/>
          <w:szCs w:val="22"/>
        </w:rPr>
        <w:t xml:space="preserve">TANIMLAR </w:t>
      </w:r>
    </w:p>
    <w:p w:rsidR="0079170D" w:rsidRDefault="0079170D" w:rsidP="0079170D">
      <w:pPr>
        <w:pStyle w:val="Default"/>
        <w:rPr>
          <w:sz w:val="22"/>
          <w:szCs w:val="22"/>
        </w:rPr>
      </w:pPr>
      <w:r>
        <w:rPr>
          <w:b/>
          <w:bCs/>
          <w:sz w:val="22"/>
          <w:szCs w:val="22"/>
        </w:rPr>
        <w:t xml:space="preserve">Sosyal Etkinlik: </w:t>
      </w:r>
      <w:r>
        <w:rPr>
          <w:sz w:val="22"/>
          <w:szCs w:val="22"/>
        </w:rPr>
        <w:t xml:space="preserve">İşletmenin çalışanlar için sağlamış olduğu sosyal faydaların tümünü ifade etmektedir. </w:t>
      </w:r>
    </w:p>
    <w:p w:rsidR="0079170D" w:rsidRDefault="0079170D" w:rsidP="0079170D">
      <w:pPr>
        <w:pStyle w:val="Default"/>
        <w:rPr>
          <w:sz w:val="22"/>
          <w:szCs w:val="22"/>
        </w:rPr>
      </w:pPr>
      <w:r>
        <w:rPr>
          <w:b/>
          <w:bCs/>
          <w:sz w:val="22"/>
          <w:szCs w:val="22"/>
        </w:rPr>
        <w:t xml:space="preserve">Kurum Kültürü ve Normlar: </w:t>
      </w:r>
      <w:r>
        <w:rPr>
          <w:sz w:val="22"/>
          <w:szCs w:val="22"/>
        </w:rPr>
        <w:t xml:space="preserve">Bir kuruluş ve bir işletmede biçimsel yapıyı karşılıklı olarak etkileme niteliğindeki kurum içi değerler, inançlar ve alışkanlıkları ifade etmektedir. </w:t>
      </w:r>
    </w:p>
    <w:p w:rsidR="0079170D" w:rsidRDefault="0079170D" w:rsidP="0079170D">
      <w:pPr>
        <w:pStyle w:val="Default"/>
        <w:rPr>
          <w:sz w:val="22"/>
          <w:szCs w:val="22"/>
        </w:rPr>
      </w:pPr>
      <w:r>
        <w:rPr>
          <w:b/>
          <w:bCs/>
          <w:sz w:val="22"/>
          <w:szCs w:val="22"/>
        </w:rPr>
        <w:t xml:space="preserve">Çatışma: </w:t>
      </w:r>
      <w:r>
        <w:rPr>
          <w:sz w:val="22"/>
          <w:szCs w:val="22"/>
        </w:rPr>
        <w:t xml:space="preserve">Bireyler ya da gruplar arasında fikir uyuşmazlığından dolayı ortaya çıkan zıtlıkları ifade etmektedir. </w:t>
      </w:r>
    </w:p>
    <w:p w:rsidR="0079170D" w:rsidRDefault="0079170D" w:rsidP="0079170D">
      <w:pPr>
        <w:pStyle w:val="Default"/>
        <w:rPr>
          <w:sz w:val="22"/>
          <w:szCs w:val="22"/>
        </w:rPr>
      </w:pPr>
      <w:r>
        <w:rPr>
          <w:b/>
          <w:bCs/>
          <w:sz w:val="22"/>
          <w:szCs w:val="22"/>
        </w:rPr>
        <w:t xml:space="preserve">Vizyon-Misyon-Hedefler: </w:t>
      </w:r>
      <w:r>
        <w:rPr>
          <w:sz w:val="22"/>
          <w:szCs w:val="22"/>
        </w:rPr>
        <w:t xml:space="preserve">İşletmenin varoluş nedeni ile gelecekte gelmek istediği nokta ve bu yolda izleyeceği adımlar ile sürdürülebilir bir firma olmasını ifade etmektedir. </w:t>
      </w:r>
    </w:p>
    <w:p w:rsidR="0079170D" w:rsidRDefault="0079170D" w:rsidP="0079170D">
      <w:pPr>
        <w:pStyle w:val="Default"/>
        <w:rPr>
          <w:sz w:val="22"/>
          <w:szCs w:val="22"/>
        </w:rPr>
      </w:pPr>
      <w:r>
        <w:rPr>
          <w:b/>
          <w:bCs/>
          <w:sz w:val="22"/>
          <w:szCs w:val="22"/>
        </w:rPr>
        <w:t xml:space="preserve">Üretkenlik ve Verimlilik: </w:t>
      </w:r>
      <w:r>
        <w:rPr>
          <w:sz w:val="22"/>
          <w:szCs w:val="22"/>
        </w:rPr>
        <w:t xml:space="preserve">Girdileri çıktıya dönüştürme ölçüsü. Verilmiş girdiler çıktıya ne ölçüde dönüştürülebilirse üretkenliğin de o ölçüde yüksek olduğu dile getirilmektedir. </w:t>
      </w:r>
    </w:p>
    <w:p w:rsidR="0079170D" w:rsidRDefault="0079170D" w:rsidP="0079170D">
      <w:pPr>
        <w:pStyle w:val="Default"/>
        <w:rPr>
          <w:sz w:val="22"/>
          <w:szCs w:val="22"/>
        </w:rPr>
      </w:pPr>
      <w:r>
        <w:rPr>
          <w:b/>
          <w:bCs/>
          <w:sz w:val="22"/>
          <w:szCs w:val="22"/>
        </w:rPr>
        <w:t xml:space="preserve">Kurallar ve Prosedürler: </w:t>
      </w:r>
      <w:r>
        <w:rPr>
          <w:sz w:val="22"/>
          <w:szCs w:val="22"/>
        </w:rPr>
        <w:t>Tipik olarak değişmez ve standartlaştırılmış ve tutarlı nihai sonuçlara</w:t>
      </w:r>
      <w:r>
        <w:t xml:space="preserve"> </w:t>
      </w:r>
      <w:r>
        <w:rPr>
          <w:sz w:val="22"/>
          <w:szCs w:val="22"/>
        </w:rPr>
        <w:t xml:space="preserve">ulaşmak için aynı sırayla gerçekleştirilen eylemler bütününü ifade etmektedir. </w:t>
      </w:r>
    </w:p>
    <w:p w:rsidR="0079170D" w:rsidRDefault="0079170D" w:rsidP="0079170D">
      <w:pPr>
        <w:pStyle w:val="Default"/>
        <w:rPr>
          <w:sz w:val="22"/>
          <w:szCs w:val="22"/>
        </w:rPr>
      </w:pPr>
      <w:r>
        <w:rPr>
          <w:b/>
          <w:bCs/>
          <w:sz w:val="22"/>
          <w:szCs w:val="22"/>
        </w:rPr>
        <w:t xml:space="preserve">İletişim: </w:t>
      </w:r>
      <w:r>
        <w:rPr>
          <w:sz w:val="22"/>
          <w:szCs w:val="22"/>
        </w:rPr>
        <w:t xml:space="preserve">Bir işletmenin amaç ve hedeflerine ulaşabilmek ve faaliyetini yürütebilmek için gereken bölüm ve unsurlar arasında bilgi akışını, </w:t>
      </w:r>
      <w:proofErr w:type="gramStart"/>
      <w:r>
        <w:rPr>
          <w:sz w:val="22"/>
          <w:szCs w:val="22"/>
        </w:rPr>
        <w:t>motivasyonu</w:t>
      </w:r>
      <w:proofErr w:type="gramEnd"/>
      <w:r>
        <w:rPr>
          <w:sz w:val="22"/>
          <w:szCs w:val="22"/>
        </w:rPr>
        <w:t xml:space="preserve">, koordinasyonu, organizasyonu, eğitimi ve denetimi amacıyla gerçekleşen iletişim sürecini tanımlar. </w:t>
      </w:r>
    </w:p>
    <w:p w:rsidR="0079170D" w:rsidRDefault="0079170D" w:rsidP="0079170D">
      <w:pPr>
        <w:pStyle w:val="Default"/>
        <w:rPr>
          <w:sz w:val="22"/>
          <w:szCs w:val="22"/>
        </w:rPr>
      </w:pPr>
      <w:r>
        <w:rPr>
          <w:b/>
          <w:bCs/>
          <w:sz w:val="22"/>
          <w:szCs w:val="22"/>
        </w:rPr>
        <w:t xml:space="preserve">Liderlik: </w:t>
      </w:r>
      <w:r>
        <w:rPr>
          <w:sz w:val="22"/>
          <w:szCs w:val="22"/>
        </w:rPr>
        <w:t xml:space="preserve">Bir grup insanı belirli amaçlar etrafında toplayabilme ve bu amaçları gerçekleştirmek için onları harekete geçirme bilgi ve yeteneklerinin toplamıdır denebilir. </w:t>
      </w:r>
    </w:p>
    <w:p w:rsidR="0079170D" w:rsidRDefault="0079170D" w:rsidP="0079170D">
      <w:pPr>
        <w:pStyle w:val="Default"/>
        <w:rPr>
          <w:sz w:val="22"/>
          <w:szCs w:val="22"/>
        </w:rPr>
      </w:pPr>
      <w:r>
        <w:rPr>
          <w:b/>
          <w:bCs/>
          <w:sz w:val="22"/>
          <w:szCs w:val="22"/>
        </w:rPr>
        <w:t xml:space="preserve">Üretkenlik Karşıtı Davranışlar: </w:t>
      </w:r>
      <w:r>
        <w:rPr>
          <w:sz w:val="22"/>
          <w:szCs w:val="22"/>
        </w:rPr>
        <w:t xml:space="preserve">Çalışanların bilinçli ve sistematik olarak örgüt ve örgüt üyelerine zarar vermeleridir. Zarar verme hırsızlık, sabotaj, çatışma, iş yavaşlatma, zaman/kaynakların savurgan kullanılması ve dedikoduların yaygınlaşması biçiminde olmaktadır. </w:t>
      </w:r>
    </w:p>
    <w:p w:rsidR="0079170D" w:rsidRDefault="0079170D" w:rsidP="0079170D">
      <w:pPr>
        <w:pStyle w:val="Default"/>
        <w:rPr>
          <w:sz w:val="22"/>
          <w:szCs w:val="22"/>
        </w:rPr>
      </w:pPr>
      <w:r>
        <w:rPr>
          <w:b/>
          <w:bCs/>
          <w:sz w:val="22"/>
          <w:szCs w:val="22"/>
        </w:rPr>
        <w:t xml:space="preserve">Kaynaklara Erişim Adaleti: </w:t>
      </w:r>
      <w:r>
        <w:rPr>
          <w:sz w:val="22"/>
          <w:szCs w:val="22"/>
        </w:rPr>
        <w:t xml:space="preserve">Tüm çalışanların işletme içerisindeki veya işletmenin sağladığı kaynaklara erişim hakkının aynı olmasını tanımlamaktadır. </w:t>
      </w:r>
    </w:p>
    <w:p w:rsidR="0079170D" w:rsidRDefault="0079170D" w:rsidP="0079170D">
      <w:r>
        <w:rPr>
          <w:b/>
          <w:bCs/>
        </w:rPr>
        <w:t xml:space="preserve">Kurumsal Bilgi Akışı: </w:t>
      </w:r>
      <w:r>
        <w:t>Kurum içinde üretilen veya kuruma dışarıdan gelen, o kurumla ilgili kayıtlı ya da kayıtsız her türlü bilgiyi ifade etmektedir.</w:t>
      </w:r>
    </w:p>
    <w:sectPr w:rsidR="007917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70D"/>
    <w:rsid w:val="000B7E6B"/>
    <w:rsid w:val="002A6865"/>
    <w:rsid w:val="0079170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D2AE5"/>
  <w15:chartTrackingRefBased/>
  <w15:docId w15:val="{1A172AE3-CC59-4055-ABC7-02222E323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79170D"/>
    <w:pPr>
      <w:autoSpaceDE w:val="0"/>
      <w:autoSpaceDN w:val="0"/>
      <w:adjustRightInd w:val="0"/>
      <w:spacing w:after="0" w:line="240" w:lineRule="auto"/>
    </w:pPr>
    <w:rPr>
      <w:rFonts w:ascii="Segoe UI" w:hAnsi="Segoe UI" w:cs="Segoe U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486</Words>
  <Characters>2775</Characters>
  <Application>Microsoft Office Word</Application>
  <DocSecurity>0</DocSecurity>
  <Lines>23</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2026-03-24T19:02:00Z</dcterms:created>
  <dcterms:modified xsi:type="dcterms:W3CDTF">2026-03-24T19:06:00Z</dcterms:modified>
</cp:coreProperties>
</file>