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85C3" w14:textId="77777777" w:rsidR="00140392" w:rsidRDefault="00140392" w:rsidP="00140392">
      <w:pPr>
        <w:spacing w:line="480" w:lineRule="auto"/>
        <w:jc w:val="center"/>
        <w:rPr>
          <w:b/>
          <w:bCs/>
        </w:rPr>
      </w:pPr>
    </w:p>
    <w:p w14:paraId="5B6F3107" w14:textId="77777777" w:rsidR="00140392" w:rsidRDefault="00140392" w:rsidP="00140392">
      <w:pPr>
        <w:spacing w:line="480" w:lineRule="auto"/>
        <w:jc w:val="center"/>
        <w:rPr>
          <w:b/>
          <w:bCs/>
        </w:rPr>
      </w:pPr>
    </w:p>
    <w:p w14:paraId="53B8B34E" w14:textId="77777777" w:rsidR="00140392" w:rsidRDefault="00140392" w:rsidP="00140392">
      <w:pPr>
        <w:spacing w:line="480" w:lineRule="auto"/>
        <w:jc w:val="center"/>
        <w:rPr>
          <w:b/>
          <w:bCs/>
        </w:rPr>
      </w:pPr>
    </w:p>
    <w:p w14:paraId="6FC3A866" w14:textId="77777777" w:rsidR="00140392" w:rsidRDefault="00140392" w:rsidP="00140392">
      <w:pPr>
        <w:spacing w:line="480" w:lineRule="auto"/>
        <w:jc w:val="center"/>
        <w:rPr>
          <w:b/>
          <w:bCs/>
        </w:rPr>
      </w:pPr>
    </w:p>
    <w:p w14:paraId="1BAECA26" w14:textId="77777777" w:rsidR="00EB4058" w:rsidRDefault="00140392" w:rsidP="00140392">
      <w:pPr>
        <w:spacing w:line="480" w:lineRule="auto"/>
        <w:jc w:val="center"/>
        <w:rPr>
          <w:b/>
          <w:bCs/>
        </w:rPr>
      </w:pPr>
      <w:r>
        <w:rPr>
          <w:b/>
          <w:bCs/>
        </w:rPr>
        <w:t xml:space="preserve">The </w:t>
      </w:r>
      <w:r w:rsidR="0006294D">
        <w:rPr>
          <w:b/>
          <w:bCs/>
        </w:rPr>
        <w:t>Development and Amendments of the Electronic</w:t>
      </w:r>
    </w:p>
    <w:p w14:paraId="402054EE" w14:textId="46FAB998" w:rsidR="00140392" w:rsidRPr="00555D51" w:rsidRDefault="0006294D" w:rsidP="00140392">
      <w:pPr>
        <w:spacing w:line="480" w:lineRule="auto"/>
        <w:jc w:val="center"/>
        <w:rPr>
          <w:b/>
          <w:bCs/>
        </w:rPr>
      </w:pPr>
      <w:r>
        <w:rPr>
          <w:b/>
          <w:bCs/>
        </w:rPr>
        <w:t>Communications Privacy Act of 1986</w:t>
      </w:r>
    </w:p>
    <w:p w14:paraId="3366FC50" w14:textId="77777777" w:rsidR="00140392" w:rsidRDefault="00140392" w:rsidP="00140392">
      <w:pPr>
        <w:spacing w:line="480" w:lineRule="auto"/>
        <w:jc w:val="center"/>
      </w:pPr>
    </w:p>
    <w:p w14:paraId="10EA5857" w14:textId="77777777" w:rsidR="00140392" w:rsidRDefault="00140392" w:rsidP="00140392">
      <w:pPr>
        <w:spacing w:line="480" w:lineRule="auto"/>
        <w:jc w:val="center"/>
      </w:pPr>
      <w:r>
        <w:t>Corbin Osman</w:t>
      </w:r>
    </w:p>
    <w:p w14:paraId="094BBBD4" w14:textId="77777777" w:rsidR="00140392" w:rsidRDefault="00140392" w:rsidP="00140392">
      <w:pPr>
        <w:spacing w:line="480" w:lineRule="auto"/>
        <w:jc w:val="center"/>
      </w:pPr>
      <w:r>
        <w:t>American Public University System</w:t>
      </w:r>
    </w:p>
    <w:p w14:paraId="39716CAA" w14:textId="70B8A20B" w:rsidR="00140392" w:rsidRDefault="00140392" w:rsidP="00140392">
      <w:pPr>
        <w:spacing w:line="480" w:lineRule="auto"/>
        <w:jc w:val="center"/>
      </w:pPr>
      <w:r>
        <w:t>I</w:t>
      </w:r>
      <w:r w:rsidR="0032114B">
        <w:t>TMG281 – Law, Privacy and Digital Data</w:t>
      </w:r>
    </w:p>
    <w:p w14:paraId="4F627585" w14:textId="1887DCC3" w:rsidR="00140392" w:rsidRDefault="0032114B" w:rsidP="00140392">
      <w:pPr>
        <w:spacing w:line="480" w:lineRule="auto"/>
        <w:jc w:val="center"/>
      </w:pPr>
      <w:r>
        <w:t>Dr. Christopher Weppler</w:t>
      </w:r>
    </w:p>
    <w:p w14:paraId="3CF816BE" w14:textId="5026F720" w:rsidR="00212564" w:rsidRDefault="00A46A61" w:rsidP="00BB555B">
      <w:pPr>
        <w:spacing w:line="480" w:lineRule="auto"/>
        <w:jc w:val="center"/>
      </w:pPr>
      <w:r>
        <w:t>02/25/2024</w:t>
      </w:r>
    </w:p>
    <w:p w14:paraId="0D798A11" w14:textId="77777777" w:rsidR="00BB555B" w:rsidRDefault="00BB555B" w:rsidP="00BB555B">
      <w:pPr>
        <w:spacing w:line="480" w:lineRule="auto"/>
        <w:jc w:val="center"/>
      </w:pPr>
    </w:p>
    <w:p w14:paraId="788A0A24" w14:textId="77777777" w:rsidR="00BB555B" w:rsidRDefault="00BB555B" w:rsidP="00BB555B">
      <w:pPr>
        <w:spacing w:line="480" w:lineRule="auto"/>
        <w:jc w:val="center"/>
      </w:pPr>
    </w:p>
    <w:p w14:paraId="2F1AEBD2" w14:textId="77777777" w:rsidR="00BB555B" w:rsidRDefault="00BB555B" w:rsidP="00BB555B">
      <w:pPr>
        <w:spacing w:line="480" w:lineRule="auto"/>
        <w:jc w:val="center"/>
      </w:pPr>
    </w:p>
    <w:p w14:paraId="3AAC2231" w14:textId="77777777" w:rsidR="00BB555B" w:rsidRDefault="00BB555B" w:rsidP="00BB555B">
      <w:pPr>
        <w:spacing w:line="480" w:lineRule="auto"/>
        <w:jc w:val="center"/>
      </w:pPr>
    </w:p>
    <w:p w14:paraId="75C27B95" w14:textId="77777777" w:rsidR="00BB555B" w:rsidRDefault="00BB555B" w:rsidP="00BB555B">
      <w:pPr>
        <w:spacing w:line="480" w:lineRule="auto"/>
        <w:jc w:val="center"/>
      </w:pPr>
    </w:p>
    <w:p w14:paraId="03B7F357" w14:textId="77777777" w:rsidR="00BB555B" w:rsidRDefault="00BB555B" w:rsidP="00BB555B">
      <w:pPr>
        <w:spacing w:line="480" w:lineRule="auto"/>
        <w:jc w:val="center"/>
      </w:pPr>
    </w:p>
    <w:p w14:paraId="49BFE8A8" w14:textId="737E15F5" w:rsidR="00BB555B" w:rsidRDefault="00BB555B" w:rsidP="00BB555B">
      <w:pPr>
        <w:spacing w:line="480" w:lineRule="auto"/>
        <w:jc w:val="center"/>
      </w:pPr>
      <w:r>
        <w:rPr>
          <w:b/>
          <w:bCs/>
        </w:rPr>
        <w:lastRenderedPageBreak/>
        <w:t>Introduction</w:t>
      </w:r>
    </w:p>
    <w:p w14:paraId="4B801E6B" w14:textId="14672401" w:rsidR="00BB555B" w:rsidRDefault="00BB555B" w:rsidP="00BB555B">
      <w:pPr>
        <w:spacing w:line="480" w:lineRule="auto"/>
        <w:jc w:val="both"/>
      </w:pPr>
      <w:r>
        <w:tab/>
      </w:r>
      <w:r w:rsidR="009F5577">
        <w:t>With technology growing at a rapid rate around the world</w:t>
      </w:r>
      <w:r w:rsidR="002C57E4">
        <w:t xml:space="preserve">, newer methods of digital communication are being created. </w:t>
      </w:r>
      <w:r w:rsidR="008B3807">
        <w:t xml:space="preserve">In the last several decades </w:t>
      </w:r>
      <w:r w:rsidR="006D4496">
        <w:t xml:space="preserve">advances in digital technology have allowed for </w:t>
      </w:r>
      <w:r w:rsidR="00125A1A">
        <w:t>faster and simpler communication between individuals and partie</w:t>
      </w:r>
      <w:r w:rsidR="00A37078">
        <w:t>s across a multitude of different devices</w:t>
      </w:r>
      <w:r w:rsidR="00D0623E">
        <w:t xml:space="preserve">. With the potential to </w:t>
      </w:r>
      <w:r w:rsidR="00F3078C">
        <w:t xml:space="preserve">communicate with someone from practically anywhere in the world in a matter of seconds, </w:t>
      </w:r>
      <w:r w:rsidR="00E500EF">
        <w:t xml:space="preserve">some </w:t>
      </w:r>
      <w:r w:rsidR="00766B2B">
        <w:t xml:space="preserve">are concerned about the type of content that is being shared </w:t>
      </w:r>
      <w:r w:rsidR="00EC216D">
        <w:t xml:space="preserve">and transmitted. Others are concerned about the privacy of their personal and professional communications, </w:t>
      </w:r>
      <w:r w:rsidR="000C692E">
        <w:t>and who may potentially</w:t>
      </w:r>
      <w:r w:rsidR="00513731">
        <w:t xml:space="preserve"> be listening in. </w:t>
      </w:r>
      <w:r w:rsidR="00F70B4D">
        <w:t xml:space="preserve">Countries around the world </w:t>
      </w:r>
      <w:r w:rsidR="00301A3C">
        <w:t xml:space="preserve">strive to establish laws and regulations that govern who </w:t>
      </w:r>
      <w:r w:rsidR="000F1585">
        <w:t xml:space="preserve">can perform surveillance on electronic communications and </w:t>
      </w:r>
      <w:r w:rsidR="00D94FB3">
        <w:t xml:space="preserve">how they are permitted to do so, but are these laws effective in </w:t>
      </w:r>
      <w:r w:rsidR="00650964">
        <w:t>offering a balance between privacy and authorized</w:t>
      </w:r>
      <w:r w:rsidR="004A0A68">
        <w:t xml:space="preserve"> </w:t>
      </w:r>
      <w:r w:rsidR="00A843C2">
        <w:t>surveillance</w:t>
      </w:r>
      <w:r w:rsidR="004A0A68">
        <w:t xml:space="preserve"> of communications?</w:t>
      </w:r>
    </w:p>
    <w:p w14:paraId="556A06C6" w14:textId="1C46507C" w:rsidR="00E64870" w:rsidRDefault="004A0A68" w:rsidP="00BB555B">
      <w:pPr>
        <w:spacing w:line="480" w:lineRule="auto"/>
        <w:jc w:val="both"/>
      </w:pPr>
      <w:r>
        <w:tab/>
      </w:r>
      <w:r w:rsidR="009D4E1C">
        <w:t>Th</w:t>
      </w:r>
      <w:r w:rsidR="00F402A7">
        <w:t>is study will review one such law, The Electronic Communications Pr</w:t>
      </w:r>
      <w:r w:rsidR="00A03DF7">
        <w:t>ivacy</w:t>
      </w:r>
      <w:r w:rsidR="00F402A7">
        <w:t xml:space="preserve"> Act of </w:t>
      </w:r>
      <w:r w:rsidR="000A42E7">
        <w:t xml:space="preserve">1986, and </w:t>
      </w:r>
      <w:r w:rsidR="00FC17BA">
        <w:t>assess its effectiveness in</w:t>
      </w:r>
      <w:r w:rsidR="000A42E7">
        <w:t xml:space="preserve"> governing and regulating the permitted </w:t>
      </w:r>
      <w:r w:rsidR="009F1F94">
        <w:t xml:space="preserve">surveillance of electronic communications. </w:t>
      </w:r>
      <w:r w:rsidR="00BC4310">
        <w:t xml:space="preserve">The background of the law will be explored, and analysis of </w:t>
      </w:r>
      <w:r w:rsidR="00C41223">
        <w:t>both the adequacies and inadequacies of the law will be performed.</w:t>
      </w:r>
      <w:r w:rsidR="00B04542">
        <w:t xml:space="preserve"> Additionally, </w:t>
      </w:r>
      <w:r w:rsidR="007E1AC5">
        <w:t xml:space="preserve">proposed changes </w:t>
      </w:r>
      <w:r w:rsidR="00E7031C">
        <w:t xml:space="preserve">to the law and existing attempts at reform to the act </w:t>
      </w:r>
      <w:r w:rsidR="007D79D5">
        <w:t>will be reviewed</w:t>
      </w:r>
      <w:r w:rsidR="007E1AC5">
        <w:t xml:space="preserve">. </w:t>
      </w:r>
      <w:r w:rsidR="00FE018A">
        <w:t xml:space="preserve">The stance </w:t>
      </w:r>
      <w:r w:rsidR="0041248B">
        <w:t xml:space="preserve">here </w:t>
      </w:r>
      <w:r w:rsidR="00FE018A">
        <w:t>taken</w:t>
      </w:r>
      <w:r w:rsidR="000110FE">
        <w:t xml:space="preserve"> is in favor of the law and </w:t>
      </w:r>
      <w:r w:rsidR="000D04FD">
        <w:t xml:space="preserve">supporting the protection and confidentiality of certain </w:t>
      </w:r>
      <w:r w:rsidR="00F951BD">
        <w:t>electronic communications</w:t>
      </w:r>
      <w:r w:rsidR="00705D1C">
        <w:t xml:space="preserve"> between individuals and parties while not protecting other communications as determined by the law</w:t>
      </w:r>
      <w:r w:rsidR="002E5641">
        <w:t>s and regulations surrounding the subject.</w:t>
      </w:r>
    </w:p>
    <w:p w14:paraId="70F9A299" w14:textId="0DC32A73" w:rsidR="007874C9" w:rsidRDefault="007874C9" w:rsidP="007874C9">
      <w:pPr>
        <w:spacing w:line="480" w:lineRule="auto"/>
        <w:jc w:val="center"/>
      </w:pPr>
      <w:r>
        <w:rPr>
          <w:b/>
          <w:bCs/>
        </w:rPr>
        <w:t>Background</w:t>
      </w:r>
      <w:r w:rsidR="00177AFB">
        <w:rPr>
          <w:b/>
          <w:bCs/>
        </w:rPr>
        <w:t xml:space="preserve"> and General Provisions</w:t>
      </w:r>
    </w:p>
    <w:p w14:paraId="1AE23041" w14:textId="73596E49" w:rsidR="007874C9" w:rsidRDefault="007874C9" w:rsidP="007874C9">
      <w:pPr>
        <w:spacing w:line="480" w:lineRule="auto"/>
        <w:jc w:val="both"/>
      </w:pPr>
      <w:r>
        <w:tab/>
      </w:r>
      <w:r w:rsidR="00642BF1">
        <w:t>The Electronic Communications Pr</w:t>
      </w:r>
      <w:r w:rsidR="00A03DF7">
        <w:t>ivacy</w:t>
      </w:r>
      <w:r w:rsidR="00642BF1">
        <w:t xml:space="preserve"> Act</w:t>
      </w:r>
      <w:r w:rsidR="00F20B9C">
        <w:t xml:space="preserve"> (ECPA)</w:t>
      </w:r>
      <w:r w:rsidR="00642BF1">
        <w:t xml:space="preserve"> </w:t>
      </w:r>
      <w:r w:rsidR="008F5192">
        <w:t>was enacted by the United States Congress in</w:t>
      </w:r>
      <w:r w:rsidR="00C40DF3">
        <w:t xml:space="preserve"> 1986 </w:t>
      </w:r>
      <w:r w:rsidR="00A1508C">
        <w:t xml:space="preserve">to further protect the </w:t>
      </w:r>
      <w:r w:rsidR="007C1FFB">
        <w:t xml:space="preserve">electronic </w:t>
      </w:r>
      <w:r w:rsidR="00A1508C">
        <w:t xml:space="preserve">communications of </w:t>
      </w:r>
      <w:r w:rsidR="009839F9">
        <w:t xml:space="preserve">individuals and parties. </w:t>
      </w:r>
      <w:r w:rsidR="00AC2038">
        <w:t xml:space="preserve">The </w:t>
      </w:r>
      <w:r w:rsidR="00AC2038">
        <w:lastRenderedPageBreak/>
        <w:t xml:space="preserve">ECPA prohibits </w:t>
      </w:r>
      <w:r w:rsidR="00176DA5">
        <w:t xml:space="preserve">attempting to intercept or </w:t>
      </w:r>
      <w:r w:rsidR="00B52D87">
        <w:t xml:space="preserve">access communications </w:t>
      </w:r>
      <w:r w:rsidR="00814B08">
        <w:t xml:space="preserve">while they are in transit or being stored </w:t>
      </w:r>
      <w:r w:rsidR="004A57C4">
        <w:t>on devices such as computers</w:t>
      </w:r>
      <w:r w:rsidR="002B6B74">
        <w:t>, with</w:t>
      </w:r>
      <w:r w:rsidR="008024AD">
        <w:t xml:space="preserve"> exceptions to this </w:t>
      </w:r>
      <w:r w:rsidR="002B6B74">
        <w:t>being</w:t>
      </w:r>
      <w:r w:rsidR="00BC08F1">
        <w:t xml:space="preserve"> when the practice is authorized </w:t>
      </w:r>
      <w:r w:rsidR="00723912">
        <w:t>or the methods of communications are not covered by the ECPA</w:t>
      </w:r>
      <w:r w:rsidR="004F2709">
        <w:t xml:space="preserve"> (</w:t>
      </w:r>
      <w:r w:rsidR="008A61EC">
        <w:t>Regan, 2014</w:t>
      </w:r>
      <w:r w:rsidR="004F2709">
        <w:t>)</w:t>
      </w:r>
      <w:r w:rsidR="00723912">
        <w:t>.</w:t>
      </w:r>
      <w:r w:rsidR="007E05BE">
        <w:t xml:space="preserve"> While the law is fairly effective at governing this, </w:t>
      </w:r>
      <w:r w:rsidR="00782196">
        <w:t xml:space="preserve">it can be </w:t>
      </w:r>
      <w:r w:rsidR="00D62018">
        <w:t>improved</w:t>
      </w:r>
      <w:r w:rsidR="00782196">
        <w:t xml:space="preserve"> </w:t>
      </w:r>
      <w:r w:rsidR="00627F4B">
        <w:t xml:space="preserve">by allowing law enforcement and government agencies more access to electronic communications </w:t>
      </w:r>
      <w:r w:rsidR="003468A8">
        <w:t xml:space="preserve">while still offering greater levels of privacy to </w:t>
      </w:r>
      <w:r w:rsidR="00F46E32">
        <w:t>national citizens.</w:t>
      </w:r>
    </w:p>
    <w:p w14:paraId="5652DCE1" w14:textId="5BCAE45B" w:rsidR="00F551C6" w:rsidRDefault="00F551C6" w:rsidP="007874C9">
      <w:pPr>
        <w:spacing w:line="480" w:lineRule="auto"/>
        <w:jc w:val="both"/>
      </w:pPr>
      <w:r>
        <w:tab/>
      </w:r>
      <w:r w:rsidR="00BE2D4E">
        <w:t xml:space="preserve">The ECPA </w:t>
      </w:r>
      <w:r w:rsidR="00C90453">
        <w:t xml:space="preserve">has three provisions which cover areas of </w:t>
      </w:r>
      <w:r w:rsidR="00527E23">
        <w:t xml:space="preserve">electronic communications. </w:t>
      </w:r>
      <w:r w:rsidR="008007CB">
        <w:t>The first</w:t>
      </w:r>
      <w:r w:rsidR="00BB7C01">
        <w:t xml:space="preserve">, </w:t>
      </w:r>
      <w:r w:rsidR="000E7AD2">
        <w:t xml:space="preserve">Title I, is the Wiretap Act which </w:t>
      </w:r>
      <w:r w:rsidR="00D33191">
        <w:t xml:space="preserve">prohibits the interception of oral, wire, and </w:t>
      </w:r>
      <w:r w:rsidR="008461BC">
        <w:t>electronic communications</w:t>
      </w:r>
      <w:r w:rsidR="00227D6F">
        <w:t xml:space="preserve"> </w:t>
      </w:r>
      <w:r w:rsidR="00E95DC2">
        <w:t xml:space="preserve">except for those </w:t>
      </w:r>
      <w:r w:rsidR="007C1B92">
        <w:t xml:space="preserve">authorized by law to do so. </w:t>
      </w:r>
      <w:r w:rsidR="00211DEC">
        <w:t xml:space="preserve">The </w:t>
      </w:r>
      <w:r w:rsidR="00AA0A73">
        <w:t>second</w:t>
      </w:r>
      <w:r w:rsidR="00211DEC">
        <w:t>, Title II, is known as the Stored Communications Act (SCA)</w:t>
      </w:r>
      <w:r w:rsidR="00E10147">
        <w:t>, which protects files</w:t>
      </w:r>
      <w:r w:rsidR="00B908DB">
        <w:t>, information, and records of clients stored by service providers</w:t>
      </w:r>
      <w:r w:rsidR="004B440E">
        <w:t>.</w:t>
      </w:r>
      <w:r w:rsidR="00642D39">
        <w:t xml:space="preserve"> The third, Title III, </w:t>
      </w:r>
      <w:r w:rsidR="006C21A9">
        <w:t xml:space="preserve">governs the </w:t>
      </w:r>
      <w:r w:rsidR="00914475">
        <w:t xml:space="preserve">permissible use of pen registers and trap-and-trace devices. </w:t>
      </w:r>
      <w:r w:rsidR="009D5ABB">
        <w:t>Collectively these provisions make up the Electronic Communications Privacy Act</w:t>
      </w:r>
      <w:r w:rsidR="009219CD">
        <w:t xml:space="preserve">, </w:t>
      </w:r>
      <w:r w:rsidR="00F7737F">
        <w:t>and while they cover many areas of electronic communications</w:t>
      </w:r>
      <w:r w:rsidR="001B65F4">
        <w:t xml:space="preserve"> there are </w:t>
      </w:r>
      <w:r w:rsidR="00161494">
        <w:t>still improvements to consider that could increase the effectiveness of the law.</w:t>
      </w:r>
    </w:p>
    <w:p w14:paraId="08A66BED" w14:textId="111B81C2" w:rsidR="00E4619A" w:rsidRDefault="00E4619A" w:rsidP="00E4619A">
      <w:pPr>
        <w:spacing w:line="480" w:lineRule="auto"/>
        <w:jc w:val="center"/>
      </w:pPr>
      <w:r>
        <w:rPr>
          <w:b/>
          <w:bCs/>
        </w:rPr>
        <w:t>Adequacies</w:t>
      </w:r>
    </w:p>
    <w:p w14:paraId="64B61B96" w14:textId="027C057E" w:rsidR="00EF6D44" w:rsidRDefault="00E4619A" w:rsidP="00E4619A">
      <w:pPr>
        <w:spacing w:line="480" w:lineRule="auto"/>
        <w:jc w:val="both"/>
      </w:pPr>
      <w:r>
        <w:tab/>
      </w:r>
      <w:r w:rsidR="00843D17">
        <w:t xml:space="preserve">There are many </w:t>
      </w:r>
      <w:r w:rsidR="00303A7D">
        <w:t xml:space="preserve">things that the Electronic Communications Privacy Act does right to provide privacy and confidentiality to </w:t>
      </w:r>
      <w:r w:rsidR="009E6F72">
        <w:t xml:space="preserve">individuals and parties who </w:t>
      </w:r>
      <w:r w:rsidR="00D03A7F">
        <w:t>communicate electronically</w:t>
      </w:r>
      <w:r w:rsidR="00843D17">
        <w:t xml:space="preserve">. </w:t>
      </w:r>
      <w:r w:rsidR="00E31A46">
        <w:t xml:space="preserve">The 18 U.S. Code Chapter 119 thoroughly outlines </w:t>
      </w:r>
      <w:r w:rsidR="00B13275">
        <w:t xml:space="preserve">when interception and </w:t>
      </w:r>
      <w:r w:rsidR="002C1E60">
        <w:t>confiscation</w:t>
      </w:r>
      <w:r w:rsidR="00B13275">
        <w:t xml:space="preserve"> of electronic communications is prohibited, </w:t>
      </w:r>
      <w:r w:rsidR="009D70A4">
        <w:t>when it can be authorized, who is responsible for authorizing such permission</w:t>
      </w:r>
      <w:r w:rsidR="0088716D">
        <w:t>s</w:t>
      </w:r>
      <w:r w:rsidR="009D70A4">
        <w:t>, and the procedure to be followed when intercepting communications</w:t>
      </w:r>
      <w:r w:rsidR="00545814">
        <w:t xml:space="preserve"> (Legal Information Institute)</w:t>
      </w:r>
      <w:r w:rsidR="00F94847">
        <w:t xml:space="preserve">. </w:t>
      </w:r>
      <w:r w:rsidR="00F03A0C">
        <w:t>I</w:t>
      </w:r>
      <w:r w:rsidR="007A1CD9">
        <w:t xml:space="preserve">n order for a party </w:t>
      </w:r>
      <w:r w:rsidR="003D1DE0">
        <w:t xml:space="preserve">to </w:t>
      </w:r>
      <w:r w:rsidR="007A1CD9">
        <w:t xml:space="preserve">intercept or capture communications they must </w:t>
      </w:r>
      <w:r w:rsidR="003D1DE0">
        <w:t xml:space="preserve">receive </w:t>
      </w:r>
      <w:r w:rsidR="006A54D1">
        <w:t xml:space="preserve">authorization to do so through a </w:t>
      </w:r>
      <w:r w:rsidR="00971B0E">
        <w:t>subpoena, search warrant, or special court order (</w:t>
      </w:r>
      <w:r w:rsidR="00592548">
        <w:t>Bureau of Justice Assistance</w:t>
      </w:r>
      <w:r w:rsidR="00971B0E">
        <w:t xml:space="preserve">). </w:t>
      </w:r>
      <w:r w:rsidR="009C3EE4">
        <w:t xml:space="preserve">Receiving such authorization requires </w:t>
      </w:r>
      <w:r w:rsidR="006420A2">
        <w:t xml:space="preserve">evidence of legally punishable </w:t>
      </w:r>
      <w:r w:rsidR="006420A2">
        <w:lastRenderedPageBreak/>
        <w:t>offenses</w:t>
      </w:r>
      <w:r w:rsidR="007B505A">
        <w:t xml:space="preserve"> </w:t>
      </w:r>
      <w:r w:rsidR="00B96714">
        <w:t>that have been committed</w:t>
      </w:r>
      <w:r w:rsidR="007B505A">
        <w:t xml:space="preserve">, such as fraud, counterfeiting, </w:t>
      </w:r>
      <w:r w:rsidR="00EF1CD4">
        <w:t xml:space="preserve">money laundering, </w:t>
      </w:r>
      <w:r w:rsidR="00630AFF">
        <w:t>trafficking, and assault.</w:t>
      </w:r>
      <w:r w:rsidR="001031D4">
        <w:t xml:space="preserve"> </w:t>
      </w:r>
      <w:r w:rsidR="00476A42">
        <w:t xml:space="preserve">These communications may provide evidence that aids in a criminal investigation. </w:t>
      </w:r>
      <w:r w:rsidR="001031D4">
        <w:t xml:space="preserve">The ECPA exceeds at offering privacy of electronic communications while still </w:t>
      </w:r>
      <w:r w:rsidR="005F3A8B">
        <w:t xml:space="preserve">giving those who </w:t>
      </w:r>
      <w:r w:rsidR="003A47C6">
        <w:t>need to intercept or access such communications the permission to do so.</w:t>
      </w:r>
    </w:p>
    <w:p w14:paraId="28295F8C" w14:textId="37787A99" w:rsidR="00E4619A" w:rsidRDefault="00E4619A" w:rsidP="00EF6D44">
      <w:pPr>
        <w:spacing w:line="480" w:lineRule="auto"/>
        <w:ind w:firstLine="720"/>
        <w:jc w:val="both"/>
      </w:pPr>
      <w:r>
        <w:t>The ECPA</w:t>
      </w:r>
      <w:r w:rsidR="00290938">
        <w:t xml:space="preserve"> covers many types of </w:t>
      </w:r>
      <w:r w:rsidR="00644410">
        <w:t>electronic communications</w:t>
      </w:r>
      <w:r w:rsidR="0015684F">
        <w:t xml:space="preserve">, </w:t>
      </w:r>
      <w:r w:rsidR="00AA55A8">
        <w:t xml:space="preserve">but what is specifically covered under its purview? </w:t>
      </w:r>
      <w:r w:rsidR="00E7394B">
        <w:t xml:space="preserve">There is no </w:t>
      </w:r>
      <w:r w:rsidR="00F5207F">
        <w:t xml:space="preserve">clearly outlined list of electronic communications that are and are not covered by the ECPA, but general </w:t>
      </w:r>
      <w:r w:rsidR="00E57E90">
        <w:t xml:space="preserve">communications such as email communications, </w:t>
      </w:r>
      <w:r w:rsidR="0048279B">
        <w:t xml:space="preserve">phone calls, text messages, video calls, and </w:t>
      </w:r>
      <w:r w:rsidR="00FB7290">
        <w:t>social networking</w:t>
      </w:r>
      <w:r w:rsidR="00E57E90">
        <w:t xml:space="preserve"> are often protected.</w:t>
      </w:r>
      <w:r w:rsidR="002C68D0">
        <w:t xml:space="preserve"> This manner of </w:t>
      </w:r>
      <w:r w:rsidR="00F72050">
        <w:t xml:space="preserve">outlining what communications are protected is ideal as it protects these forms of communication even if the devices </w:t>
      </w:r>
      <w:r w:rsidR="00576E72">
        <w:t>on which they are performed evolve and change over time.</w:t>
      </w:r>
      <w:r w:rsidR="00843D17">
        <w:t xml:space="preserve"> </w:t>
      </w:r>
      <w:r w:rsidR="00DB5F85">
        <w:t>Some communications might still be accessible</w:t>
      </w:r>
      <w:r w:rsidR="00115FD9">
        <w:t xml:space="preserve"> and </w:t>
      </w:r>
      <w:r w:rsidR="00111A00">
        <w:t>monitorable</w:t>
      </w:r>
      <w:r w:rsidR="00DB5F85">
        <w:t xml:space="preserve"> by others </w:t>
      </w:r>
      <w:r w:rsidR="0052533A">
        <w:t xml:space="preserve">even without obtaining special authorization, </w:t>
      </w:r>
      <w:r w:rsidR="003B0704">
        <w:t>such as a business reviewing an employee’s work communications or a service provider monitoring a client</w:t>
      </w:r>
      <w:r w:rsidR="00C95F2C">
        <w:t xml:space="preserve">’s online interactions. </w:t>
      </w:r>
      <w:r w:rsidR="00043930">
        <w:t xml:space="preserve">While these parties may have unrestricted access </w:t>
      </w:r>
      <w:r w:rsidR="0018584F">
        <w:t xml:space="preserve">to the communications and their information, those with law enforcement and government agencies may </w:t>
      </w:r>
      <w:r w:rsidR="00CD036A">
        <w:t xml:space="preserve">still need special permissions to intercept or </w:t>
      </w:r>
      <w:r w:rsidR="007073DD">
        <w:t>confiscate electronic communications.</w:t>
      </w:r>
    </w:p>
    <w:p w14:paraId="3D2D939A" w14:textId="7E649B8C" w:rsidR="0053108F" w:rsidRDefault="00FB1D6B" w:rsidP="00993040">
      <w:pPr>
        <w:spacing w:line="480" w:lineRule="auto"/>
        <w:ind w:firstLine="720"/>
        <w:jc w:val="both"/>
      </w:pPr>
      <w:r>
        <w:t xml:space="preserve">Electronic communications that are stored also fall under the coverage of the ECPA. </w:t>
      </w:r>
      <w:r w:rsidR="00C14385">
        <w:t xml:space="preserve">Title II, the Stored Communications Act, </w:t>
      </w:r>
      <w:r w:rsidR="00B41F47">
        <w:t xml:space="preserve">governs </w:t>
      </w:r>
      <w:r w:rsidR="00F31C9E">
        <w:t xml:space="preserve">what stored communications and information are </w:t>
      </w:r>
      <w:r w:rsidR="009E1F92">
        <w:t xml:space="preserve">protected and what is required to access them. </w:t>
      </w:r>
      <w:r w:rsidR="0044724A">
        <w:t>This information is</w:t>
      </w:r>
      <w:r w:rsidR="00056D7B">
        <w:t xml:space="preserve"> </w:t>
      </w:r>
      <w:r w:rsidR="00A829B4">
        <w:t xml:space="preserve">permissibly </w:t>
      </w:r>
      <w:r w:rsidR="00056D7B">
        <w:t>accessible by</w:t>
      </w:r>
      <w:r w:rsidR="00A829B4">
        <w:t xml:space="preserve"> the </w:t>
      </w:r>
      <w:r w:rsidR="004E3B35">
        <w:t>entity providing an electronic communications service, such as a service provider, or</w:t>
      </w:r>
      <w:r w:rsidR="00B03A66">
        <w:t xml:space="preserve"> the user </w:t>
      </w:r>
      <w:r w:rsidR="00F4324D">
        <w:t>of the service to which the information pertains</w:t>
      </w:r>
      <w:r w:rsidR="00EF5A5F">
        <w:t xml:space="preserve"> (</w:t>
      </w:r>
      <w:proofErr w:type="spellStart"/>
      <w:r w:rsidR="00EF5A5F" w:rsidRPr="00321FFD">
        <w:t>Possino</w:t>
      </w:r>
      <w:proofErr w:type="spellEnd"/>
      <w:r w:rsidR="00EF5A5F">
        <w:t>, 2023)</w:t>
      </w:r>
      <w:r w:rsidR="00056D7B">
        <w:t xml:space="preserve">. </w:t>
      </w:r>
      <w:r w:rsidR="003E7296">
        <w:t>Those who attempt to access</w:t>
      </w:r>
      <w:r w:rsidR="00F858FD">
        <w:t xml:space="preserve"> electronic communications from </w:t>
      </w:r>
      <w:r w:rsidR="00DF03D8">
        <w:t xml:space="preserve">storages or facilities </w:t>
      </w:r>
      <w:r w:rsidR="00F54939">
        <w:t xml:space="preserve">without </w:t>
      </w:r>
      <w:r w:rsidR="00E61442">
        <w:t xml:space="preserve">proper authorization can face punishments of both fines and imprisonment. </w:t>
      </w:r>
      <w:r w:rsidR="00424644">
        <w:t xml:space="preserve">This </w:t>
      </w:r>
      <w:r w:rsidR="00255561">
        <w:t>provision is</w:t>
      </w:r>
      <w:r w:rsidR="00500913">
        <w:t xml:space="preserve"> helpful for those who want their stored electronic communications to be private and accessible to few.</w:t>
      </w:r>
    </w:p>
    <w:p w14:paraId="2361B0BD" w14:textId="3220DAC0" w:rsidR="00B73F54" w:rsidRDefault="00B73F54" w:rsidP="00B73F54">
      <w:pPr>
        <w:spacing w:line="480" w:lineRule="auto"/>
        <w:jc w:val="center"/>
      </w:pPr>
      <w:r>
        <w:rPr>
          <w:b/>
          <w:bCs/>
        </w:rPr>
        <w:lastRenderedPageBreak/>
        <w:t>Inadequacies</w:t>
      </w:r>
    </w:p>
    <w:p w14:paraId="6FF5B758" w14:textId="2046A194" w:rsidR="00AE3465" w:rsidRDefault="00B73F54" w:rsidP="00B73F54">
      <w:pPr>
        <w:spacing w:line="480" w:lineRule="auto"/>
        <w:jc w:val="both"/>
      </w:pPr>
      <w:r>
        <w:tab/>
        <w:t xml:space="preserve">While the ECPA offers </w:t>
      </w:r>
      <w:r w:rsidR="00AC6047">
        <w:t xml:space="preserve">privacy and privileges to those it covers, there are notable inadequacies with the law. </w:t>
      </w:r>
      <w:r w:rsidR="00AC172B">
        <w:t xml:space="preserve">One such </w:t>
      </w:r>
      <w:r w:rsidR="00F85840">
        <w:t xml:space="preserve">area is that the restrictions set are primarily focused on government access </w:t>
      </w:r>
      <w:r w:rsidR="001935A6">
        <w:t>to</w:t>
      </w:r>
      <w:r w:rsidR="00F85840">
        <w:t xml:space="preserve"> information </w:t>
      </w:r>
      <w:r w:rsidR="00F5556F">
        <w:t xml:space="preserve">and </w:t>
      </w:r>
      <w:r w:rsidR="00DA7D69">
        <w:t xml:space="preserve">greatly restrict </w:t>
      </w:r>
      <w:r w:rsidR="00903E24">
        <w:t xml:space="preserve">their ability to listen in to and surveil </w:t>
      </w:r>
      <w:r w:rsidR="0095795F">
        <w:t xml:space="preserve">electronic communications. </w:t>
      </w:r>
      <w:r w:rsidR="001935A6">
        <w:t>With</w:t>
      </w:r>
      <w:r w:rsidR="0005435A">
        <w:t xml:space="preserve"> cybercrime </w:t>
      </w:r>
      <w:r w:rsidR="005E5D9C">
        <w:t>and technology growing and advancing</w:t>
      </w:r>
      <w:r w:rsidR="00AB3E97">
        <w:t xml:space="preserve">, electronic communications are optimal </w:t>
      </w:r>
      <w:r w:rsidR="001C03E7">
        <w:t xml:space="preserve">methods of communication for criminals. </w:t>
      </w:r>
      <w:r w:rsidR="00031021">
        <w:t xml:space="preserve">By restricting </w:t>
      </w:r>
      <w:r w:rsidR="001437C6">
        <w:t xml:space="preserve">federal agencies and law enforcement’s surveillance and </w:t>
      </w:r>
      <w:r w:rsidR="004E71A7">
        <w:t>interception of communications, they may lose out on finding critical evidence</w:t>
      </w:r>
      <w:r w:rsidR="006D0E21">
        <w:t xml:space="preserve"> to aid in combating crime</w:t>
      </w:r>
      <w:r w:rsidR="004E71A7">
        <w:t xml:space="preserve">. </w:t>
      </w:r>
      <w:r w:rsidR="00965BC9">
        <w:t xml:space="preserve">Reform has been made for the law through newer acts such as the Communications Assistance for Law Enforcement Act (CALEA), </w:t>
      </w:r>
      <w:r w:rsidR="00490B7B">
        <w:t>but the</w:t>
      </w:r>
      <w:r w:rsidR="00956508">
        <w:t xml:space="preserve"> limits still restricting law enforcement and other agencies </w:t>
      </w:r>
      <w:r w:rsidR="00FE7A08">
        <w:t>may be detrimental to investigations of criminal activity.</w:t>
      </w:r>
    </w:p>
    <w:p w14:paraId="1AA39158" w14:textId="6E104AC4" w:rsidR="000877F1" w:rsidRDefault="000877F1" w:rsidP="00B73F54">
      <w:pPr>
        <w:spacing w:line="480" w:lineRule="auto"/>
        <w:jc w:val="both"/>
      </w:pPr>
      <w:r>
        <w:tab/>
        <w:t xml:space="preserve">Another consideration is </w:t>
      </w:r>
      <w:r w:rsidR="00054632">
        <w:t xml:space="preserve">how newer </w:t>
      </w:r>
      <w:r w:rsidR="00EB4C47">
        <w:t xml:space="preserve">practices of communication monitoring are being performed. In recent years there has been an increase in the number of individuals working </w:t>
      </w:r>
      <w:r w:rsidR="00A96DE4">
        <w:t xml:space="preserve">from home, and employers have made efforts to monitor employee actions and communications </w:t>
      </w:r>
      <w:r w:rsidR="0044046A">
        <w:t xml:space="preserve">from afar. </w:t>
      </w:r>
      <w:r w:rsidR="00315B96">
        <w:t xml:space="preserve">The ECPA </w:t>
      </w:r>
      <w:r w:rsidR="007409D6">
        <w:t xml:space="preserve">lacks coverage of employee confidentiality </w:t>
      </w:r>
      <w:r w:rsidR="00C94691">
        <w:t xml:space="preserve">in this practice, </w:t>
      </w:r>
      <w:r w:rsidR="000C12CC">
        <w:t>and employees’ information and electronic communications may not be protected</w:t>
      </w:r>
      <w:r w:rsidR="00C82667">
        <w:t xml:space="preserve"> </w:t>
      </w:r>
      <w:r w:rsidR="00191E60">
        <w:t xml:space="preserve">by federal regulations. </w:t>
      </w:r>
      <w:r w:rsidR="00DB35F0">
        <w:t xml:space="preserve">Some companies </w:t>
      </w:r>
      <w:r w:rsidR="00B8779D">
        <w:t>already ensure that their employees know when they are covered, b</w:t>
      </w:r>
      <w:r w:rsidR="00DB35F0">
        <w:t>ut w</w:t>
      </w:r>
      <w:r w:rsidR="00001918">
        <w:t xml:space="preserve">ithout an official law in place that requires companies to inform employees that their communications and actions </w:t>
      </w:r>
      <w:r w:rsidR="00E87E33">
        <w:t xml:space="preserve">may be or are being monitored and recorded, </w:t>
      </w:r>
      <w:r w:rsidR="00495995">
        <w:t xml:space="preserve">many </w:t>
      </w:r>
      <w:r w:rsidR="00EF0731">
        <w:t xml:space="preserve">court cases </w:t>
      </w:r>
      <w:r w:rsidR="00204E83">
        <w:t xml:space="preserve">involving electronic communications </w:t>
      </w:r>
      <w:r w:rsidR="00EF0731">
        <w:t>are being resolved on a case-by-case basis</w:t>
      </w:r>
      <w:r w:rsidR="001F6181">
        <w:t xml:space="preserve"> throughout the U.S</w:t>
      </w:r>
      <w:r w:rsidR="000410DC">
        <w:t>.</w:t>
      </w:r>
      <w:r w:rsidR="00334AA5">
        <w:t xml:space="preserve"> </w:t>
      </w:r>
      <w:r w:rsidR="00334AA5">
        <w:t>(</w:t>
      </w:r>
      <w:proofErr w:type="spellStart"/>
      <w:r w:rsidR="00334AA5" w:rsidRPr="00321FFD">
        <w:t>Possino</w:t>
      </w:r>
      <w:proofErr w:type="spellEnd"/>
      <w:r w:rsidR="00334AA5">
        <w:t>, 2023)</w:t>
      </w:r>
      <w:r w:rsidR="001F6181">
        <w:t>.</w:t>
      </w:r>
    </w:p>
    <w:p w14:paraId="0A34C56A" w14:textId="77777777" w:rsidR="00170E90" w:rsidRDefault="00170E90" w:rsidP="006F3A15">
      <w:pPr>
        <w:spacing w:line="480" w:lineRule="auto"/>
        <w:jc w:val="center"/>
        <w:rPr>
          <w:b/>
          <w:bCs/>
        </w:rPr>
      </w:pPr>
    </w:p>
    <w:p w14:paraId="25FFC9D1" w14:textId="77777777" w:rsidR="00170E90" w:rsidRDefault="00170E90" w:rsidP="006F3A15">
      <w:pPr>
        <w:spacing w:line="480" w:lineRule="auto"/>
        <w:jc w:val="center"/>
        <w:rPr>
          <w:b/>
          <w:bCs/>
        </w:rPr>
      </w:pPr>
    </w:p>
    <w:p w14:paraId="65ED69D1" w14:textId="2586232A" w:rsidR="00B73F54" w:rsidRDefault="006F3A15" w:rsidP="006F3A15">
      <w:pPr>
        <w:spacing w:line="480" w:lineRule="auto"/>
        <w:jc w:val="center"/>
      </w:pPr>
      <w:r>
        <w:rPr>
          <w:b/>
          <w:bCs/>
        </w:rPr>
        <w:lastRenderedPageBreak/>
        <w:t>Proposed Changes to the ECPA</w:t>
      </w:r>
    </w:p>
    <w:p w14:paraId="6F6ED3F2" w14:textId="25CD1A7E" w:rsidR="006F3A15" w:rsidRDefault="006F3A15" w:rsidP="006F3A15">
      <w:pPr>
        <w:spacing w:line="480" w:lineRule="auto"/>
        <w:jc w:val="both"/>
      </w:pPr>
      <w:r>
        <w:tab/>
        <w:t xml:space="preserve">In order for the ECPA to be effective </w:t>
      </w:r>
      <w:r w:rsidR="00F575CA">
        <w:t>and fulfill its purpose, there needs to be a strong balance between protecting ele</w:t>
      </w:r>
      <w:r w:rsidR="00246B0D">
        <w:t xml:space="preserve">ctronic communications and </w:t>
      </w:r>
      <w:r w:rsidR="00A37E30">
        <w:t>allowing</w:t>
      </w:r>
      <w:r w:rsidR="00246B0D">
        <w:t xml:space="preserve"> its surveillance. </w:t>
      </w:r>
      <w:r w:rsidR="00EA3D2C">
        <w:t xml:space="preserve">To further aid government agencies and law enforcement in </w:t>
      </w:r>
      <w:r w:rsidR="008E6029">
        <w:t xml:space="preserve">combatting criminal activity, it may be beneficial to increase the scope of acceptable reasons to obtain </w:t>
      </w:r>
      <w:r w:rsidR="009427CF">
        <w:t xml:space="preserve">interception permissions. </w:t>
      </w:r>
      <w:r w:rsidR="005874C9">
        <w:t xml:space="preserve">For example, instead of strictly requiring evidence for authorization to </w:t>
      </w:r>
      <w:r w:rsidR="00F93D09">
        <w:t xml:space="preserve">intercept electronic communications, a change could be made to </w:t>
      </w:r>
      <w:r w:rsidR="001D23A2">
        <w:t xml:space="preserve">give this authorization if there is reasonable suspicion of a crime that has been or may be committed. </w:t>
      </w:r>
      <w:r w:rsidR="007B72FB">
        <w:t xml:space="preserve">This would give law enforcement and government agencies more time to potentially stop crime before it </w:t>
      </w:r>
      <w:r w:rsidR="00176162">
        <w:t>occurs.</w:t>
      </w:r>
    </w:p>
    <w:p w14:paraId="016B7665" w14:textId="431BCD6F" w:rsidR="002507C8" w:rsidRDefault="00444A95" w:rsidP="007874C9">
      <w:pPr>
        <w:spacing w:line="480" w:lineRule="auto"/>
        <w:jc w:val="both"/>
      </w:pPr>
      <w:r>
        <w:tab/>
        <w:t>To further protect individuals whose personal communications may be vulnerable</w:t>
      </w:r>
      <w:r w:rsidR="004256CC">
        <w:t xml:space="preserve">, an amendment could be made that requires </w:t>
      </w:r>
      <w:r w:rsidR="00615F31">
        <w:t xml:space="preserve">service providers and </w:t>
      </w:r>
      <w:r w:rsidR="005E1D52">
        <w:t>companies</w:t>
      </w:r>
      <w:r w:rsidR="004256CC">
        <w:t xml:space="preserve"> to </w:t>
      </w:r>
      <w:r w:rsidR="00615F31">
        <w:t xml:space="preserve">clearly inform their clients and employees </w:t>
      </w:r>
      <w:r w:rsidR="000A3F59">
        <w:t xml:space="preserve">that their communications may be </w:t>
      </w:r>
      <w:r w:rsidR="00F1705C">
        <w:t xml:space="preserve">monitored. Many companies monitor and record all of their employee’s communications and interactions, </w:t>
      </w:r>
      <w:r w:rsidR="00F1217E">
        <w:t>which would require them to inform their employees that all of their interactions</w:t>
      </w:r>
      <w:r w:rsidR="005D4772">
        <w:t xml:space="preserve"> performed on work devices</w:t>
      </w:r>
      <w:r w:rsidR="00F1217E">
        <w:t>, whether personal or professional, are monitored and may be stored.</w:t>
      </w:r>
      <w:r w:rsidR="00A724BA">
        <w:t xml:space="preserve"> Many service providers and companies already practice </w:t>
      </w:r>
      <w:r w:rsidR="00235C53">
        <w:t>this</w:t>
      </w:r>
      <w:r w:rsidR="0053318A">
        <w:t>,</w:t>
      </w:r>
      <w:r w:rsidR="00235C53">
        <w:t xml:space="preserve"> but</w:t>
      </w:r>
      <w:r w:rsidR="00CE7C32">
        <w:t xml:space="preserve"> implementing it in the ECPA would further ensure that employee and client electronic communications are </w:t>
      </w:r>
      <w:r w:rsidR="006463FE">
        <w:t>protected and kept private.</w:t>
      </w:r>
    </w:p>
    <w:p w14:paraId="7EDB958C" w14:textId="60CAFC65" w:rsidR="002117CE" w:rsidRPr="00170E90" w:rsidRDefault="00851FD4" w:rsidP="00170E90">
      <w:pPr>
        <w:spacing w:line="480" w:lineRule="auto"/>
        <w:jc w:val="both"/>
      </w:pPr>
      <w:r>
        <w:tab/>
      </w:r>
      <w:r w:rsidR="00BF6A56">
        <w:t xml:space="preserve">Another </w:t>
      </w:r>
      <w:r w:rsidR="00AE2F60">
        <w:t xml:space="preserve">change that would aid in future proofing the act would be </w:t>
      </w:r>
      <w:r w:rsidR="009A0E9C">
        <w:t xml:space="preserve">not </w:t>
      </w:r>
      <w:r w:rsidR="00AE2F60">
        <w:t>covering communications</w:t>
      </w:r>
      <w:r w:rsidR="009A0E9C">
        <w:t xml:space="preserve"> right away</w:t>
      </w:r>
      <w:r w:rsidR="00AE2F60">
        <w:t xml:space="preserve"> as </w:t>
      </w:r>
      <w:r w:rsidR="002972FD">
        <w:t xml:space="preserve">they evolve over time. With the evolution of technology and newer </w:t>
      </w:r>
      <w:r w:rsidR="00A2366D">
        <w:t xml:space="preserve">practices, </w:t>
      </w:r>
      <w:r w:rsidR="00A441EC">
        <w:t xml:space="preserve">individuals and parties with malicious intent may attempt to use these </w:t>
      </w:r>
      <w:r w:rsidR="00901A1C">
        <w:t xml:space="preserve">means of communication if they are </w:t>
      </w:r>
      <w:r w:rsidR="006D12A3">
        <w:t xml:space="preserve">automatically </w:t>
      </w:r>
      <w:r w:rsidR="00901A1C">
        <w:t xml:space="preserve">protected by an act such as the ECPA. </w:t>
      </w:r>
      <w:r w:rsidR="006D12A3">
        <w:t xml:space="preserve">Until they are understood and </w:t>
      </w:r>
      <w:r w:rsidR="00DC04FB">
        <w:t>enough time has passed</w:t>
      </w:r>
      <w:r w:rsidR="002F718D">
        <w:t xml:space="preserve">, the law </w:t>
      </w:r>
      <w:r w:rsidR="00376E20">
        <w:t>should</w:t>
      </w:r>
      <w:r w:rsidR="00DC04FB">
        <w:t xml:space="preserve"> not protect these newer electronic communications. The period of time this </w:t>
      </w:r>
      <w:r w:rsidR="007D404E">
        <w:t xml:space="preserve">will last depends on the judgment of those passing the </w:t>
      </w:r>
      <w:r w:rsidR="007D404E">
        <w:lastRenderedPageBreak/>
        <w:t>law, but a reasonable time could be between two to five years.</w:t>
      </w:r>
      <w:r w:rsidR="00DB4952">
        <w:t xml:space="preserve"> This would </w:t>
      </w:r>
      <w:r w:rsidR="000248B8">
        <w:t xml:space="preserve">hopefully </w:t>
      </w:r>
      <w:r w:rsidR="00DB4952">
        <w:t>prevent those with malicious intentions from abusing newer technologies and means of communication</w:t>
      </w:r>
      <w:r w:rsidR="000248B8">
        <w:t>.</w:t>
      </w:r>
    </w:p>
    <w:p w14:paraId="094845A6" w14:textId="2AF11C68" w:rsidR="000248B8" w:rsidRDefault="0010781C" w:rsidP="000248B8">
      <w:pPr>
        <w:spacing w:line="480" w:lineRule="auto"/>
        <w:jc w:val="center"/>
      </w:pPr>
      <w:r>
        <w:rPr>
          <w:b/>
          <w:bCs/>
        </w:rPr>
        <w:t>Conclusion</w:t>
      </w:r>
    </w:p>
    <w:p w14:paraId="2549A91D" w14:textId="76DEC85A" w:rsidR="002507C8" w:rsidRDefault="0010781C" w:rsidP="000248B8">
      <w:pPr>
        <w:spacing w:line="480" w:lineRule="auto"/>
        <w:ind w:firstLine="720"/>
        <w:jc w:val="both"/>
      </w:pPr>
      <w:r>
        <w:t xml:space="preserve">In summary and </w:t>
      </w:r>
      <w:r w:rsidR="00F14010">
        <w:t xml:space="preserve">in making a final analysis of the Electronic Communications Privacy Act, </w:t>
      </w:r>
      <w:r w:rsidR="005858B2">
        <w:t>there are many positive</w:t>
      </w:r>
      <w:r w:rsidR="00A131E2">
        <w:t xml:space="preserve">s in maintaining such a law for the future of the country. </w:t>
      </w:r>
      <w:r w:rsidR="0064408F">
        <w:t xml:space="preserve">As technology continues to advance and newer methods of electronic communication are developed, it will be </w:t>
      </w:r>
      <w:r w:rsidR="003C6E76">
        <w:t xml:space="preserve">increasingly </w:t>
      </w:r>
      <w:r w:rsidR="0064408F">
        <w:t xml:space="preserve">important to protect the privacy of clients, </w:t>
      </w:r>
      <w:r w:rsidR="008C674A">
        <w:t xml:space="preserve">employees, and individuals. </w:t>
      </w:r>
      <w:r w:rsidR="00BE4444">
        <w:t xml:space="preserve">Having the rights to personal privacy can be reasonably assumed, </w:t>
      </w:r>
      <w:r w:rsidR="00336B22">
        <w:t xml:space="preserve">but the law does not always offer it </w:t>
      </w:r>
      <w:r w:rsidR="000A0C6C">
        <w:t xml:space="preserve">in every circumstance. </w:t>
      </w:r>
      <w:r w:rsidR="00410C7C">
        <w:t xml:space="preserve">The proposed changes offered should be implemented in some form to further </w:t>
      </w:r>
      <w:r w:rsidR="008579B7">
        <w:t>protect electronic communications. Employe</w:t>
      </w:r>
      <w:r w:rsidR="00893A2D">
        <w:t xml:space="preserve">rs and service providers will be required to inform their employees and clients about the ways their information and communications will </w:t>
      </w:r>
      <w:r w:rsidR="004E661E">
        <w:t xml:space="preserve">be monitored, and government agencies and law enforcement will still have access to the </w:t>
      </w:r>
      <w:r w:rsidR="009876D3">
        <w:t>information and potential evidence they search for.</w:t>
      </w:r>
    </w:p>
    <w:p w14:paraId="559CA884" w14:textId="00B46134" w:rsidR="009876D3" w:rsidRDefault="009876D3" w:rsidP="007874C9">
      <w:pPr>
        <w:spacing w:line="480" w:lineRule="auto"/>
        <w:jc w:val="both"/>
      </w:pPr>
      <w:r>
        <w:tab/>
        <w:t xml:space="preserve">These proposed changes will most likely be successful </w:t>
      </w:r>
      <w:r w:rsidR="00F376C1">
        <w:t>by making amendments to the ECPA and passing a new act</w:t>
      </w:r>
      <w:r w:rsidR="00207474">
        <w:t xml:space="preserve">. This act should establish similar provisions as found in the ECPA and include the </w:t>
      </w:r>
      <w:r w:rsidR="00851FD4">
        <w:t xml:space="preserve">aforementioned changes. </w:t>
      </w:r>
      <w:r w:rsidR="002117CE">
        <w:t xml:space="preserve">By future-proofing the act and the protection of electronic communications, </w:t>
      </w:r>
      <w:r w:rsidR="00BB17FD">
        <w:t>the government is able to offer privacy to its citizens while still permitting appropriate interception and surveillance of communications.</w:t>
      </w:r>
    </w:p>
    <w:p w14:paraId="7988B6C7" w14:textId="77777777" w:rsidR="00EE5A83" w:rsidRDefault="00EE5A83" w:rsidP="007874C9">
      <w:pPr>
        <w:spacing w:line="480" w:lineRule="auto"/>
        <w:jc w:val="both"/>
      </w:pPr>
    </w:p>
    <w:p w14:paraId="57806AB3" w14:textId="77777777" w:rsidR="00EE5A83" w:rsidRDefault="00EE5A83" w:rsidP="007874C9">
      <w:pPr>
        <w:spacing w:line="480" w:lineRule="auto"/>
        <w:jc w:val="both"/>
      </w:pPr>
    </w:p>
    <w:p w14:paraId="430B1ACC" w14:textId="77777777" w:rsidR="00B4145B" w:rsidRDefault="00B4145B" w:rsidP="007874C9">
      <w:pPr>
        <w:spacing w:line="480" w:lineRule="auto"/>
        <w:jc w:val="both"/>
      </w:pPr>
    </w:p>
    <w:p w14:paraId="745FEA61" w14:textId="2D906978" w:rsidR="00EE5A83" w:rsidRDefault="00EE5A83" w:rsidP="00EE5A83">
      <w:pPr>
        <w:spacing w:line="480" w:lineRule="auto"/>
        <w:jc w:val="center"/>
      </w:pPr>
      <w:r>
        <w:lastRenderedPageBreak/>
        <w:t>References</w:t>
      </w:r>
    </w:p>
    <w:p w14:paraId="0196BDF5" w14:textId="501F0DFF" w:rsidR="006C699B" w:rsidRDefault="006C699B" w:rsidP="00564B30">
      <w:pPr>
        <w:spacing w:line="480" w:lineRule="auto"/>
        <w:ind w:left="720" w:hanging="720"/>
      </w:pPr>
      <w:r w:rsidRPr="007D5770">
        <w:rPr>
          <w:i/>
          <w:iCs/>
        </w:rPr>
        <w:t>18 U.S. Code Chapter 119 - WIRE AND ELECTRONIC COMMUNICATIONS INTERCEPTION AND INTERCEPTION OF ORAL COMMUNICATIONS</w:t>
      </w:r>
      <w:r w:rsidRPr="006C699B">
        <w:t xml:space="preserve">. (n.d.). LII / Legal Information Institute. </w:t>
      </w:r>
      <w:r w:rsidR="00C6442F" w:rsidRPr="00C6442F">
        <w:t>https://www.law.cornell.edu/uscode/text/18/part-I/chapter-119</w:t>
      </w:r>
    </w:p>
    <w:p w14:paraId="2F0543A5" w14:textId="45655738" w:rsidR="00C6442F" w:rsidRDefault="00C6442F" w:rsidP="00564B30">
      <w:pPr>
        <w:spacing w:line="480" w:lineRule="auto"/>
        <w:ind w:left="720" w:hanging="720"/>
      </w:pPr>
      <w:r w:rsidRPr="00592548">
        <w:rPr>
          <w:i/>
          <w:iCs/>
        </w:rPr>
        <w:t>Electronic Communications Privacy Act of 1986</w:t>
      </w:r>
      <w:r w:rsidRPr="00C6442F">
        <w:t xml:space="preserve"> (ECPA) (n.d.). Bureau of Justice Assistance. https://bja.ojp.gov/program/it/privacy-civil-liberties/authorities/statutes/1285</w:t>
      </w:r>
    </w:p>
    <w:p w14:paraId="6E37D5B9" w14:textId="3E7AA19C" w:rsidR="00321FFD" w:rsidRDefault="00321FFD" w:rsidP="00564B30">
      <w:pPr>
        <w:spacing w:line="480" w:lineRule="auto"/>
        <w:ind w:left="720" w:hanging="720"/>
      </w:pPr>
      <w:proofErr w:type="spellStart"/>
      <w:r w:rsidRPr="00321FFD">
        <w:t>Possino</w:t>
      </w:r>
      <w:proofErr w:type="spellEnd"/>
      <w:r w:rsidRPr="00321FFD">
        <w:t xml:space="preserve">, I. (2023). Employee Monitoring: As Technology Advances Yet the Electronic Communications Privacy Act Stays in the Past. </w:t>
      </w:r>
      <w:r w:rsidRPr="00321FFD">
        <w:rPr>
          <w:i/>
          <w:iCs/>
        </w:rPr>
        <w:t>SMU Science and Technology Law Review, 26</w:t>
      </w:r>
      <w:r w:rsidRPr="00321FFD">
        <w:t>(1), 135-. https://doi.org/10.25172/smustlr.26.1.9</w:t>
      </w:r>
    </w:p>
    <w:p w14:paraId="2A9C9449" w14:textId="418A359E" w:rsidR="00A15A33" w:rsidRPr="007874C9" w:rsidRDefault="00A15A33" w:rsidP="00564B30">
      <w:pPr>
        <w:spacing w:line="480" w:lineRule="auto"/>
        <w:ind w:left="720" w:hanging="720"/>
      </w:pPr>
      <w:r w:rsidRPr="00A15A33">
        <w:t xml:space="preserve">Regan, L. (2014). Electronic Communications Surveillance. </w:t>
      </w:r>
      <w:r w:rsidRPr="00430BFC">
        <w:rPr>
          <w:i/>
          <w:iCs/>
        </w:rPr>
        <w:t>Monthly Review (New York. 1949), 66</w:t>
      </w:r>
      <w:r w:rsidRPr="00A15A33">
        <w:t>(3), 32–42. https://doi.org/10.14452/MR-066-03-2014-07_2</w:t>
      </w:r>
    </w:p>
    <w:sectPr w:rsidR="00A15A33" w:rsidRPr="007874C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134FD" w14:textId="77777777" w:rsidR="0006294D" w:rsidRDefault="0006294D" w:rsidP="0006294D">
      <w:pPr>
        <w:spacing w:after="0" w:line="240" w:lineRule="auto"/>
      </w:pPr>
      <w:r>
        <w:separator/>
      </w:r>
    </w:p>
  </w:endnote>
  <w:endnote w:type="continuationSeparator" w:id="0">
    <w:p w14:paraId="6BF21857" w14:textId="77777777" w:rsidR="0006294D" w:rsidRDefault="0006294D" w:rsidP="00062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32F9F" w14:textId="77777777" w:rsidR="0006294D" w:rsidRDefault="0006294D" w:rsidP="0006294D">
      <w:pPr>
        <w:spacing w:after="0" w:line="240" w:lineRule="auto"/>
      </w:pPr>
      <w:r>
        <w:separator/>
      </w:r>
    </w:p>
  </w:footnote>
  <w:footnote w:type="continuationSeparator" w:id="0">
    <w:p w14:paraId="75C60254" w14:textId="77777777" w:rsidR="0006294D" w:rsidRDefault="0006294D" w:rsidP="00062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17812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76487A6" w14:textId="1126E0AB" w:rsidR="0006294D" w:rsidRDefault="0006294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3DE097" w14:textId="77777777" w:rsidR="0006294D" w:rsidRDefault="000629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C9"/>
    <w:rsid w:val="00001918"/>
    <w:rsid w:val="0000593A"/>
    <w:rsid w:val="000110FE"/>
    <w:rsid w:val="000248B8"/>
    <w:rsid w:val="00031021"/>
    <w:rsid w:val="00034EC9"/>
    <w:rsid w:val="000410DC"/>
    <w:rsid w:val="00043930"/>
    <w:rsid w:val="0005435A"/>
    <w:rsid w:val="00054632"/>
    <w:rsid w:val="00056D7B"/>
    <w:rsid w:val="0006294D"/>
    <w:rsid w:val="000718CD"/>
    <w:rsid w:val="000877F1"/>
    <w:rsid w:val="000A0C6C"/>
    <w:rsid w:val="000A3F59"/>
    <w:rsid w:val="000A42E7"/>
    <w:rsid w:val="000A726B"/>
    <w:rsid w:val="000C12CC"/>
    <w:rsid w:val="000C37B1"/>
    <w:rsid w:val="000C692E"/>
    <w:rsid w:val="000D04FD"/>
    <w:rsid w:val="000D47A5"/>
    <w:rsid w:val="000E7AD2"/>
    <w:rsid w:val="000F1585"/>
    <w:rsid w:val="001031D4"/>
    <w:rsid w:val="0010781C"/>
    <w:rsid w:val="00111A00"/>
    <w:rsid w:val="00115FD9"/>
    <w:rsid w:val="00125A1A"/>
    <w:rsid w:val="00140392"/>
    <w:rsid w:val="001437C6"/>
    <w:rsid w:val="001549D8"/>
    <w:rsid w:val="0015675B"/>
    <w:rsid w:val="0015684F"/>
    <w:rsid w:val="00161494"/>
    <w:rsid w:val="00170E90"/>
    <w:rsid w:val="00176162"/>
    <w:rsid w:val="00176DA5"/>
    <w:rsid w:val="00177AFB"/>
    <w:rsid w:val="0018584F"/>
    <w:rsid w:val="00191E60"/>
    <w:rsid w:val="001935A6"/>
    <w:rsid w:val="001B65F4"/>
    <w:rsid w:val="001C03E7"/>
    <w:rsid w:val="001D23A2"/>
    <w:rsid w:val="001E5E50"/>
    <w:rsid w:val="001F6181"/>
    <w:rsid w:val="00204E83"/>
    <w:rsid w:val="00207474"/>
    <w:rsid w:val="002117CE"/>
    <w:rsid w:val="00211DEC"/>
    <w:rsid w:val="00212564"/>
    <w:rsid w:val="00227D6F"/>
    <w:rsid w:val="0023523F"/>
    <w:rsid w:val="00235C53"/>
    <w:rsid w:val="002362D4"/>
    <w:rsid w:val="00246B0D"/>
    <w:rsid w:val="002507C8"/>
    <w:rsid w:val="002552E2"/>
    <w:rsid w:val="00255561"/>
    <w:rsid w:val="00256AA1"/>
    <w:rsid w:val="00260B73"/>
    <w:rsid w:val="00266CAA"/>
    <w:rsid w:val="00271344"/>
    <w:rsid w:val="00290938"/>
    <w:rsid w:val="002972FD"/>
    <w:rsid w:val="002B1372"/>
    <w:rsid w:val="002B6B74"/>
    <w:rsid w:val="002C1E60"/>
    <w:rsid w:val="002C305D"/>
    <w:rsid w:val="002C57E4"/>
    <w:rsid w:val="002C68D0"/>
    <w:rsid w:val="002E05B2"/>
    <w:rsid w:val="002E5641"/>
    <w:rsid w:val="002F718D"/>
    <w:rsid w:val="00301A3C"/>
    <w:rsid w:val="00303A7D"/>
    <w:rsid w:val="003134A9"/>
    <w:rsid w:val="00315B96"/>
    <w:rsid w:val="0032114B"/>
    <w:rsid w:val="00321FFD"/>
    <w:rsid w:val="00334AA5"/>
    <w:rsid w:val="00336B22"/>
    <w:rsid w:val="003468A8"/>
    <w:rsid w:val="00376E20"/>
    <w:rsid w:val="003A47C6"/>
    <w:rsid w:val="003B0704"/>
    <w:rsid w:val="003C3838"/>
    <w:rsid w:val="003C6E76"/>
    <w:rsid w:val="003D1DE0"/>
    <w:rsid w:val="003E7296"/>
    <w:rsid w:val="003F75B5"/>
    <w:rsid w:val="00410C7C"/>
    <w:rsid w:val="0041248B"/>
    <w:rsid w:val="00424644"/>
    <w:rsid w:val="004256CC"/>
    <w:rsid w:val="00430BFC"/>
    <w:rsid w:val="0044046A"/>
    <w:rsid w:val="00444A95"/>
    <w:rsid w:val="0044724A"/>
    <w:rsid w:val="00476A42"/>
    <w:rsid w:val="0048279B"/>
    <w:rsid w:val="00490B7B"/>
    <w:rsid w:val="004956F7"/>
    <w:rsid w:val="00495995"/>
    <w:rsid w:val="004A0A68"/>
    <w:rsid w:val="004A57C4"/>
    <w:rsid w:val="004B0C16"/>
    <w:rsid w:val="004B3DF9"/>
    <w:rsid w:val="004B440E"/>
    <w:rsid w:val="004D7C41"/>
    <w:rsid w:val="004E3B35"/>
    <w:rsid w:val="004E58A5"/>
    <w:rsid w:val="004E661E"/>
    <w:rsid w:val="004E71A7"/>
    <w:rsid w:val="004F2709"/>
    <w:rsid w:val="00500913"/>
    <w:rsid w:val="00513731"/>
    <w:rsid w:val="0052533A"/>
    <w:rsid w:val="00527E23"/>
    <w:rsid w:val="0053108F"/>
    <w:rsid w:val="0053318A"/>
    <w:rsid w:val="00545814"/>
    <w:rsid w:val="00564B30"/>
    <w:rsid w:val="00576D18"/>
    <w:rsid w:val="00576E72"/>
    <w:rsid w:val="005858B2"/>
    <w:rsid w:val="005874C9"/>
    <w:rsid w:val="00592548"/>
    <w:rsid w:val="005A0855"/>
    <w:rsid w:val="005D4772"/>
    <w:rsid w:val="005E1D52"/>
    <w:rsid w:val="005E5D9C"/>
    <w:rsid w:val="005E6A8D"/>
    <w:rsid w:val="005F3A8B"/>
    <w:rsid w:val="005F7618"/>
    <w:rsid w:val="00615F31"/>
    <w:rsid w:val="00623082"/>
    <w:rsid w:val="00627F4B"/>
    <w:rsid w:val="00630AFF"/>
    <w:rsid w:val="006420A2"/>
    <w:rsid w:val="00642BF1"/>
    <w:rsid w:val="00642D39"/>
    <w:rsid w:val="0064408F"/>
    <w:rsid w:val="00644410"/>
    <w:rsid w:val="006463FE"/>
    <w:rsid w:val="00650964"/>
    <w:rsid w:val="00681D5E"/>
    <w:rsid w:val="00685A10"/>
    <w:rsid w:val="006870F5"/>
    <w:rsid w:val="006A54D1"/>
    <w:rsid w:val="006C21A9"/>
    <w:rsid w:val="006C699B"/>
    <w:rsid w:val="006C7D79"/>
    <w:rsid w:val="006D0E21"/>
    <w:rsid w:val="006D12A3"/>
    <w:rsid w:val="006D4496"/>
    <w:rsid w:val="006E4613"/>
    <w:rsid w:val="006F042F"/>
    <w:rsid w:val="006F3A15"/>
    <w:rsid w:val="00705D1C"/>
    <w:rsid w:val="007073DD"/>
    <w:rsid w:val="0071248D"/>
    <w:rsid w:val="00723912"/>
    <w:rsid w:val="007409D6"/>
    <w:rsid w:val="00766B2B"/>
    <w:rsid w:val="0077357B"/>
    <w:rsid w:val="0077586E"/>
    <w:rsid w:val="00782196"/>
    <w:rsid w:val="007874C9"/>
    <w:rsid w:val="007A1CD9"/>
    <w:rsid w:val="007B505A"/>
    <w:rsid w:val="007B72FB"/>
    <w:rsid w:val="007C1B92"/>
    <w:rsid w:val="007C1FFB"/>
    <w:rsid w:val="007C6430"/>
    <w:rsid w:val="007C7732"/>
    <w:rsid w:val="007D404E"/>
    <w:rsid w:val="007D5770"/>
    <w:rsid w:val="007D79D5"/>
    <w:rsid w:val="007E05BE"/>
    <w:rsid w:val="007E1AC5"/>
    <w:rsid w:val="008007CB"/>
    <w:rsid w:val="008024AD"/>
    <w:rsid w:val="00814B08"/>
    <w:rsid w:val="00825745"/>
    <w:rsid w:val="00834879"/>
    <w:rsid w:val="00843D17"/>
    <w:rsid w:val="008461BC"/>
    <w:rsid w:val="00851FD4"/>
    <w:rsid w:val="008548F0"/>
    <w:rsid w:val="008579B7"/>
    <w:rsid w:val="0088716D"/>
    <w:rsid w:val="00893A2D"/>
    <w:rsid w:val="008A61EC"/>
    <w:rsid w:val="008B3807"/>
    <w:rsid w:val="008C0431"/>
    <w:rsid w:val="008C674A"/>
    <w:rsid w:val="008D08C9"/>
    <w:rsid w:val="008E6029"/>
    <w:rsid w:val="008E6B94"/>
    <w:rsid w:val="008F5192"/>
    <w:rsid w:val="00901A1C"/>
    <w:rsid w:val="00903E24"/>
    <w:rsid w:val="00914475"/>
    <w:rsid w:val="009219CD"/>
    <w:rsid w:val="009427CF"/>
    <w:rsid w:val="00956508"/>
    <w:rsid w:val="0095795F"/>
    <w:rsid w:val="00965BC9"/>
    <w:rsid w:val="00971B0E"/>
    <w:rsid w:val="00982962"/>
    <w:rsid w:val="009839F9"/>
    <w:rsid w:val="009876D3"/>
    <w:rsid w:val="00993040"/>
    <w:rsid w:val="009A0E9C"/>
    <w:rsid w:val="009C3EE4"/>
    <w:rsid w:val="009D4E1C"/>
    <w:rsid w:val="009D5ABB"/>
    <w:rsid w:val="009D70A4"/>
    <w:rsid w:val="009E1F92"/>
    <w:rsid w:val="009E6F72"/>
    <w:rsid w:val="009F1F94"/>
    <w:rsid w:val="009F5577"/>
    <w:rsid w:val="00A03DF7"/>
    <w:rsid w:val="00A131E2"/>
    <w:rsid w:val="00A1508C"/>
    <w:rsid w:val="00A15A33"/>
    <w:rsid w:val="00A16D22"/>
    <w:rsid w:val="00A2366D"/>
    <w:rsid w:val="00A37078"/>
    <w:rsid w:val="00A37E30"/>
    <w:rsid w:val="00A441EC"/>
    <w:rsid w:val="00A46A61"/>
    <w:rsid w:val="00A724BA"/>
    <w:rsid w:val="00A829B4"/>
    <w:rsid w:val="00A843C2"/>
    <w:rsid w:val="00A915EC"/>
    <w:rsid w:val="00A96DE4"/>
    <w:rsid w:val="00A979F7"/>
    <w:rsid w:val="00AA0A73"/>
    <w:rsid w:val="00AA55A8"/>
    <w:rsid w:val="00AB3E97"/>
    <w:rsid w:val="00AC172B"/>
    <w:rsid w:val="00AC2038"/>
    <w:rsid w:val="00AC6047"/>
    <w:rsid w:val="00AD1F4F"/>
    <w:rsid w:val="00AD1FD4"/>
    <w:rsid w:val="00AE0A94"/>
    <w:rsid w:val="00AE2F60"/>
    <w:rsid w:val="00AE3465"/>
    <w:rsid w:val="00B03A66"/>
    <w:rsid w:val="00B04542"/>
    <w:rsid w:val="00B13275"/>
    <w:rsid w:val="00B4145B"/>
    <w:rsid w:val="00B41F47"/>
    <w:rsid w:val="00B52D87"/>
    <w:rsid w:val="00B73F54"/>
    <w:rsid w:val="00B77B94"/>
    <w:rsid w:val="00B8779D"/>
    <w:rsid w:val="00B908DB"/>
    <w:rsid w:val="00B96714"/>
    <w:rsid w:val="00BB17FD"/>
    <w:rsid w:val="00BB555B"/>
    <w:rsid w:val="00BB7C01"/>
    <w:rsid w:val="00BC08F1"/>
    <w:rsid w:val="00BC4310"/>
    <w:rsid w:val="00BC60F2"/>
    <w:rsid w:val="00BE2D4E"/>
    <w:rsid w:val="00BE4444"/>
    <w:rsid w:val="00BF6A56"/>
    <w:rsid w:val="00C14385"/>
    <w:rsid w:val="00C21C86"/>
    <w:rsid w:val="00C21F9E"/>
    <w:rsid w:val="00C40DF3"/>
    <w:rsid w:val="00C41223"/>
    <w:rsid w:val="00C61BD0"/>
    <w:rsid w:val="00C6442F"/>
    <w:rsid w:val="00C82667"/>
    <w:rsid w:val="00C90453"/>
    <w:rsid w:val="00C94691"/>
    <w:rsid w:val="00C95F2C"/>
    <w:rsid w:val="00CD036A"/>
    <w:rsid w:val="00CE2857"/>
    <w:rsid w:val="00CE7C32"/>
    <w:rsid w:val="00CF49A6"/>
    <w:rsid w:val="00D03A7F"/>
    <w:rsid w:val="00D0623E"/>
    <w:rsid w:val="00D33191"/>
    <w:rsid w:val="00D62018"/>
    <w:rsid w:val="00D62869"/>
    <w:rsid w:val="00D94FB3"/>
    <w:rsid w:val="00DA7D69"/>
    <w:rsid w:val="00DB35F0"/>
    <w:rsid w:val="00DB4952"/>
    <w:rsid w:val="00DB5F85"/>
    <w:rsid w:val="00DC04FB"/>
    <w:rsid w:val="00DF03D8"/>
    <w:rsid w:val="00E10147"/>
    <w:rsid w:val="00E31A46"/>
    <w:rsid w:val="00E34A7F"/>
    <w:rsid w:val="00E4619A"/>
    <w:rsid w:val="00E500EF"/>
    <w:rsid w:val="00E57E90"/>
    <w:rsid w:val="00E61442"/>
    <w:rsid w:val="00E64870"/>
    <w:rsid w:val="00E7031C"/>
    <w:rsid w:val="00E7394B"/>
    <w:rsid w:val="00E87E33"/>
    <w:rsid w:val="00E95DC2"/>
    <w:rsid w:val="00EA3D2C"/>
    <w:rsid w:val="00EB4058"/>
    <w:rsid w:val="00EB4C47"/>
    <w:rsid w:val="00EC216D"/>
    <w:rsid w:val="00ED41E3"/>
    <w:rsid w:val="00EE5655"/>
    <w:rsid w:val="00EE5A83"/>
    <w:rsid w:val="00EF0731"/>
    <w:rsid w:val="00EF1CD4"/>
    <w:rsid w:val="00EF5A5F"/>
    <w:rsid w:val="00EF6D44"/>
    <w:rsid w:val="00F03A0C"/>
    <w:rsid w:val="00F1217E"/>
    <w:rsid w:val="00F14010"/>
    <w:rsid w:val="00F1705C"/>
    <w:rsid w:val="00F20B9C"/>
    <w:rsid w:val="00F3078C"/>
    <w:rsid w:val="00F31C9E"/>
    <w:rsid w:val="00F367F2"/>
    <w:rsid w:val="00F376C1"/>
    <w:rsid w:val="00F402A7"/>
    <w:rsid w:val="00F4324D"/>
    <w:rsid w:val="00F46E32"/>
    <w:rsid w:val="00F50B7D"/>
    <w:rsid w:val="00F5207F"/>
    <w:rsid w:val="00F54939"/>
    <w:rsid w:val="00F551C6"/>
    <w:rsid w:val="00F5556F"/>
    <w:rsid w:val="00F575CA"/>
    <w:rsid w:val="00F62A26"/>
    <w:rsid w:val="00F70B4D"/>
    <w:rsid w:val="00F72050"/>
    <w:rsid w:val="00F74B0E"/>
    <w:rsid w:val="00F7737F"/>
    <w:rsid w:val="00F85840"/>
    <w:rsid w:val="00F858FD"/>
    <w:rsid w:val="00F93D09"/>
    <w:rsid w:val="00F94847"/>
    <w:rsid w:val="00F951BD"/>
    <w:rsid w:val="00FB1D6B"/>
    <w:rsid w:val="00FB7290"/>
    <w:rsid w:val="00FC17BA"/>
    <w:rsid w:val="00FE018A"/>
    <w:rsid w:val="00FE3168"/>
    <w:rsid w:val="00FE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E30AD"/>
  <w15:chartTrackingRefBased/>
  <w15:docId w15:val="{48D8C9E6-1FEB-4AD2-9104-9F826269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392"/>
    <w:rPr>
      <w:bCs w:val="0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94D"/>
    <w:rPr>
      <w:bCs w:val="0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6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94D"/>
    <w:rPr>
      <w:bCs w:val="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A15A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A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8</Pages>
  <Words>1811</Words>
  <Characters>10328</Characters>
  <Application>Microsoft Office Word</Application>
  <DocSecurity>0</DocSecurity>
  <Lines>86</Lines>
  <Paragraphs>24</Paragraphs>
  <ScaleCrop>false</ScaleCrop>
  <Company/>
  <LinksUpToDate>false</LinksUpToDate>
  <CharactersWithSpaces>12115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Osman</dc:creator>
  <cp:keywords/>
  <dc:description/>
  <cp:lastModifiedBy>Corbin Osman</cp:lastModifiedBy>
  <cp:revision>352</cp:revision>
  <dcterms:created xsi:type="dcterms:W3CDTF">2024-02-23T23:03:00Z</dcterms:created>
  <dcterms:modified xsi:type="dcterms:W3CDTF">2024-02-24T22:59:00Z</dcterms:modified>
</cp:coreProperties>
</file>