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</w:pPr>
      <w:r>
        <w:rPr>
          <w:rFonts w:ascii="Calibri" w:hAnsi="Calibri"/>
          <w:b/>
          <w:i w:val="0"/>
          <w:color w:val="2E74B5"/>
          <w:sz w:val="19"/>
        </w:rPr>
        <w:t>SEGUNDO MINI PROYECTO · FRONTEND</w:t>
      </w:r>
    </w:p>
    <w:p>
      <w:pPr>
        <w:pStyle w:val="Title"/>
        <w:spacing w:before="0" w:after="80"/>
      </w:pPr>
      <w:r>
        <w:t>JobConnect · Responsabilidades del Integrante 2</w:t>
      </w:r>
    </w:p>
    <w:p>
      <w:pPr>
        <w:pStyle w:val="Subtitle"/>
      </w:pPr>
      <w:r>
        <w:t>Interfaz principal · Vacantes · Empresas clientes · Postulaciones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Proyecto: </w:t>
      </w:r>
      <w:r>
        <w:rPr>
          <w:rFonts w:ascii="Calibri" w:hAnsi="Calibri"/>
          <w:b w:val="0"/>
          <w:i w:val="0"/>
          <w:color w:val="172033"/>
          <w:sz w:val="21"/>
        </w:rPr>
        <w:t>Sistema para Empresa de Empleabilidad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Responsabilidad: </w:t>
      </w:r>
      <w:r>
        <w:rPr>
          <w:rFonts w:ascii="Calibri" w:hAnsi="Calibri"/>
          <w:b w:val="0"/>
          <w:i w:val="0"/>
          <w:color w:val="172033"/>
          <w:sz w:val="21"/>
        </w:rPr>
        <w:t>Estructura e integración de la aplicación + 3 CRUDs completos + 3 entregables documentales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Modalidad: </w:t>
      </w:r>
      <w:r>
        <w:rPr>
          <w:rFonts w:ascii="Calibri" w:hAnsi="Calibri"/>
          <w:b w:val="0"/>
          <w:i w:val="0"/>
          <w:color w:val="172033"/>
          <w:sz w:val="21"/>
        </w:rPr>
        <w:t>Trabajo individual dentro del equipo, con propiedad completa por componente</w:t>
      </w:r>
    </w:p>
    <w:p>
      <w:pPr>
        <w:spacing w:before="200" w:after="200" w:line="288" w:lineRule="auto"/>
        <w:ind w:left="202" w:right="115"/>
        <w:shd w:fill="E9F7F2"/>
        <w:pBdr>
          <w:left w:val="single" w:sz="18" w:space="8" w:color="167C5A"/>
        </w:pBdr>
      </w:pPr>
      <w:r>
        <w:rPr>
          <w:rFonts w:ascii="Calibri" w:hAnsi="Calibri"/>
          <w:b/>
          <w:i w:val="0"/>
          <w:color w:val="167C5A"/>
          <w:sz w:val="21"/>
        </w:rPr>
        <w:t xml:space="preserve">Alcance exclusivo: </w:t>
      </w:r>
      <w:r>
        <w:rPr>
          <w:rFonts w:ascii="Calibri" w:hAnsi="Calibri"/>
          <w:b w:val="0"/>
          <w:i w:val="0"/>
          <w:color w:val="172033"/>
          <w:sz w:val="21"/>
        </w:rPr>
        <w:t>Este integrante es dueño de principio a fin del panel principal, la integración final y tres módulos. Su carga incluye 13 operaciones HTTP más el sistema de navegación y retroalimentación.</w:t>
      </w:r>
    </w:p>
    <w:p>
      <w:pPr>
        <w:pStyle w:val="Heading1"/>
      </w:pPr>
      <w:r>
        <w:t>Resumen de carga técnica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500"/>
        <w:gridCol w:w="1800"/>
        <w:gridCol w:w="50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F3A5F"/>
                <w:sz w:val="19"/>
              </w:rPr>
              <w:t>Módulo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3A5F"/>
                <w:sz w:val="19"/>
              </w:rPr>
              <w:t>Endpoint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F3A5F"/>
                <w:sz w:val="19"/>
              </w:rPr>
              <w:t>Métodos obligatorios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Vacantes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/products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GET · POST · PUT · PATCH · DELETE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Empresas clientes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/carts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GET · POST · PUT · DELETE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Postulaciones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/posts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GET · POST · PATCH · DELETE</w:t>
            </w:r>
          </w:p>
        </w:tc>
      </w:tr>
    </w:tbl>
    <w:p>
      <w:pPr>
        <w:spacing w:after="0"/>
      </w:pPr>
    </w:p>
    <w:p>
      <w:pPr>
        <w:pStyle w:val="Heading1"/>
      </w:pPr>
      <w:r>
        <w:t>1. Interfaz principal e integración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Crear la estructura inicial de carpetas, por ejemplo /services, /pages y /assets.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Construir el panel principal de JobConnect.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Implementar el menú para navegar entre los seis módulos.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Crear la estructura visual general: encabezado, contenido y navegación.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Preparar componentes reutilizables para mensajes de éxito y error.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Preparar los estados visuales de carga, resultado vacío y fallo de red.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Crear la confirmación reutilizable para las eliminaciones.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Garantizar que el panel general sea responsivo en computadora, tablet y teléfono.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Integrar en el panel los módulos entregados por el Integrante 1 sin modificar su implementación interna.</w:t>
      </w:r>
    </w:p>
    <w:p>
      <w:pPr>
        <w:spacing w:before="200" w:after="200" w:line="288" w:lineRule="auto"/>
        <w:ind w:left="202" w:right="115"/>
        <w:shd w:fill="E8EEF5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Cobertura: </w:t>
      </w:r>
      <w:r>
        <w:rPr>
          <w:rFonts w:ascii="Calibri" w:hAnsi="Calibri"/>
          <w:b w:val="0"/>
          <w:i w:val="0"/>
          <w:color w:val="172033"/>
          <w:sz w:val="21"/>
        </w:rPr>
        <w:t>Esta responsabilidad cubre principalmente RF-09, RF-10, RNF-02 y RNF-04.</w:t>
      </w:r>
    </w:p>
    <w:p>
      <w:pPr>
        <w:pStyle w:val="Heading1"/>
      </w:pPr>
      <w:r>
        <w:t>2. Módulos CRUD asignados</w:t>
      </w:r>
    </w:p>
    <w:p>
      <w:pPr>
        <w:pStyle w:val="Heading2"/>
      </w:pPr>
      <w:r>
        <w:t>2.1 Vacantes</w:t>
      </w:r>
    </w:p>
    <w:p>
      <w:pPr>
        <w:keepNext/>
      </w:pPr>
      <w:r>
        <w:rPr>
          <w:rFonts w:ascii="Calibri" w:hAnsi="Calibri"/>
          <w:b/>
          <w:i w:val="0"/>
          <w:color w:val="1F3A5F"/>
          <w:sz w:val="22"/>
        </w:rPr>
        <w:t xml:space="preserve">Endpoint: </w:t>
      </w:r>
      <w:r>
        <w:rPr>
          <w:rFonts w:ascii="Calibri" w:hAnsi="Calibri"/>
          <w:b/>
          <w:i w:val="0"/>
          <w:color w:val="2E74B5"/>
          <w:sz w:val="22"/>
        </w:rPr>
        <w:t>/products</w:t>
      </w:r>
      <w:r>
        <w:rPr>
          <w:rFonts w:ascii="Calibri" w:hAnsi="Calibri"/>
          <w:b w:val="0"/>
          <w:i w:val="0"/>
          <w:color w:val="172033"/>
          <w:sz w:val="22"/>
        </w:rPr>
        <w:t xml:space="preserve">  ·  Administración completa de los productos utilizados como vacantes.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GET:</w:t>
      </w:r>
      <w:r>
        <w:rPr>
          <w:rFonts w:ascii="Calibri" w:hAnsi="Calibri"/>
          <w:b w:val="0"/>
          <w:i w:val="0"/>
          <w:color w:val="172033"/>
          <w:sz w:val="22"/>
        </w:rPr>
        <w:t xml:space="preserve"> listar las vacantes disponibles.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POST:</w:t>
      </w:r>
      <w:r>
        <w:rPr>
          <w:rFonts w:ascii="Calibri" w:hAnsi="Calibri"/>
          <w:b w:val="0"/>
          <w:i w:val="0"/>
          <w:color w:val="172033"/>
          <w:sz w:val="22"/>
        </w:rPr>
        <w:t xml:space="preserve"> publicar una vacante nueva.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PUT:</w:t>
      </w:r>
      <w:r>
        <w:rPr>
          <w:rFonts w:ascii="Calibri" w:hAnsi="Calibri"/>
          <w:b w:val="0"/>
          <w:i w:val="0"/>
          <w:color w:val="172033"/>
          <w:sz w:val="22"/>
        </w:rPr>
        <w:t xml:space="preserve"> reemplazar completamente la información de una vacante.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PATCH:</w:t>
      </w:r>
      <w:r>
        <w:rPr>
          <w:rFonts w:ascii="Calibri" w:hAnsi="Calibri"/>
          <w:b w:val="0"/>
          <w:i w:val="0"/>
          <w:color w:val="172033"/>
          <w:sz w:val="22"/>
        </w:rPr>
        <w:t xml:space="preserve"> modificar únicamente campos seleccionados.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DELETE:</w:t>
      </w:r>
      <w:r>
        <w:rPr>
          <w:rFonts w:ascii="Calibri" w:hAnsi="Calibri"/>
          <w:b w:val="0"/>
          <w:i w:val="0"/>
          <w:color w:val="172033"/>
          <w:sz w:val="22"/>
        </w:rPr>
        <w:t xml:space="preserve"> eliminar una vacante después de solicitar confirmación.</w:t>
      </w:r>
    </w:p>
    <w:p>
      <w:pPr>
        <w:pStyle w:val="Heading2"/>
      </w:pPr>
      <w:r>
        <w:t>2.2 Empresas clientes</w:t>
      </w:r>
    </w:p>
    <w:p>
      <w:pPr>
        <w:keepNext/>
      </w:pPr>
      <w:r>
        <w:rPr>
          <w:rFonts w:ascii="Calibri" w:hAnsi="Calibri"/>
          <w:b/>
          <w:i w:val="0"/>
          <w:color w:val="1F3A5F"/>
          <w:sz w:val="22"/>
        </w:rPr>
        <w:t xml:space="preserve">Endpoint: </w:t>
      </w:r>
      <w:r>
        <w:rPr>
          <w:rFonts w:ascii="Calibri" w:hAnsi="Calibri"/>
          <w:b/>
          <w:i w:val="0"/>
          <w:color w:val="2E74B5"/>
          <w:sz w:val="22"/>
        </w:rPr>
        <w:t>/carts</w:t>
      </w:r>
      <w:r>
        <w:rPr>
          <w:rFonts w:ascii="Calibri" w:hAnsi="Calibri"/>
          <w:b w:val="0"/>
          <w:i w:val="0"/>
          <w:color w:val="172033"/>
          <w:sz w:val="22"/>
        </w:rPr>
        <w:t xml:space="preserve">  ·  Gestión completa de carritos utilizados como empresas clientes.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GET:</w:t>
      </w:r>
      <w:r>
        <w:rPr>
          <w:rFonts w:ascii="Calibri" w:hAnsi="Calibri"/>
          <w:b w:val="0"/>
          <w:i w:val="0"/>
          <w:color w:val="172033"/>
          <w:sz w:val="22"/>
        </w:rPr>
        <w:t xml:space="preserve"> listar las empresas clientes.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POST:</w:t>
      </w:r>
      <w:r>
        <w:rPr>
          <w:rFonts w:ascii="Calibri" w:hAnsi="Calibri"/>
          <w:b w:val="0"/>
          <w:i w:val="0"/>
          <w:color w:val="172033"/>
          <w:sz w:val="22"/>
        </w:rPr>
        <w:t xml:space="preserve"> registrar una empresa cliente nueva.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PUT:</w:t>
      </w:r>
      <w:r>
        <w:rPr>
          <w:rFonts w:ascii="Calibri" w:hAnsi="Calibri"/>
          <w:b w:val="0"/>
          <w:i w:val="0"/>
          <w:color w:val="172033"/>
          <w:sz w:val="22"/>
        </w:rPr>
        <w:t xml:space="preserve"> editar completamente la información de una empresa.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DELETE:</w:t>
      </w:r>
      <w:r>
        <w:rPr>
          <w:rFonts w:ascii="Calibri" w:hAnsi="Calibri"/>
          <w:b w:val="0"/>
          <w:i w:val="0"/>
          <w:color w:val="172033"/>
          <w:sz w:val="22"/>
        </w:rPr>
        <w:t xml:space="preserve"> eliminar una empresa después de solicitar confirmación.</w:t>
      </w:r>
    </w:p>
    <w:p>
      <w:pPr>
        <w:pStyle w:val="Heading2"/>
      </w:pPr>
      <w:r>
        <w:t>2.3 Postulaciones</w:t>
      </w:r>
    </w:p>
    <w:p>
      <w:pPr>
        <w:keepNext/>
      </w:pPr>
      <w:r>
        <w:rPr>
          <w:rFonts w:ascii="Calibri" w:hAnsi="Calibri"/>
          <w:b/>
          <w:i w:val="0"/>
          <w:color w:val="1F3A5F"/>
          <w:sz w:val="22"/>
        </w:rPr>
        <w:t xml:space="preserve">Endpoint: </w:t>
      </w:r>
      <w:r>
        <w:rPr>
          <w:rFonts w:ascii="Calibri" w:hAnsi="Calibri"/>
          <w:b/>
          <w:i w:val="0"/>
          <w:color w:val="2E74B5"/>
          <w:sz w:val="22"/>
        </w:rPr>
        <w:t>/posts</w:t>
      </w:r>
      <w:r>
        <w:rPr>
          <w:rFonts w:ascii="Calibri" w:hAnsi="Calibri"/>
          <w:b w:val="0"/>
          <w:i w:val="0"/>
          <w:color w:val="172033"/>
          <w:sz w:val="22"/>
        </w:rPr>
        <w:t xml:space="preserve">  ·  Gestión completa de publicaciones utilizadas como postulaciones.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GET:</w:t>
      </w:r>
      <w:r>
        <w:rPr>
          <w:rFonts w:ascii="Calibri" w:hAnsi="Calibri"/>
          <w:b w:val="0"/>
          <w:i w:val="0"/>
          <w:color w:val="172033"/>
          <w:sz w:val="22"/>
        </w:rPr>
        <w:t xml:space="preserve"> listar las postulaciones existentes.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POST:</w:t>
      </w:r>
      <w:r>
        <w:rPr>
          <w:rFonts w:ascii="Calibri" w:hAnsi="Calibri"/>
          <w:b w:val="0"/>
          <w:i w:val="0"/>
          <w:color w:val="172033"/>
          <w:sz w:val="22"/>
        </w:rPr>
        <w:t xml:space="preserve"> registrar una postulación nueva.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PATCH:</w:t>
      </w:r>
      <w:r>
        <w:rPr>
          <w:rFonts w:ascii="Calibri" w:hAnsi="Calibri"/>
          <w:b w:val="0"/>
          <w:i w:val="0"/>
          <w:color w:val="172033"/>
          <w:sz w:val="22"/>
        </w:rPr>
        <w:t xml:space="preserve"> actualizar parcialmente una postulación.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DELETE:</w:t>
      </w:r>
      <w:r>
        <w:rPr>
          <w:rFonts w:ascii="Calibri" w:hAnsi="Calibri"/>
          <w:b w:val="0"/>
          <w:i w:val="0"/>
          <w:color w:val="172033"/>
          <w:sz w:val="22"/>
        </w:rPr>
        <w:t xml:space="preserve"> eliminar una postulación después de solicitar confirmación.</w:t>
      </w:r>
    </w:p>
    <w:p>
      <w:pPr>
        <w:pStyle w:val="Heading1"/>
      </w:pPr>
      <w:r>
        <w:t>Criterio de finalización para cada módulo</w:t>
      </w:r>
    </w:p>
    <w:p>
      <w:pPr>
        <w:keepNext/>
      </w:pPr>
      <w:r>
        <w:t>El módulo solo se considera terminado cuando su responsable entrega todas las piezas siguientes, sin trasladar ninguna parte al otro integrante.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Página o sección visual terminada y coherente con el diseño general.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Servicio JavaScript propio con los métodos HTTP asignados.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Peticiones realizadas con fetch y manejo asíncrono mediante async/await.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Formularios de creación y edición con validación de campos.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Listado, carga, estado vacío, confirmación de eliminación y mensajes de resultado.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Manejo de errores con try/catch sin bloquear el resto de la aplicación.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Actualización del estado visual después de POST, PUT, PATCH o DELETE.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Diseño usable en computadora, tablet y teléfono.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Prueba manual de cada operación y commits descriptivos en su propia rama.</w:t>
      </w:r>
    </w:p>
    <w:p>
      <w:pPr>
        <w:spacing w:before="200" w:after="200" w:line="288" w:lineRule="auto"/>
        <w:ind w:left="202" w:right="115"/>
        <w:shd w:fill="FFF7E2"/>
        <w:pBdr>
          <w:left w:val="single" w:sz="18" w:space="8" w:color="9A6700"/>
        </w:pBdr>
      </w:pPr>
      <w:r>
        <w:rPr>
          <w:rFonts w:ascii="Calibri" w:hAnsi="Calibri"/>
          <w:b/>
          <w:i w:val="0"/>
          <w:color w:val="9A6700"/>
          <w:sz w:val="21"/>
        </w:rPr>
        <w:t xml:space="preserve">Importante sobre DummyJSON: </w:t>
      </w:r>
      <w:r>
        <w:rPr>
          <w:rFonts w:ascii="Calibri" w:hAnsi="Calibri"/>
          <w:b w:val="0"/>
          <w:i w:val="0"/>
          <w:color w:val="172033"/>
          <w:sz w:val="21"/>
        </w:rPr>
        <w:t>La API devuelve respuestas para POST, PUT, PATCH y DELETE, pero no conserva los cambios. La interfaz debe reflejar temporalmente el resultado mediante el estado local de la aplicación.</w:t>
      </w:r>
    </w:p>
    <w:p>
      <w:pPr>
        <w:pStyle w:val="Heading1"/>
      </w:pPr>
      <w:r>
        <w:t>Administración completa del repositorio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Crear el repositorio remoto del equipo y compartir el acceso.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Crear la estructura inicial de archivos y carpetas.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Definir las ramas de trabajo y evitar el desarrollo directo en main.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Revisar que ambos integrantes realicen commits descriptivos y frecuentes.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Integrar las ramas terminadas y resolver los conflictos de integración.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Realizar una prueba general después de cada integración.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Preparar la versión final de main y entregar el enlace del repositorio.</w:t>
      </w:r>
    </w:p>
    <w:p>
      <w:pPr>
        <w:pStyle w:val="Heading1"/>
      </w:pPr>
      <w:r>
        <w:t>Entregables por fase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300"/>
        <w:gridCol w:w="3900"/>
        <w:gridCol w:w="41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3A5F"/>
                <w:sz w:val="18"/>
              </w:rPr>
              <w:t>Fase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3A5F"/>
                <w:sz w:val="18"/>
              </w:rPr>
              <w:t>Trabajo completo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3A5F"/>
                <w:sz w:val="18"/>
              </w:rPr>
              <w:t>Resultado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Día 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Crear el repositorio, la estructura de carpetas, la estrategia de ramas y el esqueleto visual.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Repositorio listo y base navegable para incorporar los módulos.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Día 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Desarrollar interfaz, vacantes, empresas y postulaciones en ramas propias.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Funciones completas, probadas y registradas mediante commits frecuentes.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Día 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Integrar la aplicación y crear README, video y bitácora.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Main estable, documentación de uso, presentación y registro de consultas.</w:t>
            </w:r>
          </w:p>
        </w:tc>
      </w:tr>
    </w:tbl>
    <w:p>
      <w:pPr>
        <w:spacing w:after="0"/>
      </w:pPr>
    </w:p>
    <w:p>
      <w:pPr>
        <w:pStyle w:val="Heading1"/>
      </w:pPr>
      <w:r>
        <w:t>Entregables documentales exclusivos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README.md completo con instalación, ejecución, estructura, módulos, credenciales y uso.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Video completo con explicación del sistema, sus seis módulos y demostración de la aplicación.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Bitácora completa de las consultas y soluciones técnicas registradas con NotebookLM.</w:t>
      </w:r>
    </w:p>
    <w:p>
      <w:pPr>
        <w:pStyle w:val="Heading1"/>
      </w:pPr>
      <w:r>
        <w:t>Uso obligatorio de NotebookLM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Consultar la estructura del frontend, la navegación, la responsividad y los errores de red.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Registrar preguntas concretas, respuestas obtenidas y forma en que se aplicaron al proyecto.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Solicitar apoyo para redactar el README a partir del código final.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Generar el material base del Video Overview y complementarlo con la demostración de la aplicación.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Recopilar las evidencias de consultas del Integrante 1 y redactar por completo la bitácora final.</w:t>
      </w:r>
    </w:p>
    <w:p>
      <w:pPr>
        <w:pStyle w:val="Heading1"/>
      </w:pPr>
      <w:r>
        <w:t>Límites de responsabilidad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Puede crear y modificar únicamente:</w:t>
      </w:r>
      <w:r>
        <w:rPr>
          <w:rFonts w:ascii="Calibri" w:hAnsi="Calibri"/>
          <w:b w:val="0"/>
          <w:i w:val="0"/>
          <w:color w:val="172033"/>
          <w:sz w:val="22"/>
        </w:rPr>
        <w:t xml:space="preserve"> panel principal, navegación, vacantes, empresas, postulaciones, repositorio, README, video y bitácora.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No debe modificar directamente:</w:t>
      </w:r>
      <w:r>
        <w:rPr>
          <w:rFonts w:ascii="Calibri" w:hAnsi="Calibri"/>
          <w:b w:val="0"/>
          <w:i w:val="0"/>
          <w:color w:val="172033"/>
          <w:sz w:val="22"/>
        </w:rPr>
        <w:t xml:space="preserve"> autenticación, candidatos, entrevistas/notas, tareas, planificación, infografía y reflexión.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Cuando necesite una función del otro integrante, debe consumir la interfaz o función exportada, sin repartir la implementación.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Cada archivo o entregable mencionado en este documento tiene un único responsable de principio a fin.</w:t>
      </w:r>
    </w:p>
    <w:p>
      <w:pPr>
        <w:pStyle w:val="Heading1"/>
      </w:pPr>
      <w:r>
        <w:t>Lista de verificación final</w:t>
      </w:r>
    </w:p>
    <w:p>
      <w:pPr>
        <w:keepLines/>
        <w:numPr>
          <w:ilvl w:val="0"/>
          <w:numId w:val="10"/>
        </w:numPr>
        <w:spacing w:before="0" w:after="40" w:line="276" w:lineRule="auto"/>
      </w:pPr>
      <w:r>
        <w:rPr>
          <w:rFonts w:ascii="Calibri" w:hAnsi="Calibri"/>
          <w:b w:val="0"/>
          <w:i w:val="0"/>
          <w:color w:val="172033"/>
          <w:sz w:val="21"/>
        </w:rPr>
        <w:t>El panel permite acceder claramente a los seis módulos.</w:t>
      </w:r>
    </w:p>
    <w:p>
      <w:pPr>
        <w:keepLines/>
        <w:numPr>
          <w:ilvl w:val="0"/>
          <w:numId w:val="10"/>
        </w:numPr>
        <w:spacing w:before="0" w:after="40" w:line="276" w:lineRule="auto"/>
      </w:pPr>
      <w:r>
        <w:rPr>
          <w:rFonts w:ascii="Calibri" w:hAnsi="Calibri"/>
          <w:b w:val="0"/>
          <w:i w:val="0"/>
          <w:color w:val="172033"/>
          <w:sz w:val="21"/>
        </w:rPr>
        <w:t>La navegación y los mensajes funcionan en distintos tamaños de pantalla.</w:t>
      </w:r>
    </w:p>
    <w:p>
      <w:pPr>
        <w:keepLines/>
        <w:numPr>
          <w:ilvl w:val="0"/>
          <w:numId w:val="10"/>
        </w:numPr>
        <w:spacing w:before="0" w:after="40" w:line="276" w:lineRule="auto"/>
      </w:pPr>
      <w:r>
        <w:rPr>
          <w:rFonts w:ascii="Calibri" w:hAnsi="Calibri"/>
          <w:b w:val="0"/>
          <w:i w:val="0"/>
          <w:color w:val="172033"/>
          <w:sz w:val="21"/>
        </w:rPr>
        <w:t>Vacantes ejecuta GET, POST, PUT, PATCH y DELETE.</w:t>
      </w:r>
    </w:p>
    <w:p>
      <w:pPr>
        <w:keepLines/>
        <w:numPr>
          <w:ilvl w:val="0"/>
          <w:numId w:val="10"/>
        </w:numPr>
        <w:spacing w:before="0" w:after="40" w:line="276" w:lineRule="auto"/>
      </w:pPr>
      <w:r>
        <w:rPr>
          <w:rFonts w:ascii="Calibri" w:hAnsi="Calibri"/>
          <w:b w:val="0"/>
          <w:i w:val="0"/>
          <w:color w:val="172033"/>
          <w:sz w:val="21"/>
        </w:rPr>
        <w:t>Empresas ejecuta GET, POST, PUT y DELETE.</w:t>
      </w:r>
    </w:p>
    <w:p>
      <w:pPr>
        <w:keepLines/>
        <w:numPr>
          <w:ilvl w:val="0"/>
          <w:numId w:val="10"/>
        </w:numPr>
        <w:spacing w:before="0" w:after="40" w:line="276" w:lineRule="auto"/>
      </w:pPr>
      <w:r>
        <w:rPr>
          <w:rFonts w:ascii="Calibri" w:hAnsi="Calibri"/>
          <w:b w:val="0"/>
          <w:i w:val="0"/>
          <w:color w:val="172033"/>
          <w:sz w:val="21"/>
        </w:rPr>
        <w:t>Postulaciones ejecuta GET, POST, PATCH y DELETE.</w:t>
      </w:r>
    </w:p>
    <w:p>
      <w:pPr>
        <w:keepLines/>
        <w:numPr>
          <w:ilvl w:val="0"/>
          <w:numId w:val="10"/>
        </w:numPr>
        <w:spacing w:before="0" w:after="40" w:line="276" w:lineRule="auto"/>
      </w:pPr>
      <w:r>
        <w:rPr>
          <w:rFonts w:ascii="Calibri" w:hAnsi="Calibri"/>
          <w:b w:val="0"/>
          <w:i w:val="0"/>
          <w:color w:val="172033"/>
          <w:sz w:val="21"/>
        </w:rPr>
        <w:t>Los tres módulos muestran carga, resultados, errores y confirmaciones.</w:t>
      </w:r>
    </w:p>
    <w:p>
      <w:pPr>
        <w:keepLines/>
        <w:numPr>
          <w:ilvl w:val="0"/>
          <w:numId w:val="10"/>
        </w:numPr>
        <w:spacing w:before="0" w:after="40" w:line="276" w:lineRule="auto"/>
      </w:pPr>
      <w:r>
        <w:rPr>
          <w:rFonts w:ascii="Calibri" w:hAnsi="Calibri"/>
          <w:b w:val="0"/>
          <w:i w:val="0"/>
          <w:color w:val="172033"/>
          <w:sz w:val="21"/>
        </w:rPr>
        <w:t>Los cambios simulados por DummyJSON se reflejan visualmente en la sesión actual.</w:t>
      </w:r>
    </w:p>
    <w:p>
      <w:pPr>
        <w:keepLines/>
        <w:numPr>
          <w:ilvl w:val="0"/>
          <w:numId w:val="10"/>
        </w:numPr>
        <w:spacing w:before="0" w:after="40" w:line="276" w:lineRule="auto"/>
      </w:pPr>
      <w:r>
        <w:rPr>
          <w:rFonts w:ascii="Calibri" w:hAnsi="Calibri"/>
          <w:b w:val="0"/>
          <w:i w:val="0"/>
          <w:color w:val="172033"/>
          <w:sz w:val="21"/>
        </w:rPr>
        <w:t>Todas las ramas terminadas están integradas y main funciona sin errores.</w:t>
      </w:r>
    </w:p>
    <w:p>
      <w:pPr>
        <w:keepLines/>
        <w:numPr>
          <w:ilvl w:val="0"/>
          <w:numId w:val="10"/>
        </w:numPr>
        <w:spacing w:before="0" w:after="40" w:line="276" w:lineRule="auto"/>
      </w:pPr>
      <w:r>
        <w:rPr>
          <w:rFonts w:ascii="Calibri" w:hAnsi="Calibri"/>
          <w:b w:val="0"/>
          <w:i w:val="0"/>
          <w:color w:val="172033"/>
          <w:sz w:val="21"/>
        </w:rPr>
        <w:t>El historial contiene ramas y commits de ambos integrantes.</w:t>
      </w:r>
    </w:p>
    <w:p>
      <w:pPr>
        <w:keepLines/>
        <w:numPr>
          <w:ilvl w:val="0"/>
          <w:numId w:val="10"/>
        </w:numPr>
        <w:spacing w:before="0" w:after="40" w:line="276" w:lineRule="auto"/>
      </w:pPr>
      <w:r>
        <w:rPr>
          <w:rFonts w:ascii="Calibri" w:hAnsi="Calibri"/>
          <w:b w:val="0"/>
          <w:i w:val="0"/>
          <w:color w:val="172033"/>
          <w:sz w:val="21"/>
        </w:rPr>
        <w:t>README, video y bitácora están terminados y listos para entregar.</w:t>
      </w:r>
    </w:p>
    <w:p>
      <w:pPr>
        <w:keepLines/>
        <w:numPr>
          <w:ilvl w:val="0"/>
          <w:numId w:val="10"/>
        </w:numPr>
        <w:spacing w:before="0" w:after="40" w:line="276" w:lineRule="auto"/>
      </w:pPr>
      <w:r>
        <w:rPr>
          <w:rFonts w:ascii="Calibri" w:hAnsi="Calibri"/>
          <w:b w:val="0"/>
          <w:i w:val="0"/>
          <w:color w:val="172033"/>
          <w:sz w:val="21"/>
        </w:rPr>
        <w:t>El enlace final del repositorio abre correctamente y contiene todos los archivos solicitados.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Integrante 2  |  Página </w:t>
    </w:r>
    <w:r>
      <w:rPr>
        <w:rFonts w:ascii="Calibri" w:hAnsi="Calibri"/>
        <w:b w:val="0"/>
        <w:i w:val="0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7085"/>
        <w:sz w:val="17"/>
      </w:rPr>
      <w:t>JOBCONNECT  |  DISTRIBUCIÓN DE RESPONSABILIDADES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JobConnect - Responsabilidades del Integrante 2</dc:title>
  <dc:subject>División equilibrada del Segundo Mini Proyecto de Frontend</dc:subject>
  <dc:creator>Equipo JobConnect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