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 w:after="40"/>
      </w:pPr>
      <w:r>
        <w:rPr>
          <w:rFonts w:ascii="Arial" w:hAnsi="Arial"/>
          <w:b/>
          <w:color w:val="007A8C"/>
          <w:sz w:val="20"/>
        </w:rPr>
        <w:t>DOCUMENTO DE LOGICA DE NEGOCIO</w:t>
      </w:r>
    </w:p>
    <w:p>
      <w:pPr>
        <w:pStyle w:val="Title"/>
        <w:spacing w:after="20"/>
      </w:pPr>
      <w:r>
        <w:t>Central de facturacion</w:t>
        <w:br/>
        <w:t>con dias habiles</w:t>
      </w:r>
    </w:p>
    <w:p>
      <w:pPr>
        <w:spacing w:after="160"/>
      </w:pPr>
      <w:r>
        <w:rPr>
          <w:b/>
          <w:color w:val="4A5568"/>
          <w:sz w:val="22"/>
        </w:rPr>
        <w:t>Integracion de POO + n8n  |  Costa Rica  |  Laboratorio #1</w:t>
      </w:r>
    </w:p>
    <w:p>
      <w:pPr>
        <w:spacing w:after="140"/>
      </w:pPr>
      <w:r>
        <w:rPr>
          <w:sz w:val="18"/>
        </w:rPr>
        <w:t>Estudiante: ____________________________________     Fecha: 19 de octubre de 2026</w:t>
      </w:r>
    </w:p>
    <w:p>
      <w:pPr>
        <w:pStyle w:val="Heading1"/>
      </w:pPr>
      <w:r>
        <w:t>1. Problema y oportunidad</w:t>
      </w:r>
    </w:p>
    <w:p>
      <w:r>
        <w:t>Una empresa necesita controlar facturas que tienen un plazo de pago definido en dias habiles. Si el vencimiento se calcula contando dias naturales, la fecha puede resultar incorrecta porque sabados, domingos y feriados no deben descontarse del plazo. Revisar cada factura manualmente consume tiempo y aumenta el riesgo de errores y de cobrar tarde.</w:t>
      </w:r>
    </w:p>
    <w:p>
      <w:r>
        <w:t>La solucion consulta las facturas almacenadas en JSON Server y los feriados de Costa Rica en Nager.Date. n8n coordina las consultas, aplica las reglas de negocio en JavaScript y actualiza un registro solamente cuando el estado o la fecha de vencimiento deben cambiar.</w:t>
      </w:r>
    </w:p>
    <w:p>
      <w:pPr>
        <w:pStyle w:val="Heading1"/>
      </w:pPr>
      <w:r>
        <w:t>2. Recorrido de los datos</w:t>
      </w:r>
    </w:p>
    <w:p>
      <w:pPr>
        <w:spacing w:after="0"/>
        <w:jc w:val="center"/>
      </w:pPr>
      <w:r>
        <w:drawing>
          <wp:inline xmlns:a="http://schemas.openxmlformats.org/drawingml/2006/main" xmlns:pic="http://schemas.openxmlformats.org/drawingml/2006/picture">
            <wp:extent cx="6400800" cy="2602992"/>
            <wp:docPr id="1" name="Picture 1"/>
            <wp:cNvGraphicFramePr>
              <a:graphicFrameLocks noChangeAspect="1"/>
            </wp:cNvGraphicFramePr>
            <a:graphic>
              <a:graphicData uri="http://schemas.openxmlformats.org/drawingml/2006/picture">
                <pic:pic>
                  <pic:nvPicPr>
                    <pic:cNvPr id="0" name="diagrama_workflow.png"/>
                    <pic:cNvPicPr/>
                  </pic:nvPicPr>
                  <pic:blipFill>
                    <a:blip r:embed="rId11"/>
                    <a:stretch>
                      <a:fillRect/>
                    </a:stretch>
                  </pic:blipFill>
                  <pic:spPr>
                    <a:xfrm>
                      <a:off x="0" y="0"/>
                      <a:ext cx="6400800" cy="2602992"/>
                    </a:xfrm>
                    <a:prstGeom prst="rect"/>
                  </pic:spPr>
                </pic:pic>
              </a:graphicData>
            </a:graphic>
          </wp:inline>
        </w:drawing>
      </w:r>
    </w:p>
    <w:p>
      <w:pPr>
        <w:jc w:val="center"/>
      </w:pPr>
      <w:r>
        <w:rPr>
          <w:i/>
          <w:color w:val="5F6976"/>
          <w:sz w:val="16"/>
        </w:rPr>
        <w:t>Figura 1. Flujo de ejecucion y punto de control que evita actualizar facturas ante errores.</w:t>
      </w:r>
    </w:p>
    <w:p>
      <w:r>
        <w:t>El workflow dispone de un disparador manual para pruebas y uno diario a las 08:00, con zona horaria America/Costa_Rica. El nodo HTTP Request consulta JSON Server; dos consultas a Nager.Date recuperan los feriados del año actual y del siguiente. El nodo Code valida y calcula. El IF envia a PATCH solo los resultados que requieren cambios; los errores y registros sin cambios terminan en una ruta separada.</w:t>
      </w:r>
    </w:p>
    <w:p>
      <w:r>
        <w:br w:type="page"/>
      </w:r>
    </w:p>
    <w:p>
      <w:pPr>
        <w:pStyle w:val="Heading1"/>
      </w:pPr>
      <w:r>
        <w:t>3. Reglas de negocio implementadas</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A2C4D"/>
            <w:shd w:fill="1A2C4D"/>
          </w:tcPr>
          <w:p>
            <w:pPr>
              <w:spacing w:after="20" w:before="20"/>
            </w:pPr>
            <w:r>
              <w:rPr>
                <w:rFonts w:ascii="Arial" w:hAnsi="Arial"/>
                <w:b/>
                <w:color w:val="FFFFFF"/>
                <w:sz w:val="15"/>
              </w:rPr>
            </w:r>
            <w:r>
              <w:rPr>
                <w:rFonts w:ascii="Arial" w:hAnsi="Arial"/>
                <w:b/>
                <w:color w:val="FFFFFF"/>
                <w:sz w:val="15"/>
              </w:rPr>
              <w:t>Regla</w:t>
            </w:r>
          </w:p>
        </w:tc>
        <w:tc>
          <w:tcPr>
            <w:tcW w:type="dxa" w:w="4320"/>
            <w:vAlign w:val="center"/>
            <w:shd w:fill="1A2C4D"/>
            <w:shd w:fill="1A2C4D"/>
          </w:tcPr>
          <w:p>
            <w:pPr>
              <w:spacing w:after="20" w:before="20"/>
            </w:pPr>
            <w:r>
              <w:rPr>
                <w:rFonts w:ascii="Arial" w:hAnsi="Arial"/>
                <w:b/>
                <w:color w:val="FFFFFF"/>
                <w:sz w:val="15"/>
              </w:rPr>
            </w:r>
            <w:r>
              <w:rPr>
                <w:rFonts w:ascii="Arial" w:hAnsi="Arial"/>
                <w:b/>
                <w:color w:val="FFFFFF"/>
                <w:sz w:val="15"/>
              </w:rPr>
              <w:t>Implementacion</w:t>
            </w:r>
          </w:p>
        </w:tc>
        <w:tc>
          <w:tcPr>
            <w:tcW w:type="dxa" w:w="3600"/>
            <w:vAlign w:val="center"/>
            <w:shd w:fill="1A2C4D"/>
            <w:shd w:fill="1A2C4D"/>
          </w:tcPr>
          <w:p>
            <w:pPr>
              <w:spacing w:after="20" w:before="20"/>
            </w:pPr>
            <w:r>
              <w:rPr>
                <w:rFonts w:ascii="Arial" w:hAnsi="Arial"/>
                <w:b/>
                <w:color w:val="FFFFFF"/>
                <w:sz w:val="15"/>
              </w:rPr>
            </w:r>
            <w:r>
              <w:rPr>
                <w:rFonts w:ascii="Arial" w:hAnsi="Arial"/>
                <w:b/>
                <w:color w:val="FFFFFF"/>
                <w:sz w:val="15"/>
              </w:rPr>
              <w:t>Evidencia en la ejecucion</w:t>
            </w:r>
          </w:p>
        </w:tc>
      </w:tr>
      <w:tr>
        <w:tc>
          <w:tcPr>
            <w:tcW w:type="dxa" w:w="1944"/>
            <w:vAlign w:val="center"/>
          </w:tcPr>
          <w:p>
            <w:pPr>
              <w:spacing w:after="20" w:before="20"/>
            </w:pPr>
            <w:r>
              <w:rPr>
                <w:rFonts w:ascii="Arial" w:hAnsi="Arial"/>
                <w:sz w:val="15"/>
              </w:rPr>
            </w:r>
            <w:r>
              <w:rPr>
                <w:rFonts w:ascii="Arial" w:hAnsi="Arial"/>
                <w:b/>
                <w:color w:val="263242"/>
                <w:sz w:val="15"/>
              </w:rPr>
              <w:t>1. Plazo en dias habiles</w:t>
            </w:r>
          </w:p>
        </w:tc>
        <w:tc>
          <w:tcPr>
            <w:tcW w:type="dxa" w:w="4320"/>
            <w:vAlign w:val="center"/>
          </w:tcPr>
          <w:p>
            <w:pPr>
              <w:spacing w:after="20" w:before="20"/>
            </w:pPr>
            <w:r>
              <w:rPr>
                <w:rFonts w:ascii="Arial" w:hAnsi="Arial"/>
                <w:sz w:val="15"/>
              </w:rPr>
            </w:r>
            <w:r>
              <w:rPr>
                <w:rFonts w:ascii="Arial" w:hAnsi="Arial"/>
                <w:b w:val="0"/>
                <w:color w:val="263242"/>
                <w:sz w:val="15"/>
              </w:rPr>
              <w:t>Se inicia el conteo al dia siguiente de la emision y se cuentan solo dias habiles.</w:t>
            </w:r>
          </w:p>
        </w:tc>
        <w:tc>
          <w:tcPr>
            <w:tcW w:type="dxa" w:w="3600"/>
            <w:vAlign w:val="center"/>
          </w:tcPr>
          <w:p>
            <w:pPr>
              <w:spacing w:after="20" w:before="20"/>
            </w:pPr>
            <w:r>
              <w:rPr>
                <w:rFonts w:ascii="Arial" w:hAnsi="Arial"/>
                <w:sz w:val="15"/>
              </w:rPr>
            </w:r>
            <w:r>
              <w:rPr>
                <w:rFonts w:ascii="Arial" w:hAnsi="Arial"/>
                <w:b w:val="0"/>
                <w:color w:val="263242"/>
                <w:sz w:val="15"/>
              </w:rPr>
              <w:t>Fecha de vencimiento calculada.</w:t>
            </w:r>
          </w:p>
        </w:tc>
      </w:tr>
      <w:tr>
        <w:tc>
          <w:tcPr>
            <w:tcW w:type="dxa" w:w="1944"/>
            <w:vAlign w:val="center"/>
            <w:shd w:fill="F0F5F8"/>
          </w:tcPr>
          <w:p>
            <w:pPr>
              <w:spacing w:after="20" w:before="20"/>
            </w:pPr>
            <w:r>
              <w:rPr>
                <w:rFonts w:ascii="Arial" w:hAnsi="Arial"/>
                <w:sz w:val="15"/>
              </w:rPr>
            </w:r>
            <w:r>
              <w:rPr>
                <w:rFonts w:ascii="Arial" w:hAnsi="Arial"/>
                <w:b/>
                <w:color w:val="263242"/>
                <w:sz w:val="15"/>
              </w:rPr>
              <w:t>2. Fines de semana</w:t>
            </w:r>
          </w:p>
        </w:tc>
        <w:tc>
          <w:tcPr>
            <w:tcW w:type="dxa" w:w="4320"/>
            <w:vAlign w:val="center"/>
            <w:shd w:fill="F0F5F8"/>
          </w:tcPr>
          <w:p>
            <w:pPr>
              <w:spacing w:after="20" w:before="20"/>
            </w:pPr>
            <w:r>
              <w:rPr>
                <w:rFonts w:ascii="Arial" w:hAnsi="Arial"/>
                <w:sz w:val="15"/>
              </w:rPr>
            </w:r>
            <w:r>
              <w:rPr>
                <w:rFonts w:ascii="Arial" w:hAnsi="Arial"/>
                <w:b w:val="0"/>
                <w:color w:val="263242"/>
                <w:sz w:val="15"/>
              </w:rPr>
              <w:t>Sabado y domingo nunca suman al plazo.</w:t>
            </w:r>
          </w:p>
        </w:tc>
        <w:tc>
          <w:tcPr>
            <w:tcW w:type="dxa" w:w="3600"/>
            <w:vAlign w:val="center"/>
            <w:shd w:fill="F0F5F8"/>
          </w:tcPr>
          <w:p>
            <w:pPr>
              <w:spacing w:after="20" w:before="20"/>
            </w:pPr>
            <w:r>
              <w:rPr>
                <w:rFonts w:ascii="Arial" w:hAnsi="Arial"/>
                <w:sz w:val="15"/>
              </w:rPr>
            </w:r>
            <w:r>
              <w:rPr>
                <w:rFonts w:ascii="Arial" w:hAnsi="Arial"/>
                <w:b w:val="0"/>
                <w:color w:val="263242"/>
                <w:sz w:val="15"/>
              </w:rPr>
              <w:t>El calendario ignora dias con getUTCDay 0 o 6.</w:t>
            </w:r>
          </w:p>
        </w:tc>
      </w:tr>
      <w:tr>
        <w:tc>
          <w:tcPr>
            <w:tcW w:type="dxa" w:w="1944"/>
            <w:vAlign w:val="center"/>
          </w:tcPr>
          <w:p>
            <w:pPr>
              <w:spacing w:after="20" w:before="20"/>
            </w:pPr>
            <w:r>
              <w:rPr>
                <w:rFonts w:ascii="Arial" w:hAnsi="Arial"/>
                <w:sz w:val="15"/>
              </w:rPr>
            </w:r>
            <w:r>
              <w:rPr>
                <w:rFonts w:ascii="Arial" w:hAnsi="Arial"/>
                <w:b/>
                <w:color w:val="263242"/>
                <w:sz w:val="15"/>
              </w:rPr>
              <w:t>3. Feriados nacionales</w:t>
            </w:r>
          </w:p>
        </w:tc>
        <w:tc>
          <w:tcPr>
            <w:tcW w:type="dxa" w:w="4320"/>
            <w:vAlign w:val="center"/>
          </w:tcPr>
          <w:p>
            <w:pPr>
              <w:spacing w:after="20" w:before="20"/>
            </w:pPr>
            <w:r>
              <w:rPr>
                <w:rFonts w:ascii="Arial" w:hAnsi="Arial"/>
                <w:sz w:val="15"/>
              </w:rPr>
            </w:r>
            <w:r>
              <w:rPr>
                <w:rFonts w:ascii="Arial" w:hAnsi="Arial"/>
                <w:b w:val="0"/>
                <w:color w:val="263242"/>
                <w:sz w:val="15"/>
              </w:rPr>
              <w:t>Las fechas recibidas de Nager.Date se excluyen del conteo.</w:t>
            </w:r>
          </w:p>
        </w:tc>
        <w:tc>
          <w:tcPr>
            <w:tcW w:type="dxa" w:w="3600"/>
            <w:vAlign w:val="center"/>
          </w:tcPr>
          <w:p>
            <w:pPr>
              <w:spacing w:after="20" w:before="20"/>
            </w:pPr>
            <w:r>
              <w:rPr>
                <w:rFonts w:ascii="Arial" w:hAnsi="Arial"/>
                <w:sz w:val="15"/>
              </w:rPr>
            </w:r>
            <w:r>
              <w:rPr>
                <w:rFonts w:ascii="Arial" w:hAnsi="Arial"/>
                <w:b w:val="0"/>
                <w:color w:val="263242"/>
                <w:sz w:val="15"/>
              </w:rPr>
              <w:t>Consultas externas para CR en el año actual y siguiente.</w:t>
            </w:r>
          </w:p>
        </w:tc>
      </w:tr>
      <w:tr>
        <w:tc>
          <w:tcPr>
            <w:tcW w:type="dxa" w:w="1944"/>
            <w:vAlign w:val="center"/>
            <w:shd w:fill="F0F5F8"/>
          </w:tcPr>
          <w:p>
            <w:pPr>
              <w:spacing w:after="20" w:before="20"/>
            </w:pPr>
            <w:r>
              <w:rPr>
                <w:rFonts w:ascii="Arial" w:hAnsi="Arial"/>
                <w:sz w:val="15"/>
              </w:rPr>
            </w:r>
            <w:r>
              <w:rPr>
                <w:rFonts w:ascii="Arial" w:hAnsi="Arial"/>
                <w:b/>
                <w:color w:val="263242"/>
                <w:sz w:val="15"/>
              </w:rPr>
              <w:t>4. Solo pendientes</w:t>
            </w:r>
          </w:p>
        </w:tc>
        <w:tc>
          <w:tcPr>
            <w:tcW w:type="dxa" w:w="4320"/>
            <w:vAlign w:val="center"/>
            <w:shd w:fill="F0F5F8"/>
          </w:tcPr>
          <w:p>
            <w:pPr>
              <w:spacing w:after="20" w:before="20"/>
            </w:pPr>
            <w:r>
              <w:rPr>
                <w:rFonts w:ascii="Arial" w:hAnsi="Arial"/>
                <w:sz w:val="15"/>
              </w:rPr>
            </w:r>
            <w:r>
              <w:rPr>
                <w:rFonts w:ascii="Arial" w:hAnsi="Arial"/>
                <w:b w:val="0"/>
                <w:color w:val="263242"/>
                <w:sz w:val="15"/>
              </w:rPr>
              <w:t>Pagadas u otros estados no se recalculan.</w:t>
            </w:r>
          </w:p>
        </w:tc>
        <w:tc>
          <w:tcPr>
            <w:tcW w:type="dxa" w:w="3600"/>
            <w:vAlign w:val="center"/>
            <w:shd w:fill="F0F5F8"/>
          </w:tcPr>
          <w:p>
            <w:pPr>
              <w:spacing w:after="20" w:before="20"/>
            </w:pPr>
            <w:r>
              <w:rPr>
                <w:rFonts w:ascii="Arial" w:hAnsi="Arial"/>
                <w:sz w:val="15"/>
              </w:rPr>
            </w:r>
            <w:r>
              <w:rPr>
                <w:rFonts w:ascii="Arial" w:hAnsi="Arial"/>
                <w:b w:val="0"/>
                <w:color w:val="263242"/>
                <w:sz w:val="15"/>
              </w:rPr>
              <w:t>Resultado IGNORAR; no pasa al PATCH.</w:t>
            </w:r>
          </w:p>
        </w:tc>
      </w:tr>
      <w:tr>
        <w:tc>
          <w:tcPr>
            <w:tcW w:type="dxa" w:w="1944"/>
            <w:vAlign w:val="center"/>
          </w:tcPr>
          <w:p>
            <w:pPr>
              <w:spacing w:after="20" w:before="20"/>
            </w:pPr>
            <w:r>
              <w:rPr>
                <w:rFonts w:ascii="Arial" w:hAnsi="Arial"/>
                <w:sz w:val="15"/>
              </w:rPr>
            </w:r>
            <w:r>
              <w:rPr>
                <w:rFonts w:ascii="Arial" w:hAnsi="Arial"/>
                <w:b/>
                <w:color w:val="263242"/>
                <w:sz w:val="15"/>
              </w:rPr>
              <w:t>5. Validacion</w:t>
            </w:r>
          </w:p>
        </w:tc>
        <w:tc>
          <w:tcPr>
            <w:tcW w:type="dxa" w:w="4320"/>
            <w:vAlign w:val="center"/>
          </w:tcPr>
          <w:p>
            <w:pPr>
              <w:spacing w:after="20" w:before="20"/>
            </w:pPr>
            <w:r>
              <w:rPr>
                <w:rFonts w:ascii="Arial" w:hAnsi="Arial"/>
                <w:sz w:val="15"/>
              </w:rPr>
            </w:r>
            <w:r>
              <w:rPr>
                <w:rFonts w:ascii="Arial" w:hAnsi="Arial"/>
                <w:b w:val="0"/>
                <w:color w:val="263242"/>
                <w:sz w:val="15"/>
              </w:rPr>
              <w:t>ID, fecha ISO, dias habiles entre 1 y 365, monto positivo y estado obligatorio.</w:t>
            </w:r>
          </w:p>
        </w:tc>
        <w:tc>
          <w:tcPr>
            <w:tcW w:type="dxa" w:w="3600"/>
            <w:vAlign w:val="center"/>
          </w:tcPr>
          <w:p>
            <w:pPr>
              <w:spacing w:after="20" w:before="20"/>
            </w:pPr>
            <w:r>
              <w:rPr>
                <w:rFonts w:ascii="Arial" w:hAnsi="Arial"/>
                <w:sz w:val="15"/>
              </w:rPr>
            </w:r>
            <w:r>
              <w:rPr>
                <w:rFonts w:ascii="Arial" w:hAnsi="Arial"/>
                <w:b w:val="0"/>
                <w:color w:val="263242"/>
                <w:sz w:val="15"/>
              </w:rPr>
              <w:t>Los errores producen ERROR_DATOS.</w:t>
            </w:r>
          </w:p>
        </w:tc>
      </w:tr>
      <w:tr>
        <w:tc>
          <w:tcPr>
            <w:tcW w:type="dxa" w:w="1944"/>
            <w:vAlign w:val="center"/>
            <w:shd w:fill="F0F5F8"/>
          </w:tcPr>
          <w:p>
            <w:pPr>
              <w:spacing w:after="20" w:before="20"/>
            </w:pPr>
            <w:r>
              <w:rPr>
                <w:rFonts w:ascii="Arial" w:hAnsi="Arial"/>
                <w:sz w:val="15"/>
              </w:rPr>
            </w:r>
            <w:r>
              <w:rPr>
                <w:rFonts w:ascii="Arial" w:hAnsi="Arial"/>
                <w:b/>
                <w:color w:val="263242"/>
                <w:sz w:val="15"/>
              </w:rPr>
              <w:t>6. Vencimiento</w:t>
            </w:r>
          </w:p>
        </w:tc>
        <w:tc>
          <w:tcPr>
            <w:tcW w:type="dxa" w:w="4320"/>
            <w:vAlign w:val="center"/>
            <w:shd w:fill="F0F5F8"/>
          </w:tcPr>
          <w:p>
            <w:pPr>
              <w:spacing w:after="20" w:before="20"/>
            </w:pPr>
            <w:r>
              <w:rPr>
                <w:rFonts w:ascii="Arial" w:hAnsi="Arial"/>
                <w:sz w:val="15"/>
              </w:rPr>
            </w:r>
            <w:r>
              <w:rPr>
                <w:rFonts w:ascii="Arial" w:hAnsi="Arial"/>
                <w:b w:val="0"/>
                <w:color w:val="263242"/>
                <w:sz w:val="15"/>
              </w:rPr>
              <w:t>Una factura vence cuando hoy es posterior a su fecha limite. Si vence hoy, sigue pendiente.</w:t>
            </w:r>
          </w:p>
        </w:tc>
        <w:tc>
          <w:tcPr>
            <w:tcW w:type="dxa" w:w="3600"/>
            <w:vAlign w:val="center"/>
            <w:shd w:fill="F0F5F8"/>
          </w:tcPr>
          <w:p>
            <w:pPr>
              <w:spacing w:after="20" w:before="20"/>
            </w:pPr>
            <w:r>
              <w:rPr>
                <w:rFonts w:ascii="Arial" w:hAnsi="Arial"/>
                <w:sz w:val="15"/>
              </w:rPr>
            </w:r>
            <w:r>
              <w:rPr>
                <w:rFonts w:ascii="Arial" w:hAnsi="Arial"/>
                <w:b w:val="0"/>
                <w:color w:val="263242"/>
                <w:sz w:val="15"/>
              </w:rPr>
              <w:t>Estado calculado pendiente o vencida.</w:t>
            </w:r>
          </w:p>
        </w:tc>
      </w:tr>
      <w:tr>
        <w:tc>
          <w:tcPr>
            <w:tcW w:type="dxa" w:w="1944"/>
            <w:vAlign w:val="center"/>
          </w:tcPr>
          <w:p>
            <w:pPr>
              <w:spacing w:after="20" w:before="20"/>
            </w:pPr>
            <w:r>
              <w:rPr>
                <w:rFonts w:ascii="Arial" w:hAnsi="Arial"/>
                <w:sz w:val="15"/>
              </w:rPr>
            </w:r>
            <w:r>
              <w:rPr>
                <w:rFonts w:ascii="Arial" w:hAnsi="Arial"/>
                <w:b/>
                <w:color w:val="263242"/>
                <w:sz w:val="15"/>
              </w:rPr>
              <w:t>7. Evitar actualizaciones inutiles</w:t>
            </w:r>
          </w:p>
        </w:tc>
        <w:tc>
          <w:tcPr>
            <w:tcW w:type="dxa" w:w="4320"/>
            <w:vAlign w:val="center"/>
          </w:tcPr>
          <w:p>
            <w:pPr>
              <w:spacing w:after="20" w:before="20"/>
            </w:pPr>
            <w:r>
              <w:rPr>
                <w:rFonts w:ascii="Arial" w:hAnsi="Arial"/>
                <w:sz w:val="15"/>
              </w:rPr>
            </w:r>
            <w:r>
              <w:rPr>
                <w:rFonts w:ascii="Arial" w:hAnsi="Arial"/>
                <w:b w:val="0"/>
                <w:color w:val="263242"/>
                <w:sz w:val="15"/>
              </w:rPr>
              <w:t>Si vencimiento y estado ya coinciden con el calculo, no hay PATCH.</w:t>
            </w:r>
          </w:p>
        </w:tc>
        <w:tc>
          <w:tcPr>
            <w:tcW w:type="dxa" w:w="3600"/>
            <w:vAlign w:val="center"/>
          </w:tcPr>
          <w:p>
            <w:pPr>
              <w:spacing w:after="20" w:before="20"/>
            </w:pPr>
            <w:r>
              <w:rPr>
                <w:rFonts w:ascii="Arial" w:hAnsi="Arial"/>
                <w:sz w:val="15"/>
              </w:rPr>
            </w:r>
            <w:r>
              <w:rPr>
                <w:rFonts w:ascii="Arial" w:hAnsi="Arial"/>
                <w:b w:val="0"/>
                <w:color w:val="263242"/>
                <w:sz w:val="15"/>
              </w:rPr>
              <w:t>Resultado SIN_CAMBIOS.</w:t>
            </w:r>
          </w:p>
        </w:tc>
      </w:tr>
      <w:tr>
        <w:tc>
          <w:tcPr>
            <w:tcW w:type="dxa" w:w="1944"/>
            <w:vAlign w:val="center"/>
            <w:shd w:fill="F0F5F8"/>
          </w:tcPr>
          <w:p>
            <w:pPr>
              <w:spacing w:after="20" w:before="20"/>
            </w:pPr>
            <w:r>
              <w:rPr>
                <w:rFonts w:ascii="Arial" w:hAnsi="Arial"/>
                <w:sz w:val="15"/>
              </w:rPr>
            </w:r>
            <w:r>
              <w:rPr>
                <w:rFonts w:ascii="Arial" w:hAnsi="Arial"/>
                <w:b/>
                <w:color w:val="263242"/>
                <w:sz w:val="15"/>
              </w:rPr>
              <w:t>8. Fallos seguros</w:t>
            </w:r>
          </w:p>
        </w:tc>
        <w:tc>
          <w:tcPr>
            <w:tcW w:type="dxa" w:w="4320"/>
            <w:vAlign w:val="center"/>
            <w:shd w:fill="F0F5F8"/>
          </w:tcPr>
          <w:p>
            <w:pPr>
              <w:spacing w:after="20" w:before="20"/>
            </w:pPr>
            <w:r>
              <w:rPr>
                <w:rFonts w:ascii="Arial" w:hAnsi="Arial"/>
                <w:sz w:val="15"/>
              </w:rPr>
            </w:r>
            <w:r>
              <w:rPr>
                <w:rFonts w:ascii="Arial" w:hAnsi="Arial"/>
                <w:b w:val="0"/>
                <w:color w:val="263242"/>
                <w:sz w:val="15"/>
              </w:rPr>
              <w:t>Si JSON Server o la API de feriados falla, no se modifica ninguna factura.</w:t>
            </w:r>
          </w:p>
        </w:tc>
        <w:tc>
          <w:tcPr>
            <w:tcW w:type="dxa" w:w="3600"/>
            <w:vAlign w:val="center"/>
            <w:shd w:fill="F0F5F8"/>
          </w:tcPr>
          <w:p>
            <w:pPr>
              <w:spacing w:after="20" w:before="20"/>
            </w:pPr>
            <w:r>
              <w:rPr>
                <w:rFonts w:ascii="Arial" w:hAnsi="Arial"/>
                <w:sz w:val="15"/>
              </w:rPr>
            </w:r>
            <w:r>
              <w:rPr>
                <w:rFonts w:ascii="Arial" w:hAnsi="Arial"/>
                <w:b w:val="0"/>
                <w:color w:val="263242"/>
                <w:sz w:val="15"/>
              </w:rPr>
              <w:t>ERROR_JSON_SERVER o ERROR_API_FERIADOS.</w:t>
            </w:r>
          </w:p>
        </w:tc>
      </w:tr>
    </w:tbl>
    <w:p>
      <w:pPr>
        <w:pStyle w:val="Heading1"/>
      </w:pPr>
      <w:r>
        <w:t>4. Modelo orientado a objetos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07A8C"/>
            <w:shd w:fill="1A2C4D"/>
          </w:tcPr>
          <w:p>
            <w:pPr>
              <w:spacing w:after="20" w:before="20"/>
            </w:pPr>
            <w:r>
              <w:rPr>
                <w:rFonts w:ascii="Arial" w:hAnsi="Arial"/>
                <w:b/>
                <w:color w:val="FFFFFF"/>
                <w:sz w:val="16"/>
              </w:rPr>
            </w:r>
            <w:r>
              <w:rPr>
                <w:rFonts w:ascii="Arial" w:hAnsi="Arial"/>
                <w:b/>
                <w:color w:val="FFFFFF"/>
                <w:sz w:val="16"/>
              </w:rPr>
              <w:t>Clase</w:t>
            </w:r>
          </w:p>
        </w:tc>
        <w:tc>
          <w:tcPr>
            <w:tcW w:type="dxa" w:w="3389"/>
            <w:vAlign w:val="center"/>
            <w:shd w:fill="007A8C"/>
            <w:shd w:fill="1A2C4D"/>
          </w:tcPr>
          <w:p>
            <w:pPr>
              <w:spacing w:after="20" w:before="20"/>
            </w:pPr>
            <w:r>
              <w:rPr>
                <w:rFonts w:ascii="Arial" w:hAnsi="Arial"/>
                <w:b/>
                <w:color w:val="FFFFFF"/>
                <w:sz w:val="16"/>
              </w:rPr>
            </w:r>
            <w:r>
              <w:rPr>
                <w:rFonts w:ascii="Arial" w:hAnsi="Arial"/>
                <w:b/>
                <w:color w:val="FFFFFF"/>
                <w:sz w:val="16"/>
              </w:rPr>
              <w:t>Responsabilidad</w:t>
            </w:r>
          </w:p>
        </w:tc>
        <w:tc>
          <w:tcPr>
            <w:tcW w:type="dxa" w:w="3389"/>
            <w:vAlign w:val="center"/>
            <w:shd w:fill="007A8C"/>
            <w:shd w:fill="1A2C4D"/>
          </w:tcPr>
          <w:p>
            <w:pPr>
              <w:spacing w:after="20" w:before="20"/>
            </w:pPr>
            <w:r>
              <w:rPr>
                <w:rFonts w:ascii="Arial" w:hAnsi="Arial"/>
                <w:b/>
                <w:color w:val="FFFFFF"/>
                <w:sz w:val="16"/>
              </w:rPr>
            </w:r>
            <w:r>
              <w:rPr>
                <w:rFonts w:ascii="Arial" w:hAnsi="Arial"/>
                <w:b/>
                <w:color w:val="FFFFFF"/>
                <w:sz w:val="16"/>
              </w:rPr>
              <w:t>Metodos principales</w:t>
            </w:r>
          </w:p>
        </w:tc>
      </w:tr>
      <w:tr>
        <w:tc>
          <w:tcPr>
            <w:tcW w:type="dxa" w:w="3389"/>
            <w:vAlign w:val="center"/>
          </w:tcPr>
          <w:p>
            <w:pPr>
              <w:spacing w:after="20" w:before="20"/>
            </w:pPr>
            <w:r>
              <w:rPr>
                <w:rFonts w:ascii="Arial" w:hAnsi="Arial"/>
                <w:sz w:val="16"/>
              </w:rPr>
            </w:r>
            <w:r>
              <w:rPr>
                <w:rFonts w:ascii="Arial" w:hAnsi="Arial"/>
                <w:b/>
                <w:color w:val="263242"/>
                <w:sz w:val="16"/>
              </w:rPr>
              <w:t>CalendarioLaboral</w:t>
            </w:r>
          </w:p>
        </w:tc>
        <w:tc>
          <w:tcPr>
            <w:tcW w:type="dxa" w:w="3389"/>
            <w:vAlign w:val="center"/>
          </w:tcPr>
          <w:p>
            <w:pPr>
              <w:spacing w:after="20" w:before="20"/>
            </w:pPr>
            <w:r>
              <w:rPr>
                <w:rFonts w:ascii="Arial" w:hAnsi="Arial"/>
                <w:sz w:val="16"/>
              </w:rPr>
            </w:r>
            <w:r>
              <w:rPr>
                <w:rFonts w:ascii="Arial" w:hAnsi="Arial"/>
                <w:b w:val="0"/>
                <w:color w:val="263242"/>
                <w:sz w:val="16"/>
              </w:rPr>
              <w:t>Mantiene un conjunto de feriados, identifica dias habiles y suma dias al plazo.</w:t>
            </w:r>
          </w:p>
        </w:tc>
        <w:tc>
          <w:tcPr>
            <w:tcW w:type="dxa" w:w="3389"/>
            <w:vAlign w:val="center"/>
          </w:tcPr>
          <w:p>
            <w:pPr>
              <w:spacing w:after="20" w:before="20"/>
            </w:pPr>
            <w:r>
              <w:rPr>
                <w:rFonts w:ascii="Arial" w:hAnsi="Arial"/>
                <w:sz w:val="16"/>
              </w:rPr>
            </w:r>
            <w:r>
              <w:rPr>
                <w:rFonts w:ascii="Arial" w:hAnsi="Arial"/>
                <w:b w:val="0"/>
                <w:color w:val="263242"/>
                <w:sz w:val="16"/>
              </w:rPr>
              <w:t>esDiaHabil(); sumarDiasHabiles(); esFechaISO().</w:t>
            </w:r>
          </w:p>
        </w:tc>
      </w:tr>
      <w:tr>
        <w:tc>
          <w:tcPr>
            <w:tcW w:type="dxa" w:w="3389"/>
            <w:vAlign w:val="center"/>
            <w:shd w:fill="F0F5F8"/>
          </w:tcPr>
          <w:p>
            <w:pPr>
              <w:spacing w:after="20" w:before="20"/>
            </w:pPr>
            <w:r>
              <w:rPr>
                <w:rFonts w:ascii="Arial" w:hAnsi="Arial"/>
                <w:sz w:val="16"/>
              </w:rPr>
            </w:r>
            <w:r>
              <w:rPr>
                <w:rFonts w:ascii="Arial" w:hAnsi="Arial"/>
                <w:b/>
                <w:color w:val="263242"/>
                <w:sz w:val="16"/>
              </w:rPr>
              <w:t>Factura</w:t>
            </w:r>
          </w:p>
        </w:tc>
        <w:tc>
          <w:tcPr>
            <w:tcW w:type="dxa" w:w="3389"/>
            <w:vAlign w:val="center"/>
            <w:shd w:fill="F0F5F8"/>
          </w:tcPr>
          <w:p>
            <w:pPr>
              <w:spacing w:after="20" w:before="20"/>
            </w:pPr>
            <w:r>
              <w:rPr>
                <w:rFonts w:ascii="Arial" w:hAnsi="Arial"/>
                <w:sz w:val="16"/>
              </w:rPr>
            </w:r>
            <w:r>
              <w:rPr>
                <w:rFonts w:ascii="Arial" w:hAnsi="Arial"/>
                <w:b w:val="0"/>
                <w:color w:val="263242"/>
                <w:sz w:val="16"/>
              </w:rPr>
              <w:t>Representa una factura, valida sus campos, calcula el vencimiento y determina si ya vencio.</w:t>
            </w:r>
          </w:p>
        </w:tc>
        <w:tc>
          <w:tcPr>
            <w:tcW w:type="dxa" w:w="3389"/>
            <w:vAlign w:val="center"/>
            <w:shd w:fill="F0F5F8"/>
          </w:tcPr>
          <w:p>
            <w:pPr>
              <w:spacing w:after="20" w:before="20"/>
            </w:pPr>
            <w:r>
              <w:rPr>
                <w:rFonts w:ascii="Arial" w:hAnsi="Arial"/>
                <w:sz w:val="16"/>
              </w:rPr>
            </w:r>
            <w:r>
              <w:rPr>
                <w:rFonts w:ascii="Arial" w:hAnsi="Arial"/>
                <w:b w:val="0"/>
                <w:color w:val="263242"/>
                <w:sz w:val="16"/>
              </w:rPr>
              <w:t>validar(); calcularFechaVencimiento(); evaluar().</w:t>
            </w:r>
          </w:p>
        </w:tc>
      </w:tr>
      <w:tr>
        <w:tc>
          <w:tcPr>
            <w:tcW w:type="dxa" w:w="3389"/>
            <w:vAlign w:val="center"/>
          </w:tcPr>
          <w:p>
            <w:pPr>
              <w:spacing w:after="20" w:before="20"/>
            </w:pPr>
            <w:r>
              <w:rPr>
                <w:rFonts w:ascii="Arial" w:hAnsi="Arial"/>
                <w:sz w:val="16"/>
              </w:rPr>
            </w:r>
            <w:r>
              <w:rPr>
                <w:rFonts w:ascii="Arial" w:hAnsi="Arial"/>
                <w:b/>
                <w:color w:val="263242"/>
                <w:sz w:val="16"/>
              </w:rPr>
              <w:t>CuentaPorCobrar</w:t>
            </w:r>
          </w:p>
        </w:tc>
        <w:tc>
          <w:tcPr>
            <w:tcW w:type="dxa" w:w="3389"/>
            <w:vAlign w:val="center"/>
          </w:tcPr>
          <w:p>
            <w:pPr>
              <w:spacing w:after="20" w:before="20"/>
            </w:pPr>
            <w:r>
              <w:rPr>
                <w:rFonts w:ascii="Arial" w:hAnsi="Arial"/>
                <w:sz w:val="16"/>
              </w:rPr>
            </w:r>
            <w:r>
              <w:rPr>
                <w:rFonts w:ascii="Arial" w:hAnsi="Arial"/>
                <w:b w:val="0"/>
                <w:color w:val="263242"/>
                <w:sz w:val="16"/>
              </w:rPr>
              <w:t>Evalua el lote de facturas y captura errores por registro sin detener el resto.</w:t>
            </w:r>
          </w:p>
        </w:tc>
        <w:tc>
          <w:tcPr>
            <w:tcW w:type="dxa" w:w="3389"/>
            <w:vAlign w:val="center"/>
          </w:tcPr>
          <w:p>
            <w:pPr>
              <w:spacing w:after="20" w:before="20"/>
            </w:pPr>
            <w:r>
              <w:rPr>
                <w:rFonts w:ascii="Arial" w:hAnsi="Arial"/>
                <w:sz w:val="16"/>
              </w:rPr>
            </w:r>
            <w:r>
              <w:rPr>
                <w:rFonts w:ascii="Arial" w:hAnsi="Arial"/>
                <w:b w:val="0"/>
                <w:color w:val="263242"/>
                <w:sz w:val="16"/>
              </w:rPr>
              <w:t>evaluarPendientes().</w:t>
            </w:r>
          </w:p>
        </w:tc>
      </w:tr>
    </w:tbl>
    <w:p>
      <w:r>
        <w:t>La demostracion POO esta separada de n8n: `node main.js` instancia las clases con las facturas de `db.json`, muestra decisiones por consola y no requiere un workflow activo. `npm test` prueba el calculo de fechas, feriados, validacion, estados y errores.</w:t>
      </w:r>
    </w:p>
    <w:p>
      <w:pPr>
        <w:pStyle w:val="Heading1"/>
      </w:pPr>
      <w:r>
        <w:t>5. Correspondencia entre las clases y el nodo Code</w:t>
      </w:r>
    </w:p>
    <w:p>
      <w:r>
        <w:t>El Code node contiene una version autocontenida del mismo algoritmo de calendario y evaluacion de factura. No importa archivos del equipo, porque el workflow exportado debe poder importarse y ejecutarse sin depender de rutas locales. La regla para sumar dias, validar datos, definir el estado y decidir si hace falta PATCH se mantiene equivalente a `CalendarioLaboral`, `Factura` y `CuentaPorCobrar`. Los archivos de clases sirven como version legible y testeable; el Code aplica esa misma politica sobre la respuesta HTTP real.</w:t>
      </w:r>
    </w:p>
    <w:p>
      <w:r>
        <w:br w:type="page"/>
      </w:r>
    </w:p>
    <w:p>
      <w:pPr>
        <w:pStyle w:val="Heading1"/>
      </w:pPr>
      <w:r>
        <w:t>6. Manejo de errores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A2C4D"/>
            <w:shd w:fill="1A2C4D"/>
          </w:tcPr>
          <w:p>
            <w:pPr>
              <w:spacing w:after="20" w:before="20"/>
            </w:pPr>
            <w:r>
              <w:rPr>
                <w:rFonts w:ascii="Arial" w:hAnsi="Arial"/>
                <w:b/>
                <w:color w:val="FFFFFF"/>
                <w:sz w:val="16"/>
              </w:rPr>
            </w:r>
            <w:r>
              <w:rPr>
                <w:rFonts w:ascii="Arial" w:hAnsi="Arial"/>
                <w:b/>
                <w:color w:val="FFFFFF"/>
                <w:sz w:val="16"/>
              </w:rPr>
              <w:t>Situacion</w:t>
            </w:r>
          </w:p>
        </w:tc>
        <w:tc>
          <w:tcPr>
            <w:tcW w:type="dxa" w:w="5083"/>
            <w:vAlign w:val="center"/>
            <w:shd w:fill="1A2C4D"/>
            <w:shd w:fill="1A2C4D"/>
          </w:tcPr>
          <w:p>
            <w:pPr>
              <w:spacing w:after="20" w:before="20"/>
            </w:pPr>
            <w:r>
              <w:rPr>
                <w:rFonts w:ascii="Arial" w:hAnsi="Arial"/>
                <w:b/>
                <w:color w:val="FFFFFF"/>
                <w:sz w:val="16"/>
              </w:rPr>
            </w:r>
            <w:r>
              <w:rPr>
                <w:rFonts w:ascii="Arial" w:hAnsi="Arial"/>
                <w:b/>
                <w:color w:val="FFFFFF"/>
                <w:sz w:val="16"/>
              </w:rPr>
              <w:t>Respuesta del sistema</w:t>
            </w:r>
          </w:p>
        </w:tc>
      </w:tr>
      <w:tr>
        <w:tc>
          <w:tcPr>
            <w:tcW w:type="dxa" w:w="5083"/>
            <w:vAlign w:val="center"/>
          </w:tcPr>
          <w:p>
            <w:pPr>
              <w:spacing w:after="20" w:before="20"/>
            </w:pPr>
            <w:r>
              <w:rPr>
                <w:rFonts w:ascii="Arial" w:hAnsi="Arial"/>
                <w:sz w:val="16"/>
              </w:rPr>
            </w:r>
            <w:r>
              <w:rPr>
                <w:rFonts w:ascii="Arial" w:hAnsi="Arial"/>
                <w:b/>
                <w:color w:val="263242"/>
                <w:sz w:val="16"/>
              </w:rPr>
              <w:t>Dato incompleto</w:t>
            </w:r>
          </w:p>
        </w:tc>
        <w:tc>
          <w:tcPr>
            <w:tcW w:type="dxa" w:w="5083"/>
            <w:vAlign w:val="center"/>
          </w:tcPr>
          <w:p>
            <w:pPr>
              <w:spacing w:after="20" w:before="20"/>
            </w:pPr>
            <w:r>
              <w:rPr>
                <w:rFonts w:ascii="Arial" w:hAnsi="Arial"/>
                <w:sz w:val="16"/>
              </w:rPr>
            </w:r>
            <w:r>
              <w:rPr>
                <w:rFonts w:ascii="Arial" w:hAnsi="Arial"/>
                <w:b w:val="0"/>
                <w:color w:val="263242"/>
                <w:sz w:val="16"/>
              </w:rPr>
              <w:t>La factura F-2026-004 tiene diasHabiles igual a 0. Se devuelve ERROR_DATOS y el IF la envia a la ruta de incidencias, por lo que no se ejecuta PATCH.</w:t>
            </w:r>
          </w:p>
        </w:tc>
      </w:tr>
      <w:tr>
        <w:tc>
          <w:tcPr>
            <w:tcW w:type="dxa" w:w="5083"/>
            <w:vAlign w:val="center"/>
            <w:shd w:fill="F0F5F8"/>
          </w:tcPr>
          <w:p>
            <w:pPr>
              <w:spacing w:after="20" w:before="20"/>
            </w:pPr>
            <w:r>
              <w:rPr>
                <w:rFonts w:ascii="Arial" w:hAnsi="Arial"/>
                <w:sz w:val="16"/>
              </w:rPr>
            </w:r>
            <w:r>
              <w:rPr>
                <w:rFonts w:ascii="Arial" w:hAnsi="Arial"/>
                <w:b/>
                <w:color w:val="263242"/>
                <w:sz w:val="16"/>
              </w:rPr>
              <w:t>API externa caida</w:t>
            </w:r>
          </w:p>
        </w:tc>
        <w:tc>
          <w:tcPr>
            <w:tcW w:type="dxa" w:w="5083"/>
            <w:vAlign w:val="center"/>
            <w:shd w:fill="F0F5F8"/>
          </w:tcPr>
          <w:p>
            <w:pPr>
              <w:spacing w:after="20" w:before="20"/>
            </w:pPr>
            <w:r>
              <w:rPr>
                <w:rFonts w:ascii="Arial" w:hAnsi="Arial"/>
                <w:sz w:val="16"/>
              </w:rPr>
            </w:r>
            <w:r>
              <w:rPr>
                <w:rFonts w:ascii="Arial" w:hAnsi="Arial"/>
                <w:b w:val="0"/>
                <w:color w:val="263242"/>
                <w:sz w:val="16"/>
              </w:rPr>
              <w:t>Los HTTP Request tienen reintentos y continuacion controlada ante error. Si una respuesta de feriados no contiene fechas validas, el Code genera ERROR_API_FERIADOS y bloquea todas las actualizaciones.</w:t>
            </w:r>
          </w:p>
        </w:tc>
      </w:tr>
      <w:tr>
        <w:tc>
          <w:tcPr>
            <w:tcW w:type="dxa" w:w="5083"/>
            <w:vAlign w:val="center"/>
          </w:tcPr>
          <w:p>
            <w:pPr>
              <w:spacing w:after="20" w:before="20"/>
            </w:pPr>
            <w:r>
              <w:rPr>
                <w:rFonts w:ascii="Arial" w:hAnsi="Arial"/>
                <w:sz w:val="16"/>
              </w:rPr>
            </w:r>
            <w:r>
              <w:rPr>
                <w:rFonts w:ascii="Arial" w:hAnsi="Arial"/>
                <w:b/>
                <w:color w:val="263242"/>
                <w:sz w:val="16"/>
              </w:rPr>
              <w:t>JSON Server fuera de servicio</w:t>
            </w:r>
          </w:p>
        </w:tc>
        <w:tc>
          <w:tcPr>
            <w:tcW w:type="dxa" w:w="5083"/>
            <w:vAlign w:val="center"/>
          </w:tcPr>
          <w:p>
            <w:pPr>
              <w:spacing w:after="20" w:before="20"/>
            </w:pPr>
            <w:r>
              <w:rPr>
                <w:rFonts w:ascii="Arial" w:hAnsi="Arial"/>
                <w:sz w:val="16"/>
              </w:rPr>
            </w:r>
            <w:r>
              <w:rPr>
                <w:rFonts w:ascii="Arial" w:hAnsi="Arial"/>
                <w:b w:val="0"/>
                <w:color w:val="263242"/>
                <w:sz w:val="16"/>
              </w:rPr>
              <w:t>Si no se puede leer la cartera, el Code devuelve ERROR_JSON_SERVER. No intenta calcular ni guardar cambios.</w:t>
            </w:r>
          </w:p>
        </w:tc>
      </w:tr>
      <w:tr>
        <w:tc>
          <w:tcPr>
            <w:tcW w:type="dxa" w:w="5083"/>
            <w:vAlign w:val="center"/>
            <w:shd w:fill="F0F5F8"/>
          </w:tcPr>
          <w:p>
            <w:pPr>
              <w:spacing w:after="20" w:before="20"/>
            </w:pPr>
            <w:r>
              <w:rPr>
                <w:rFonts w:ascii="Arial" w:hAnsi="Arial"/>
                <w:sz w:val="16"/>
              </w:rPr>
            </w:r>
            <w:r>
              <w:rPr>
                <w:rFonts w:ascii="Arial" w:hAnsi="Arial"/>
                <w:b/>
                <w:color w:val="263242"/>
                <w:sz w:val="16"/>
              </w:rPr>
              <w:t>Factura pagada o sin cambios</w:t>
            </w:r>
          </w:p>
        </w:tc>
        <w:tc>
          <w:tcPr>
            <w:tcW w:type="dxa" w:w="5083"/>
            <w:vAlign w:val="center"/>
            <w:shd w:fill="F0F5F8"/>
          </w:tcPr>
          <w:p>
            <w:pPr>
              <w:spacing w:after="20" w:before="20"/>
            </w:pPr>
            <w:r>
              <w:rPr>
                <w:rFonts w:ascii="Arial" w:hAnsi="Arial"/>
                <w:sz w:val="16"/>
              </w:rPr>
            </w:r>
            <w:r>
              <w:rPr>
                <w:rFonts w:ascii="Arial" w:hAnsi="Arial"/>
                <w:b w:val="0"/>
                <w:color w:val="263242"/>
                <w:sz w:val="16"/>
              </w:rPr>
              <w:t>La factura pagada produce IGNORAR; una factura cuyo vencimiento ya coincide produce SIN_CAMBIOS. Ambos resultados evitan escrituras innecesarias.</w:t>
            </w:r>
          </w:p>
        </w:tc>
      </w:tr>
    </w:tbl>
    <w:p>
      <w:pPr>
        <w:pStyle w:val="Heading1"/>
      </w:pPr>
      <w:r>
        <w:t>7. Pruebas y demostracion</w:t>
      </w:r>
    </w:p>
    <w:p>
      <w:pPr>
        <w:pStyle w:val="ListBullet"/>
        <w:spacing w:after="40"/>
        <w:ind w:left="288"/>
      </w:pPr>
      <w:r>
        <w:rPr>
          <w:sz w:val="18"/>
        </w:rPr>
        <w:t>Ejecutar `npm run demo` y explicar una factura vencida, una pendiente y una entrada invalida.</w:t>
      </w:r>
    </w:p>
    <w:p>
      <w:pPr>
        <w:pStyle w:val="ListBullet"/>
        <w:spacing w:after="40"/>
        <w:ind w:left="288"/>
      </w:pPr>
      <w:r>
        <w:rPr>
          <w:sz w:val="18"/>
        </w:rPr>
        <w:t>Ejecutar `npm test`; el resultado esperado es `OK: 6 pruebas pasaron.`.</w:t>
      </w:r>
    </w:p>
    <w:p>
      <w:pPr>
        <w:pStyle w:val="ListBullet"/>
        <w:spacing w:after="40"/>
        <w:ind w:left="288"/>
      </w:pPr>
      <w:r>
        <w:rPr>
          <w:sz w:val="18"/>
        </w:rPr>
        <w:t>Iniciar JSON Server con `npm run api` y verificar la API con `curl http://localhost:3000/facturas`.</w:t>
      </w:r>
    </w:p>
    <w:p>
      <w:pPr>
        <w:pStyle w:val="ListBullet"/>
        <w:spacing w:after="40"/>
        <w:ind w:left="288"/>
      </w:pPr>
      <w:r>
        <w:rPr>
          <w:sz w:val="18"/>
        </w:rPr>
        <w:t>Importar el JSON del workflow en n8n, ejecutarlo manualmente y revisar la salida del nodo Code, la bifurcacion IF y el PATCH.</w:t>
      </w:r>
    </w:p>
    <w:p>
      <w:pPr>
        <w:pStyle w:val="ListBullet"/>
        <w:spacing w:after="40"/>
        <w:ind w:left="288"/>
      </w:pPr>
      <w:r>
        <w:rPr>
          <w:sz w:val="18"/>
        </w:rPr>
        <w:t>Probar un error externo cambiando temporalmente una URL de feriados por una ruta invalida; verificar ERROR_API_FERIADOS y restaurar la URL.</w:t>
      </w:r>
    </w:p>
    <w:p>
      <w:pPr>
        <w:pStyle w:val="Heading1"/>
      </w:pPr>
      <w:r>
        <w:t>8. Decisiones tecnicas y conclusion</w:t>
      </w:r>
    </w:p>
    <w:p>
      <w:r>
        <w:t>Las fechas se manejan como valores ISO `AAAA-MM-DD` y las operaciones de calendario se realizan en UTC al mediodia para evitar efectos de horario. La fecha de hoy se obtiene con la zona America/Costa_Rica. Se consultan dos años de feriados para cubrir vencimientos que crucen de año. Se usa PATCH para modificar solo los campos de una factura existente y el flujo evita cambios cuando no son necesarios.</w:t>
      </w:r>
    </w:p>
    <w:p>
      <w:r>
        <w:t>El principal reto es que POO y automatizacion compartan las mismas reglas a pesar de ejecutarse en entornos distintos. La separacion por clases permite probar la logica antes de integrarla; el workflow coordina las fuentes externas y aplica controles para no escribir informacion incompleta o calculada sin feriados confiables.</w:t>
      </w:r>
    </w:p>
    <w:p>
      <w:pPr>
        <w:pStyle w:val="Heading2"/>
      </w:pPr>
      <w:r>
        <w:t>Referencias tecnicas</w:t>
      </w:r>
    </w:p>
    <w:p>
      <w:pPr>
        <w:pStyle w:val="ListBullet"/>
        <w:spacing w:after="0"/>
      </w:pPr>
      <w:r>
        <w:rPr>
          <w:sz w:val="16"/>
        </w:rPr>
        <w:t>Nager.Date Public Holiday API: https://date.nager.at/nl/Api</w:t>
      </w:r>
    </w:p>
    <w:p>
      <w:pPr>
        <w:pStyle w:val="ListBullet"/>
        <w:spacing w:after="0"/>
      </w:pPr>
      <w:r>
        <w:rPr>
          <w:sz w:val="16"/>
        </w:rPr>
        <w:t>JSON Server: https://github.com/typicode/json-server</w:t>
      </w:r>
    </w:p>
    <w:p>
      <w:pPr>
        <w:pStyle w:val="ListBullet"/>
        <w:spacing w:after="0"/>
      </w:pPr>
      <w:r>
        <w:rPr>
          <w:sz w:val="16"/>
        </w:rPr>
        <w:t>n8n HTTP Request: https://docs.n8n.io/integrations/builtin/core-nodes/n8n-nodes-base.httprequest/</w:t>
      </w:r>
    </w:p>
    <w:p>
      <w:pPr>
        <w:pStyle w:val="ListBullet"/>
        <w:spacing w:after="0"/>
      </w:pPr>
      <w:r>
        <w:rPr>
          <w:sz w:val="16"/>
        </w:rPr>
        <w:t>n8n Code node: https://docs.n8n.io/integrations/builtin/core-nodes/n8n-nodes-base.code/</w:t>
      </w:r>
    </w:p>
    <w:sectPr w:rsidR="00FC693F" w:rsidRPr="0006063C" w:rsidSect="00034616">
      <w:headerReference w:type="default" r:id="rId9"/>
      <w:footerReference w:type="default" r:id="rId10"/>
      <w:pgSz w:w="12240" w:h="15840"/>
      <w:pgMar w:top="835" w:right="1037" w:bottom="792"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C"/>
        <w:sz w:val="16"/>
      </w:rPr>
      <w:t xml:space="preserve">Soluciones de negocio  •  Facturacion con dias habiles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07A8C"/>
        <w:sz w:val="15"/>
      </w:rPr>
      <w:t>LABORATORIO #1  |  PROGRAMACION ORIENTADA A OBJETOS + AUTOMATIZACION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olor w:val="2632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eastAsia="Arial"/>
      <w:b/>
      <w:bCs/>
      <w:color w:val="1A2C4D"/>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Arial"/>
      <w:b/>
      <w:bCs/>
      <w:color w:val="007A8C"/>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b/>
      <w:bCs/>
      <w:color w:val="1A2C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eastAsia="Arial"/>
      <w:b/>
      <w:color w:val="1A2C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