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3rhqks3o41jq" w:id="0"/>
      <w:bookmarkEnd w:id="0"/>
      <w:r w:rsidDel="00000000" w:rsidR="00000000" w:rsidRPr="00000000">
        <w:rPr>
          <w:rtl w:val="0"/>
        </w:rPr>
      </w:r>
    </w:p>
    <w:tbl>
      <w:tblPr>
        <w:tblStyle w:val="Table1"/>
        <w:tblW w:w="1470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54"/>
        <w:gridCol w:w="7354"/>
        <w:tblGridChange w:id="0">
          <w:tblGrid>
            <w:gridCol w:w="7354"/>
            <w:gridCol w:w="735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after="240" w:before="240" w:line="240" w:lineRule="auto"/>
              <w:rPr>
                <w:sz w:val="24"/>
                <w:szCs w:val="24"/>
              </w:rPr>
            </w:pPr>
            <w:r w:rsidDel="00000000" w:rsidR="00000000" w:rsidRPr="00000000">
              <w:rPr>
                <w:sz w:val="24"/>
                <w:szCs w:val="24"/>
                <w:rtl w:val="0"/>
              </w:rPr>
              <w:t xml:space="preserve">Estas son las aplicaciones "clásicas" que se resuelven directamente con una </w:t>
            </w:r>
            <w:r w:rsidDel="00000000" w:rsidR="00000000" w:rsidRPr="00000000">
              <w:rPr>
                <w:b w:val="1"/>
                <w:bCs w:val="1"/>
                <w:color w:val="ff0000"/>
                <w:sz w:val="24"/>
                <w:szCs w:val="24"/>
                <w:rtl w:val="0"/>
              </w:rPr>
              <w:t xml:space="preserve">base XOR</w:t>
            </w:r>
            <w:r w:rsidDel="00000000" w:rsidR="00000000" w:rsidRPr="00000000">
              <w:rPr>
                <w:b w:val="1"/>
                <w:bCs w:val="1"/>
                <w:sz w:val="24"/>
                <w:szCs w:val="24"/>
                <w:rtl w:val="0"/>
              </w:rPr>
              <w:t xml:space="preserve"> </w:t>
            </w:r>
            <w:r w:rsidDel="00000000" w:rsidR="00000000" w:rsidRPr="00000000">
              <w:rPr>
                <w:b w:val="1"/>
                <w:bCs w:val="1"/>
                <w:color w:val="ff0000"/>
                <w:sz w:val="24"/>
                <w:szCs w:val="24"/>
                <w:rtl w:val="0"/>
              </w:rPr>
              <w:t xml:space="preserve">normal</w:t>
            </w:r>
            <w:r w:rsidDel="00000000" w:rsidR="00000000" w:rsidRPr="00000000">
              <w:rPr>
                <w:sz w:val="24"/>
                <w:szCs w:val="24"/>
                <w:rtl w:val="0"/>
              </w:rPr>
              <w:t xml:space="preserve">, sin necesidad de convertirla a una base reducida.</w:t>
            </w:r>
          </w:p>
          <w:p w:rsidR="00000000" w:rsidDel="00000000" w:rsidP="00000000" w:rsidRDefault="00000000" w:rsidRPr="00000000" w14:paraId="00000003">
            <w:pPr>
              <w:widowControl w:val="0"/>
              <w:numPr>
                <w:ilvl w:val="0"/>
                <w:numId w:val="2"/>
              </w:numPr>
              <w:spacing w:after="0" w:afterAutospacing="0" w:before="240" w:lin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color w:val="ff0000"/>
                <w:sz w:val="24"/>
                <w:szCs w:val="24"/>
                <w:rtl w:val="0"/>
              </w:rPr>
              <w:t xml:space="preserve">Construir la base</w:t>
            </w:r>
            <w:r w:rsidDel="00000000" w:rsidR="00000000" w:rsidRPr="00000000">
              <w:rPr>
                <w:sz w:val="24"/>
                <w:szCs w:val="24"/>
                <w:rtl w:val="0"/>
              </w:rPr>
              <w:t xml:space="preserve">.</w:t>
            </w:r>
          </w:p>
          <w:p w:rsidR="00000000" w:rsidDel="00000000" w:rsidP="00000000" w:rsidRDefault="00000000" w:rsidRPr="00000000" w14:paraId="00000004">
            <w:pPr>
              <w:widowControl w:val="0"/>
              <w:numPr>
                <w:ilvl w:val="0"/>
                <w:numId w:val="2"/>
              </w:numPr>
              <w:spacing w:after="0" w:afterAutospacing="0" w:before="0" w:beforeAutospacing="0" w:lin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Comprobar independencia lineal.</w:t>
            </w:r>
          </w:p>
          <w:p w:rsidR="00000000" w:rsidDel="00000000" w:rsidP="00000000" w:rsidRDefault="00000000" w:rsidRPr="00000000" w14:paraId="00000005">
            <w:pPr>
              <w:widowControl w:val="0"/>
              <w:numPr>
                <w:ilvl w:val="0"/>
                <w:numId w:val="2"/>
              </w:numPr>
              <w:spacing w:after="0" w:afterAutospacing="0" w:before="0" w:beforeAutospacing="0" w:lin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Obtener el rango.</w:t>
            </w:r>
          </w:p>
          <w:p w:rsidR="00000000" w:rsidDel="00000000" w:rsidP="00000000" w:rsidRDefault="00000000" w:rsidRPr="00000000" w14:paraId="00000006">
            <w:pPr>
              <w:widowControl w:val="0"/>
              <w:numPr>
                <w:ilvl w:val="0"/>
                <w:numId w:val="2"/>
              </w:numPr>
              <w:spacing w:after="0" w:afterAutospacing="0" w:before="0" w:beforeAutospacing="0" w:lin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Máximo XOR de un subconjunto.</w:t>
            </w:r>
          </w:p>
          <w:p w:rsidR="00000000" w:rsidDel="00000000" w:rsidP="00000000" w:rsidRDefault="00000000" w:rsidRPr="00000000" w14:paraId="00000007">
            <w:pPr>
              <w:widowControl w:val="0"/>
              <w:numPr>
                <w:ilvl w:val="0"/>
                <w:numId w:val="2"/>
              </w:numPr>
              <w:spacing w:after="0" w:afterAutospacing="0" w:before="0" w:beforeAutospacing="0" w:lin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Máximo XOR con un número dado.</w:t>
            </w:r>
          </w:p>
          <w:p w:rsidR="00000000" w:rsidDel="00000000" w:rsidP="00000000" w:rsidRDefault="00000000" w:rsidRPr="00000000" w14:paraId="00000008">
            <w:pPr>
              <w:widowControl w:val="0"/>
              <w:numPr>
                <w:ilvl w:val="0"/>
                <w:numId w:val="2"/>
              </w:numPr>
              <w:spacing w:after="0" w:afterAutospacing="0" w:before="0" w:beforeAutospacing="0" w:lin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Mínimo XOR con un número dado.</w:t>
            </w:r>
          </w:p>
          <w:p w:rsidR="00000000" w:rsidDel="00000000" w:rsidP="00000000" w:rsidRDefault="00000000" w:rsidRPr="00000000" w14:paraId="00000009">
            <w:pPr>
              <w:widowControl w:val="0"/>
              <w:numPr>
                <w:ilvl w:val="0"/>
                <w:numId w:val="2"/>
              </w:numPr>
              <w:spacing w:after="0" w:afterAutospacing="0" w:before="0" w:beforeAutospacing="0" w:lin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Verificar si un XOR es representable.</w:t>
            </w:r>
          </w:p>
          <w:p w:rsidR="00000000" w:rsidDel="00000000" w:rsidP="00000000" w:rsidRDefault="00000000" w:rsidRPr="00000000" w14:paraId="0000000A">
            <w:pPr>
              <w:widowControl w:val="0"/>
              <w:numPr>
                <w:ilvl w:val="0"/>
                <w:numId w:val="2"/>
              </w:numPr>
              <w:spacing w:after="0" w:afterAutospacing="0" w:before="0" w:beforeAutospacing="0" w:lin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Insertar elementos dinámicamente.</w:t>
            </w:r>
          </w:p>
          <w:p w:rsidR="00000000" w:rsidDel="00000000" w:rsidP="00000000" w:rsidRDefault="00000000" w:rsidRPr="00000000" w14:paraId="0000000B">
            <w:pPr>
              <w:widowControl w:val="0"/>
              <w:numPr>
                <w:ilvl w:val="0"/>
                <w:numId w:val="2"/>
              </w:numPr>
              <w:spacing w:after="0" w:afterAutospacing="0" w:before="0" w:beforeAutospacing="0" w:lin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Contar los XOR distintos 2^rank.</w:t>
            </w:r>
          </w:p>
          <w:p w:rsidR="00000000" w:rsidDel="00000000" w:rsidP="00000000" w:rsidRDefault="00000000" w:rsidRPr="00000000" w14:paraId="0000000C">
            <w:pPr>
              <w:widowControl w:val="0"/>
              <w:numPr>
                <w:ilvl w:val="0"/>
                <w:numId w:val="2"/>
              </w:numPr>
              <w:spacing w:after="0" w:afterAutospacing="0" w:before="0" w:beforeAutospacing="0" w:lin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Contar subconjuntos que producen un XOR dado.</w:t>
            </w:r>
          </w:p>
          <w:p w:rsidR="00000000" w:rsidDel="00000000" w:rsidP="00000000" w:rsidRDefault="00000000" w:rsidRPr="00000000" w14:paraId="0000000D">
            <w:pPr>
              <w:widowControl w:val="0"/>
              <w:numPr>
                <w:ilvl w:val="0"/>
                <w:numId w:val="2"/>
              </w:numPr>
              <w:spacing w:after="240" w:before="0" w:beforeAutospacing="0" w:lin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Reconstruir un subconjunto que produzca un XOR específico.</w:t>
            </w:r>
          </w:p>
          <w:p w:rsidR="00000000" w:rsidDel="00000000" w:rsidP="00000000" w:rsidRDefault="00000000" w:rsidRPr="00000000" w14:paraId="0000000E">
            <w:pPr>
              <w:widowControl w:val="0"/>
              <w:spacing w:after="240" w:before="240" w:line="240" w:lineRule="auto"/>
              <w:rPr>
                <w:sz w:val="34"/>
                <w:szCs w:val="34"/>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4"/>
                <w:szCs w:val="3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pStyle w:val="Heading2"/>
              <w:keepNext w:val="0"/>
              <w:keepLines w:val="0"/>
              <w:widowControl w:val="0"/>
              <w:spacing w:after="80" w:line="240" w:lineRule="auto"/>
              <w:rPr>
                <w:b w:val="1"/>
                <w:bCs w:val="1"/>
                <w:sz w:val="24"/>
                <w:szCs w:val="24"/>
              </w:rPr>
            </w:pPr>
            <w:bookmarkStart w:colFirst="0" w:colLast="0" w:name="_fdf9ss9nniln" w:id="1"/>
            <w:bookmarkEnd w:id="1"/>
            <w:r w:rsidDel="00000000" w:rsidR="00000000" w:rsidRPr="00000000">
              <w:rPr>
                <w:b w:val="1"/>
                <w:bCs w:val="1"/>
                <w:sz w:val="24"/>
                <w:szCs w:val="24"/>
                <w:rtl w:val="0"/>
              </w:rPr>
              <w:t xml:space="preserve">Aplicaciones de la Base XOR reducida</w:t>
            </w:r>
          </w:p>
          <w:p w:rsidR="00000000" w:rsidDel="00000000" w:rsidP="00000000" w:rsidRDefault="00000000" w:rsidRPr="00000000" w14:paraId="00000011">
            <w:pPr>
              <w:widowControl w:val="0"/>
              <w:spacing w:after="240" w:before="24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color w:val="ff0000"/>
                <w:sz w:val="24"/>
                <w:szCs w:val="24"/>
                <w:rtl w:val="0"/>
              </w:rPr>
              <w:t xml:space="preserve">Construir la base reducida</w:t>
            </w:r>
            <w:r w:rsidDel="00000000" w:rsidR="00000000" w:rsidRPr="00000000">
              <w:rPr>
                <w:sz w:val="24"/>
                <w:szCs w:val="24"/>
                <w:rtl w:val="0"/>
              </w:rPr>
              <w:t xml:space="preserve"> (forma escalonada reducida).</w:t>
            </w:r>
          </w:p>
          <w:p w:rsidR="00000000" w:rsidDel="00000000" w:rsidP="00000000" w:rsidRDefault="00000000" w:rsidRPr="00000000" w14:paraId="00000012">
            <w:pPr>
              <w:widowControl w:val="0"/>
              <w:spacing w:after="240" w:before="24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Encontrar el </w:t>
            </w:r>
            <w:r w:rsidDel="00000000" w:rsidR="00000000" w:rsidRPr="00000000">
              <w:rPr>
                <w:b w:val="1"/>
                <w:bCs w:val="1"/>
                <w:sz w:val="24"/>
                <w:szCs w:val="24"/>
                <w:rtl w:val="0"/>
              </w:rPr>
              <w:t xml:space="preserve">mínimo XOR distinto de cero</w:t>
            </w:r>
            <w:r w:rsidDel="00000000" w:rsidR="00000000" w:rsidRPr="00000000">
              <w:rPr>
                <w:sz w:val="24"/>
                <w:szCs w:val="24"/>
                <w:rtl w:val="0"/>
              </w:rPr>
              <w:t xml:space="preserve">.</w:t>
            </w:r>
          </w:p>
          <w:p w:rsidR="00000000" w:rsidDel="00000000" w:rsidP="00000000" w:rsidRDefault="00000000" w:rsidRPr="00000000" w14:paraId="00000013">
            <w:pPr>
              <w:widowControl w:val="0"/>
              <w:spacing w:after="240" w:before="24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Encontrar el </w:t>
            </w:r>
            <w:r w:rsidDel="00000000" w:rsidR="00000000" w:rsidRPr="00000000">
              <w:rPr>
                <w:b w:val="1"/>
                <w:bCs w:val="1"/>
                <w:sz w:val="24"/>
                <w:szCs w:val="24"/>
                <w:rtl w:val="0"/>
              </w:rPr>
              <w:t xml:space="preserve">k-ésimo menor XOR</w:t>
            </w:r>
            <w:r w:rsidDel="00000000" w:rsidR="00000000" w:rsidRPr="00000000">
              <w:rPr>
                <w:sz w:val="24"/>
                <w:szCs w:val="24"/>
                <w:rtl w:val="0"/>
              </w:rPr>
              <w:t xml:space="preserve">.</w:t>
            </w:r>
          </w:p>
          <w:p w:rsidR="00000000" w:rsidDel="00000000" w:rsidP="00000000" w:rsidRDefault="00000000" w:rsidRPr="00000000" w14:paraId="00000014">
            <w:pPr>
              <w:widowControl w:val="0"/>
              <w:spacing w:after="240" w:before="24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Encontrar el </w:t>
            </w:r>
            <w:r w:rsidDel="00000000" w:rsidR="00000000" w:rsidRPr="00000000">
              <w:rPr>
                <w:b w:val="1"/>
                <w:bCs w:val="1"/>
                <w:sz w:val="24"/>
                <w:szCs w:val="24"/>
                <w:rtl w:val="0"/>
              </w:rPr>
              <w:t xml:space="preserve">k-ésimo mayor XOR</w:t>
            </w:r>
            <w:r w:rsidDel="00000000" w:rsidR="00000000" w:rsidRPr="00000000">
              <w:rPr>
                <w:sz w:val="24"/>
                <w:szCs w:val="24"/>
                <w:rtl w:val="0"/>
              </w:rPr>
              <w:t xml:space="preserve">.</w:t>
            </w:r>
          </w:p>
          <w:p w:rsidR="00000000" w:rsidDel="00000000" w:rsidP="00000000" w:rsidRDefault="00000000" w:rsidRPr="00000000" w14:paraId="00000015">
            <w:pPr>
              <w:widowControl w:val="0"/>
              <w:spacing w:after="240" w:before="24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Enumerar </w:t>
            </w:r>
            <w:r w:rsidDel="00000000" w:rsidR="00000000" w:rsidRPr="00000000">
              <w:rPr>
                <w:b w:val="1"/>
                <w:bCs w:val="1"/>
                <w:sz w:val="24"/>
                <w:szCs w:val="24"/>
                <w:rtl w:val="0"/>
              </w:rPr>
              <w:t xml:space="preserve">todos los valores XOR en orden creciente</w:t>
            </w:r>
            <w:r w:rsidDel="00000000" w:rsidR="00000000" w:rsidRPr="00000000">
              <w:rPr>
                <w:sz w:val="24"/>
                <w:szCs w:val="24"/>
                <w:rtl w:val="0"/>
              </w:rPr>
              <w:t xml:space="preserve">.</w:t>
            </w:r>
          </w:p>
          <w:p w:rsidR="00000000" w:rsidDel="00000000" w:rsidP="00000000" w:rsidRDefault="00000000" w:rsidRPr="00000000" w14:paraId="00000016">
            <w:pPr>
              <w:widowControl w:val="0"/>
              <w:spacing w:after="240" w:before="24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Enumerar </w:t>
            </w:r>
            <w:r w:rsidDel="00000000" w:rsidR="00000000" w:rsidRPr="00000000">
              <w:rPr>
                <w:b w:val="1"/>
                <w:bCs w:val="1"/>
                <w:sz w:val="24"/>
                <w:szCs w:val="24"/>
                <w:rtl w:val="0"/>
              </w:rPr>
              <w:t xml:space="preserve">todos los valores XOR en orden decreciente</w:t>
            </w:r>
            <w:r w:rsidDel="00000000" w:rsidR="00000000" w:rsidRPr="00000000">
              <w:rPr>
                <w:sz w:val="24"/>
                <w:szCs w:val="24"/>
                <w:rtl w:val="0"/>
              </w:rPr>
              <w:t xml:space="preserve">.</w:t>
            </w:r>
          </w:p>
          <w:p w:rsidR="00000000" w:rsidDel="00000000" w:rsidP="00000000" w:rsidRDefault="00000000" w:rsidRPr="00000000" w14:paraId="00000017">
            <w:pPr>
              <w:widowControl w:val="0"/>
              <w:spacing w:after="240" w:before="24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Obtener el siguiente/anterior XOR en orden (si se enumeran).</w:t>
            </w:r>
          </w:p>
          <w:p w:rsidR="00000000" w:rsidDel="00000000" w:rsidP="00000000" w:rsidRDefault="00000000" w:rsidRPr="00000000" w14:paraId="00000018">
            <w:pPr>
              <w:widowControl w:val="0"/>
              <w:spacing w:after="240" w:before="240" w:line="240" w:lineRule="auto"/>
              <w:jc w:val="both"/>
              <w:rPr>
                <w:sz w:val="24"/>
                <w:szCs w:val="24"/>
              </w:rPr>
            </w:pPr>
            <w:r w:rsidDel="00000000" w:rsidR="00000000" w:rsidRPr="00000000">
              <w:rPr>
                <w:sz w:val="24"/>
                <w:szCs w:val="24"/>
                <w:rtl w:val="0"/>
              </w:rPr>
              <w:t xml:space="preserve">La razón es que, al estar en </w:t>
            </w:r>
            <w:r w:rsidDel="00000000" w:rsidR="00000000" w:rsidRPr="00000000">
              <w:rPr>
                <w:b w:val="1"/>
                <w:bCs w:val="1"/>
                <w:sz w:val="24"/>
                <w:szCs w:val="24"/>
                <w:rtl w:val="0"/>
              </w:rPr>
              <w:t xml:space="preserve">forma reducida</w:t>
            </w:r>
            <w:r w:rsidDel="00000000" w:rsidR="00000000" w:rsidRPr="00000000">
              <w:rPr>
                <w:sz w:val="24"/>
                <w:szCs w:val="24"/>
                <w:rtl w:val="0"/>
              </w:rPr>
              <w:t xml:space="preserve">, cada vector tiene un bit líder único y los vectores quedan ordenados de forma que existe una correspondencia directa entre las combinaciones binarias y los valores XOR generados, lo que permite responder consultas de orden de manera eficiente.</w:t>
            </w:r>
          </w:p>
          <w:p w:rsidR="00000000" w:rsidDel="00000000" w:rsidP="00000000" w:rsidRDefault="00000000" w:rsidRPr="00000000" w14:paraId="00000019">
            <w:pPr>
              <w:widowControl w:val="0"/>
              <w:spacing w:after="240" w:before="240" w:line="240" w:lineRule="auto"/>
              <w:ind w:left="600" w:right="600" w:firstLine="0"/>
              <w:jc w:val="both"/>
              <w:rPr>
                <w:sz w:val="24"/>
                <w:szCs w:val="24"/>
              </w:rPr>
            </w:pPr>
            <w:r w:rsidDel="00000000" w:rsidR="00000000" w:rsidRPr="00000000">
              <w:rPr>
                <w:b w:val="1"/>
                <w:bCs w:val="1"/>
                <w:sz w:val="24"/>
                <w:szCs w:val="24"/>
                <w:rtl w:val="0"/>
              </w:rPr>
              <w:t xml:space="preserve">Nota importante:</w:t>
            </w:r>
            <w:r w:rsidDel="00000000" w:rsidR="00000000" w:rsidRPr="00000000">
              <w:rPr>
                <w:sz w:val="24"/>
                <w:szCs w:val="24"/>
                <w:rtl w:val="0"/>
              </w:rPr>
              <w:t xml:space="preserve"> La operación </w:t>
            </w:r>
            <w:r w:rsidDel="00000000" w:rsidR="00000000" w:rsidRPr="00000000">
              <w:rPr>
                <w:b w:val="1"/>
                <w:bCs w:val="1"/>
                <w:sz w:val="24"/>
                <w:szCs w:val="24"/>
                <w:rtl w:val="0"/>
              </w:rPr>
              <w:t xml:space="preserve">"Insertar elementos dinámicamente"</w:t>
            </w:r>
            <w:r w:rsidDel="00000000" w:rsidR="00000000" w:rsidRPr="00000000">
              <w:rPr>
                <w:sz w:val="24"/>
                <w:szCs w:val="24"/>
                <w:rtl w:val="0"/>
              </w:rPr>
              <w:t xml:space="preserve"> normalmente se asocia a la </w:t>
            </w:r>
            <w:r w:rsidDel="00000000" w:rsidR="00000000" w:rsidRPr="00000000">
              <w:rPr>
                <w:b w:val="1"/>
                <w:bCs w:val="1"/>
                <w:sz w:val="24"/>
                <w:szCs w:val="24"/>
                <w:rtl w:val="0"/>
              </w:rPr>
              <w:t xml:space="preserve">base XOR normal</w:t>
            </w:r>
            <w:r w:rsidDel="00000000" w:rsidR="00000000" w:rsidRPr="00000000">
              <w:rPr>
                <w:sz w:val="24"/>
                <w:szCs w:val="24"/>
                <w:rtl w:val="0"/>
              </w:rPr>
              <w:t xml:space="preserve">. Si después de cada inserción quieres seguir teniendo una </w:t>
            </w:r>
            <w:r w:rsidDel="00000000" w:rsidR="00000000" w:rsidRPr="00000000">
              <w:rPr>
                <w:b w:val="1"/>
                <w:bCs w:val="1"/>
                <w:sz w:val="24"/>
                <w:szCs w:val="24"/>
                <w:rtl w:val="0"/>
              </w:rPr>
              <w:t xml:space="preserve">base reducida</w:t>
            </w:r>
            <w:r w:rsidDel="00000000" w:rsidR="00000000" w:rsidRPr="00000000">
              <w:rPr>
                <w:sz w:val="24"/>
                <w:szCs w:val="24"/>
                <w:rtl w:val="0"/>
              </w:rPr>
              <w:t xml:space="preserve">, tendrías que volver a realizar la reducción (o mantener una estructura más compleja), por lo que no suele considerarse una aplicación propia de la base reducida. Por eso normalmente no aparece en los listados de algoritmos para base reducida.</w:t>
            </w:r>
          </w:p>
          <w:p w:rsidR="00000000" w:rsidDel="00000000" w:rsidP="00000000" w:rsidRDefault="00000000" w:rsidRPr="00000000" w14:paraId="0000001A">
            <w:pPr>
              <w:widowControl w:val="0"/>
              <w:spacing w:after="240" w:before="240" w:line="240" w:lineRule="auto"/>
              <w:rPr>
                <w:sz w:val="24"/>
                <w:szCs w:val="24"/>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4"/>
                <w:szCs w:val="34"/>
              </w:rPr>
            </w:pPr>
            <w:r w:rsidDel="00000000" w:rsidR="00000000" w:rsidRPr="00000000">
              <w:rPr>
                <w:rtl w:val="0"/>
              </w:rPr>
            </w:r>
          </w:p>
        </w:tc>
      </w:tr>
      <w:tr>
        <w:trPr>
          <w:cantSplit w:val="0"/>
          <w:trHeight w:val="5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C">
            <w:pPr>
              <w:pStyle w:val="Heading3"/>
              <w:keepNext w:val="0"/>
              <w:keepLines w:val="0"/>
              <w:widowControl w:val="0"/>
              <w:spacing w:before="280" w:line="240" w:lineRule="auto"/>
              <w:rPr>
                <w:b w:val="1"/>
                <w:bCs w:val="1"/>
                <w:color w:val="000000"/>
                <w:sz w:val="26"/>
                <w:szCs w:val="26"/>
              </w:rPr>
            </w:pPr>
            <w:bookmarkStart w:colFirst="0" w:colLast="0" w:name="_8mf6q248s4k" w:id="2"/>
            <w:bookmarkEnd w:id="2"/>
            <w:r w:rsidDel="00000000" w:rsidR="00000000" w:rsidRPr="00000000">
              <w:rPr>
                <w:b w:val="1"/>
                <w:bCs w:val="1"/>
                <w:color w:val="000000"/>
                <w:sz w:val="26"/>
                <w:szCs w:val="26"/>
                <w:rtl w:val="0"/>
              </w:rPr>
              <w:t xml:space="preserve">Resumen</w:t>
            </w:r>
          </w:p>
          <w:p w:rsidR="00000000" w:rsidDel="00000000" w:rsidP="00000000" w:rsidRDefault="00000000" w:rsidRPr="00000000" w14:paraId="0000001D">
            <w:pPr>
              <w:pStyle w:val="Heading1"/>
              <w:keepNext w:val="0"/>
              <w:keepLines w:val="0"/>
              <w:widowControl w:val="0"/>
              <w:spacing w:after="240" w:before="240" w:line="240" w:lineRule="auto"/>
              <w:rPr>
                <w:sz w:val="24"/>
                <w:szCs w:val="24"/>
              </w:rPr>
            </w:pPr>
            <w:bookmarkStart w:colFirst="0" w:colLast="0" w:name="_68ez5qttqdu3" w:id="3"/>
            <w:bookmarkEnd w:id="3"/>
            <w:r w:rsidDel="00000000" w:rsidR="00000000" w:rsidRPr="00000000">
              <w:rPr>
                <w:b w:val="1"/>
                <w:bCs w:val="1"/>
                <w:color w:val="ff0000"/>
                <w:sz w:val="24"/>
                <w:szCs w:val="24"/>
                <w:rtl w:val="0"/>
              </w:rPr>
              <w:t xml:space="preserve">Base normal </w:t>
            </w:r>
            <w:r w:rsidDel="00000000" w:rsidR="00000000" w:rsidRPr="00000000">
              <w:rPr>
                <w:rFonts w:ascii="Arial Unicode MS" w:cs="Arial Unicode MS" w:eastAsia="Arial Unicode MS" w:hAnsi="Arial Unicode MS"/>
                <w:sz w:val="24"/>
                <w:szCs w:val="24"/>
                <w:rtl w:val="0"/>
              </w:rPr>
              <w:t xml:space="preserve">→ optimizada para construir y consultar la independencia y el máximo/mínimo respecto a un valor.</w:t>
            </w:r>
          </w:p>
          <w:p w:rsidR="00000000" w:rsidDel="00000000" w:rsidP="00000000" w:rsidRDefault="00000000" w:rsidRPr="00000000" w14:paraId="0000001E">
            <w:pPr>
              <w:pStyle w:val="Heading1"/>
              <w:keepNext w:val="0"/>
              <w:keepLines w:val="0"/>
              <w:widowControl w:val="0"/>
              <w:spacing w:after="240" w:before="240" w:line="240" w:lineRule="auto"/>
              <w:rPr>
                <w:sz w:val="24"/>
                <w:szCs w:val="24"/>
              </w:rPr>
            </w:pPr>
            <w:bookmarkStart w:colFirst="0" w:colLast="0" w:name="_t6730x78psvo" w:id="4"/>
            <w:bookmarkEnd w:id="4"/>
            <w:r w:rsidDel="00000000" w:rsidR="00000000" w:rsidRPr="00000000">
              <w:rPr>
                <w:b w:val="1"/>
                <w:bCs w:val="1"/>
                <w:color w:val="ff0000"/>
                <w:sz w:val="24"/>
                <w:szCs w:val="24"/>
                <w:rtl w:val="0"/>
              </w:rPr>
              <w:t xml:space="preserve">Base reducida</w:t>
            </w:r>
            <w:r w:rsidDel="00000000" w:rsidR="00000000" w:rsidRPr="00000000">
              <w:rPr>
                <w:rFonts w:ascii="Arial Unicode MS" w:cs="Arial Unicode MS" w:eastAsia="Arial Unicode MS" w:hAnsi="Arial Unicode MS"/>
                <w:sz w:val="24"/>
                <w:szCs w:val="24"/>
                <w:rtl w:val="0"/>
              </w:rPr>
              <w:t xml:space="preserve"> → todo lo anterior más consultas de orden sobre los valores XOR (mínimo distinto de cero, k-ésimo, enumeración ordenada, etc.).</w:t>
            </w:r>
          </w:p>
          <w:p w:rsidR="00000000" w:rsidDel="00000000" w:rsidP="00000000" w:rsidRDefault="00000000" w:rsidRPr="00000000" w14:paraId="0000001F">
            <w:pPr>
              <w:pStyle w:val="Heading1"/>
              <w:keepNext w:val="0"/>
              <w:keepLines w:val="0"/>
              <w:widowControl w:val="0"/>
              <w:spacing w:before="480" w:line="240" w:lineRule="auto"/>
              <w:rPr>
                <w:b w:val="1"/>
                <w:bCs w:val="1"/>
                <w:sz w:val="24"/>
                <w:szCs w:val="24"/>
              </w:rPr>
            </w:pPr>
            <w:bookmarkStart w:colFirst="0" w:colLast="0" w:name="_68ez5qttqdu3" w:id="3"/>
            <w:bookmarkEnd w:id="3"/>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pStyle w:val="Heading1"/>
              <w:keepNext w:val="0"/>
              <w:keepLines w:val="0"/>
              <w:widowControl w:val="0"/>
              <w:spacing w:before="480" w:line="240" w:lineRule="auto"/>
              <w:rPr>
                <w:b w:val="1"/>
                <w:bCs w:val="1"/>
                <w:sz w:val="24"/>
                <w:szCs w:val="24"/>
              </w:rPr>
            </w:pPr>
            <w:bookmarkStart w:colFirst="0" w:colLast="0" w:name="_68ez5qttqdu3" w:id="3"/>
            <w:bookmarkEnd w:id="3"/>
            <w:r w:rsidDel="00000000" w:rsidR="00000000" w:rsidRPr="00000000">
              <w:rPr>
                <w:b w:val="1"/>
                <w:bCs w:val="1"/>
                <w:sz w:val="24"/>
                <w:szCs w:val="24"/>
                <w:rtl w:val="0"/>
              </w:rPr>
              <w:t xml:space="preserve">Lo que NO pertenece a la base XOR normal</w:t>
            </w:r>
          </w:p>
          <w:p w:rsidR="00000000" w:rsidDel="00000000" w:rsidP="00000000" w:rsidRDefault="00000000" w:rsidRPr="00000000" w14:paraId="00000022">
            <w:pPr>
              <w:widowControl w:val="0"/>
              <w:spacing w:after="240" w:before="240" w:line="240" w:lineRule="auto"/>
              <w:rPr>
                <w:sz w:val="24"/>
                <w:szCs w:val="24"/>
              </w:rPr>
            </w:pPr>
            <w:r w:rsidDel="00000000" w:rsidR="00000000" w:rsidRPr="00000000">
              <w:rPr>
                <w:sz w:val="24"/>
                <w:szCs w:val="24"/>
                <w:rtl w:val="0"/>
              </w:rPr>
              <w:t xml:space="preserve">Estos requieren estructuras adicionales o una variante de la base:</w:t>
            </w:r>
          </w:p>
          <w:p w:rsidR="00000000" w:rsidDel="00000000" w:rsidP="00000000" w:rsidRDefault="00000000" w:rsidRPr="00000000" w14:paraId="00000023">
            <w:pPr>
              <w:widowControl w:val="0"/>
              <w:numPr>
                <w:ilvl w:val="0"/>
                <w:numId w:val="3"/>
              </w:numPr>
              <w:spacing w:after="0" w:afterAutospacing="0" w:before="240" w:lin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Mínimo XOR distinto de cero (requiere base reducida o forma canónica).</w:t>
            </w:r>
          </w:p>
          <w:p w:rsidR="00000000" w:rsidDel="00000000" w:rsidP="00000000" w:rsidRDefault="00000000" w:rsidRPr="00000000" w14:paraId="00000024">
            <w:pPr>
              <w:widowControl w:val="0"/>
              <w:numPr>
                <w:ilvl w:val="0"/>
                <w:numId w:val="3"/>
              </w:numPr>
              <w:spacing w:after="0" w:afterAutospacing="0" w:before="0" w:beforeAutospacing="0" w:lin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k-ésimo menor XOR.</w:t>
            </w:r>
          </w:p>
          <w:p w:rsidR="00000000" w:rsidDel="00000000" w:rsidP="00000000" w:rsidRDefault="00000000" w:rsidRPr="00000000" w14:paraId="00000025">
            <w:pPr>
              <w:widowControl w:val="0"/>
              <w:numPr>
                <w:ilvl w:val="0"/>
                <w:numId w:val="3"/>
              </w:numPr>
              <w:spacing w:after="0" w:afterAutospacing="0" w:before="0" w:beforeAutospacing="0" w:lin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k-ésimo mayor XOR.</w:t>
            </w:r>
          </w:p>
          <w:p w:rsidR="00000000" w:rsidDel="00000000" w:rsidP="00000000" w:rsidRDefault="00000000" w:rsidRPr="00000000" w14:paraId="00000026">
            <w:pPr>
              <w:widowControl w:val="0"/>
              <w:numPr>
                <w:ilvl w:val="0"/>
                <w:numId w:val="3"/>
              </w:numPr>
              <w:spacing w:after="0" w:afterAutospacing="0" w:before="0" w:beforeAutospacing="0" w:lin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Enumerar todos los XOR en orden.</w:t>
            </w:r>
          </w:p>
          <w:p w:rsidR="00000000" w:rsidDel="00000000" w:rsidP="00000000" w:rsidRDefault="00000000" w:rsidRPr="00000000" w14:paraId="00000027">
            <w:pPr>
              <w:widowControl w:val="0"/>
              <w:numPr>
                <w:ilvl w:val="0"/>
                <w:numId w:val="3"/>
              </w:numPr>
              <w:spacing w:after="0" w:afterAutospacing="0" w:before="0" w:beforeAutospacing="0" w:lin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Bases persistentes.</w:t>
            </w:r>
          </w:p>
          <w:p w:rsidR="00000000" w:rsidDel="00000000" w:rsidP="00000000" w:rsidRDefault="00000000" w:rsidRPr="00000000" w14:paraId="00000028">
            <w:pPr>
              <w:widowControl w:val="0"/>
              <w:numPr>
                <w:ilvl w:val="0"/>
                <w:numId w:val="3"/>
              </w:numPr>
              <w:spacing w:after="0" w:afterAutospacing="0" w:before="0" w:beforeAutospacing="0" w:lin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Bases por rangos.</w:t>
            </w:r>
          </w:p>
          <w:p w:rsidR="00000000" w:rsidDel="00000000" w:rsidP="00000000" w:rsidRDefault="00000000" w:rsidRPr="00000000" w14:paraId="00000029">
            <w:pPr>
              <w:widowControl w:val="0"/>
              <w:numPr>
                <w:ilvl w:val="0"/>
                <w:numId w:val="3"/>
              </w:numPr>
              <w:spacing w:after="240" w:before="0" w:beforeAutospacing="0" w:lin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 Bases sobre árboles o grafos.</w:t>
            </w:r>
          </w:p>
          <w:p w:rsidR="00000000" w:rsidDel="00000000" w:rsidP="00000000" w:rsidRDefault="00000000" w:rsidRPr="00000000" w14:paraId="0000002A">
            <w:pPr>
              <w:widowControl w:val="0"/>
              <w:spacing w:after="240" w:before="240" w:line="240" w:lineRule="auto"/>
              <w:rPr>
                <w:b w:val="1"/>
                <w:bCs w:val="1"/>
                <w:sz w:val="34"/>
                <w:szCs w:val="34"/>
              </w:rPr>
            </w:pPr>
            <w:r w:rsidDel="00000000" w:rsidR="00000000" w:rsidRPr="00000000">
              <w:rPr>
                <w:sz w:val="24"/>
                <w:szCs w:val="24"/>
                <w:rtl w:val="0"/>
              </w:rPr>
              <w:t xml:space="preserve">Estas aplicaciones necesitan una </w:t>
            </w:r>
            <w:r w:rsidDel="00000000" w:rsidR="00000000" w:rsidRPr="00000000">
              <w:rPr>
                <w:b w:val="1"/>
                <w:bCs w:val="1"/>
                <w:sz w:val="24"/>
                <w:szCs w:val="24"/>
                <w:rtl w:val="0"/>
              </w:rPr>
              <w:t xml:space="preserve">base XOR reducida (Gauss-Jordan)</w:t>
            </w:r>
            <w:r w:rsidDel="00000000" w:rsidR="00000000" w:rsidRPr="00000000">
              <w:rPr>
                <w:sz w:val="24"/>
                <w:szCs w:val="24"/>
                <w:rtl w:val="0"/>
              </w:rPr>
              <w:t xml:space="preserve"> o estructuras más avanzadas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4"/>
                <w:szCs w:val="34"/>
              </w:rPr>
            </w:pPr>
            <w:r w:rsidDel="00000000" w:rsidR="00000000" w:rsidRPr="00000000">
              <w:rPr>
                <w:rtl w:val="0"/>
              </w:rPr>
            </w:r>
          </w:p>
        </w:tc>
      </w:tr>
    </w:tbl>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9ylcpuqt25df" w:id="5"/>
      <w:bookmarkEnd w:id="5"/>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Aprender cómo convertir una base normal en una base XOR reducida (Gauss-Jordan sobre GF(2)).</w:t>
      </w:r>
    </w:p>
    <w:p w:rsidR="00000000" w:rsidDel="00000000" w:rsidP="00000000" w:rsidRDefault="00000000" w:rsidRPr="00000000" w14:paraId="00000032">
      <w:pPr>
        <w:spacing w:after="240" w:before="240" w:lineRule="auto"/>
        <w:rPr/>
      </w:pPr>
      <w:r w:rsidDel="00000000" w:rsidR="00000000" w:rsidRPr="00000000">
        <w:rPr>
          <w:rtl w:val="0"/>
        </w:rPr>
        <w:t xml:space="preserve">Recién entonces estudiar:</w:t>
      </w:r>
    </w:p>
    <w:p w:rsidR="00000000" w:rsidDel="00000000" w:rsidP="00000000" w:rsidRDefault="00000000" w:rsidRPr="00000000" w14:paraId="00000033">
      <w:pPr>
        <w:numPr>
          <w:ilvl w:val="0"/>
          <w:numId w:val="1"/>
        </w:numPr>
        <w:spacing w:after="0" w:afterAutospacing="0" w:before="240" w:lineRule="auto"/>
        <w:ind w:left="720" w:hanging="360"/>
      </w:pPr>
      <w:r w:rsidDel="00000000" w:rsidR="00000000" w:rsidRPr="00000000">
        <w:rPr>
          <w:rtl w:val="0"/>
        </w:rPr>
        <w:t xml:space="preserve">k-ésimo XOR.</w:t>
      </w:r>
    </w:p>
    <w:p w:rsidR="00000000" w:rsidDel="00000000" w:rsidP="00000000" w:rsidRDefault="00000000" w:rsidRPr="00000000" w14:paraId="00000034">
      <w:pPr>
        <w:numPr>
          <w:ilvl w:val="0"/>
          <w:numId w:val="1"/>
        </w:numPr>
        <w:spacing w:after="240" w:before="0" w:beforeAutospacing="0" w:lineRule="auto"/>
        <w:ind w:left="720" w:hanging="360"/>
      </w:pPr>
      <w:r w:rsidDel="00000000" w:rsidR="00000000" w:rsidRPr="00000000">
        <w:rPr>
          <w:rtl w:val="0"/>
        </w:rPr>
        <w:t xml:space="preserve">mínimo XOR distinto de cero.</w:t>
      </w:r>
    </w:p>
    <w:p w:rsidR="00000000" w:rsidDel="00000000" w:rsidP="00000000" w:rsidRDefault="00000000" w:rsidRPr="00000000" w14:paraId="00000035">
      <w:pPr>
        <w:spacing w:after="240" w:before="240" w:lineRule="auto"/>
        <w:rPr/>
      </w:pPr>
      <w:r w:rsidDel="00000000" w:rsidR="00000000" w:rsidRPr="00000000">
        <w:rPr>
          <w:rtl w:val="0"/>
        </w:rPr>
        <w:t xml:space="preserve">la base reducida es un tema en sí mismo </w:t>
      </w:r>
    </w:p>
    <w:p w:rsidR="00000000" w:rsidDel="00000000" w:rsidP="00000000" w:rsidRDefault="00000000" w:rsidRPr="00000000" w14:paraId="00000036">
      <w:pPr>
        <w:rPr/>
      </w:pPr>
      <w:r w:rsidDel="00000000" w:rsidR="00000000" w:rsidRPr="00000000">
        <w:rPr>
          <w:rtl w:val="0"/>
        </w:rPr>
      </w:r>
    </w:p>
    <w:sectPr>
      <w:pgSz w:h="12240" w:w="15840" w:orient="landscape"/>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