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Critical Analysis of Acoustic Phase Gradient Propulsion: Fundamental Physics Constraints and Experimental Artifacts</w:t>
      </w:r>
    </w:p>
    <w:p>
      <w:pPr>
        <w:spacing w:before="120" w:after="60"/>
        <w:jc w:val="center"/>
      </w:pPr>
      <w:r>
        <w:rPr>
          <w:b/>
          <w:bCs/>
        </w:rPr>
        <w:t xml:space="preserve">Nicole Bess</w:t>
      </w:r>
    </w:p>
    <w:p>
      <w:pPr>
        <w:spacing w:after="60"/>
        <w:jc w:val="center"/>
      </w:pPr>
      <w:r>
        <w:t xml:space="preserve">Independent Researcher, Cleveland, Ohio</w:t>
      </w:r>
    </w:p>
    <w:p>
      <w:pPr>
        <w:spacing w:after="240"/>
        <w:jc w:val="center"/>
      </w:pPr>
      <w:r>
        <w:rPr>
          <w:i/>
          <w:iCs/>
        </w:rPr>
        <w:t xml:space="preserve">November 5, 2025</w:t>
      </w:r>
    </w:p>
    <w:p>
      <w:pPr>
        <w:pStyle w:val="Heading1"/>
      </w:pPr>
      <w:r>
        <w:t xml:space="preserve">Abstract</w:t>
      </w:r>
    </w:p>
    <w:p>
      <w:pPr>
        <w:spacing w:before="120" w:after="240"/>
        <w:jc w:val="both"/>
      </w:pPr>
      <w:r>
        <w:t xml:space="preserve">This paper presents a critical examination of the proposed Acoustic Phase Gradient (APG) propulsion concept, which claims to generate net thrust through controlled acoustic pressure asymmetries in an air substrate medium. We rigorously analyze the theoretical foundations, identify fundamental violations of conservation laws, quantify dominant experimental artifacts, and demonstrate that claimed thrust magnitudes are inconsistent with established physics by six to nine orders of magnitude. Through detailed analysis of momentum conservation, thermal expansion effects, electrostatic coupling, and acoustic radiation pressure limits, we show that the APG concept as proposed cannot function as a reactionless propulsion system. Any measurable forces in experimental implementations are dominated by well-understood artifacts including thermal asymmetries (10⁻⁴ to 10⁻³ N), electrostatic interactions (10⁻⁵ to 10⁻⁴ N), and acoustic streaming momentum transfer to the surrounding medium (10⁻⁷ to 10⁻⁶ N for open systems). The analysis reveals that the theoretical framework conflates closed-system momentum exchange with open-system mass ejection, misapplies radiation pressure formulas, and neglects the reactive near-field regime where acoustic energy remains bound to the source. We provide a comprehensive error budget, identify necessary control experiments, and establish upper bounds on achievable forces consistent with conservation laws.</w:t>
      </w:r>
    </w:p>
    <w:p>
      <w:pPr>
        <w:pStyle w:val="Heading1"/>
      </w:pPr>
      <w:r>
        <w:t xml:space="preserve">1. Introduction</w:t>
      </w:r>
    </w:p>
    <w:p>
      <w:pPr>
        <w:pStyle w:val="Heading2"/>
      </w:pPr>
      <w:r>
        <w:t xml:space="preserve">1.1 Background and Motivation</w:t>
      </w:r>
    </w:p>
    <w:p>
      <w:pPr>
        <w:spacing w:before="120" w:after="120"/>
        <w:jc w:val="both"/>
      </w:pPr>
      <w:r>
        <w:t xml:space="preserve">The search for novel propulsion mechanisms has repeatedly produced claims that appear to violate fundamental conservation laws. From Dean drives to EMDrives, the pattern is consistent: initial claims of anomalous thrust are followed by careful analysis revealing mundane artifacts including thermal expansion, electromagnetic coupling, and measurement drift that fully explain the observed forces (White et al., 2017; Tajmar, 2021; Balakin et al., 2021). The Acoustic Phase Gradient concept represents another entry in this category, claiming to generate directional thrust through acoustic pressure gradients without corresponding reaction mass ejection.</w:t>
      </w:r>
    </w:p>
    <w:p>
      <w:pPr>
        <w:spacing w:after="120"/>
        <w:jc w:val="both"/>
      </w:pPr>
      <w:r>
        <w:t xml:space="preserve">The fundamental challenge facing any such claim is that momentum conservation is not merely a convenience of classical mechanics but a direct consequence of spatial translation invariance via Noether's theorem (Goldstein et al., 2002). Any device producing net momentum change in a closed system must either eject reaction mass, interact with external fields (gravitational, electromagnetic), or violate fundamental symmetries of spacetime. The APG concept explicitly claims to avoid reaction mass ejection while operating in a laboratory environment with negligible external field gradients, leaving only the third possibility, a claim requiring extraordinary evidence.</w:t>
      </w:r>
    </w:p>
    <w:p>
      <w:pPr>
        <w:pStyle w:val="Heading2"/>
      </w:pPr>
      <w:r>
        <w:t xml:space="preserve">1.2 Critical Analysis Methodology</w:t>
      </w:r>
    </w:p>
    <w:p>
      <w:pPr>
        <w:spacing w:before="120" w:after="120"/>
        <w:jc w:val="both"/>
      </w:pPr>
      <w:r>
        <w:t xml:space="preserve">This analysis employs multiple independent approaches to evaluate the APG concept:</w:t>
      </w:r>
    </w:p>
    <w:p>
      <w:pPr>
        <w:pStyle w:val="ListParagraph"/>
        <w:numPr>
          <w:ilvl w:val="0"/>
          <w:numId w:val="2"/>
        </w:numPr>
      </w:pPr>
      <w:r>
        <w:rPr>
          <w:i w:val="false"/>
          <w:iCs w:val="false"/>
        </w:rPr>
        <w:t xml:space="preserve">Theoretical foundation review examining mathematical framework for internal consistency and compatibility with established physics</w:t>
      </w:r>
    </w:p>
    <w:p>
      <w:pPr>
        <w:pStyle w:val="ListParagraph"/>
        <w:numPr>
          <w:ilvl w:val="0"/>
          <w:numId w:val="2"/>
        </w:numPr>
      </w:pPr>
      <w:r>
        <w:rPr>
          <w:i w:val="false"/>
          <w:iCs w:val="false"/>
        </w:rPr>
        <w:t xml:space="preserve">Scaling analysis providing order-of-magnitude estimates for acoustic radiation forces, thermal artifacts, and electrostatic coupling</w:t>
      </w:r>
    </w:p>
    <w:p>
      <w:pPr>
        <w:pStyle w:val="ListParagraph"/>
        <w:numPr>
          <w:ilvl w:val="0"/>
          <w:numId w:val="2"/>
        </w:numPr>
      </w:pPr>
      <w:r>
        <w:rPr>
          <w:i w:val="false"/>
          <w:iCs w:val="false"/>
        </w:rPr>
        <w:t xml:space="preserve">Artifact quantification through detailed modeling of dominant error sources</w:t>
      </w:r>
    </w:p>
    <w:p>
      <w:pPr>
        <w:pStyle w:val="ListParagraph"/>
        <w:numPr>
          <w:ilvl w:val="0"/>
          <w:numId w:val="2"/>
        </w:numPr>
      </w:pPr>
      <w:r>
        <w:rPr>
          <w:i w:val="false"/>
          <w:iCs w:val="false"/>
        </w:rPr>
        <w:t xml:space="preserve">Comparative context with established propulsion systems and previous anomalous thrust claims</w:t>
      </w:r>
    </w:p>
    <w:p>
      <w:pPr>
        <w:pStyle w:val="ListParagraph"/>
        <w:numPr>
          <w:ilvl w:val="0"/>
          <w:numId w:val="2"/>
        </w:numPr>
      </w:pPr>
      <w:r>
        <w:rPr>
          <w:i w:val="false"/>
          <w:iCs w:val="false"/>
        </w:rPr>
        <w:t xml:space="preserve">Experimental protocol critique identifying missing controls and necessary tests</w:t>
      </w:r>
    </w:p>
    <w:p>
      <w:pPr>
        <w:pStyle w:val="Heading2"/>
      </w:pPr>
      <w:r>
        <w:t xml:space="preserve">1.3 Summary of Key Findings</w:t>
      </w:r>
    </w:p>
    <w:p>
      <w:pPr>
        <w:spacing w:before="120" w:after="120"/>
        <w:jc w:val="both"/>
      </w:pPr>
      <w:r>
        <w:rPr>
          <w:b/>
          <w:bCs/>
        </w:rPr>
        <w:t xml:space="preserve">Performance discrepancies. </w:t>
      </w:r>
      <w:r>
        <w:t xml:space="preserve">Claimed thrust values range from 10⁻⁶ N to 25 N for similar input powers, spanning nine orders of magnitude without physical justification. The most optimistic claims exceed theoretical acoustic radiation pressure limits by a factor of 10⁶.</w:t>
      </w:r>
    </w:p>
    <w:p>
      <w:pPr>
        <w:spacing w:after="120"/>
        <w:jc w:val="both"/>
      </w:pPr>
      <w:r>
        <w:rPr>
          <w:b/>
          <w:bCs/>
        </w:rPr>
        <w:t xml:space="preserve">Conservation law violations. </w:t>
      </w:r>
      <w:r>
        <w:t xml:space="preserve">The proposed mechanism explicitly violates momentum conservation in the absence of reaction mass ejection. The theoretical framework attempts to invoke hidden momentum in electromagnetic fields, but acoustic fields in air carry negligible momentum density compared to mechanical structures.</w:t>
      </w:r>
    </w:p>
    <w:p>
      <w:pPr>
        <w:spacing w:after="120"/>
        <w:jc w:val="both"/>
      </w:pPr>
      <w:r>
        <w:rPr>
          <w:b/>
          <w:bCs/>
        </w:rPr>
        <w:t xml:space="preserve">Thermal domination. </w:t>
      </w:r>
      <w:r>
        <w:t xml:space="preserve">For the specified geometry and power levels, thermal expansion forces dominate by 100 to 1000 times over claimed acoustic effects. Temperature asymmetries of merely 0.1 K across a 10 cm structure produce forces of 10⁻⁴ N, exceeding the best-case acoustic radiation pressure by two orders of magnitude.</w:t>
      </w:r>
    </w:p>
    <w:p>
      <w:pPr>
        <w:spacing w:after="120"/>
        <w:jc w:val="both"/>
      </w:pPr>
      <w:r>
        <w:rPr>
          <w:b/>
          <w:bCs/>
        </w:rPr>
        <w:t xml:space="preserve">Near-field regime error. </w:t>
      </w:r>
      <w:r>
        <w:t xml:space="preserve">The acoustic array operates deeply in the reactive near-field where energy oscillates rather than propagates. Radiation pressure formulas derived for far-field plane waves cannot be applied. True radiation force scaling as (dimension/wavelength)² yields forces 10⁴ times smaller than claimed.</w:t>
      </w:r>
    </w:p>
    <w:p>
      <w:pPr>
        <w:spacing w:after="240"/>
        <w:jc w:val="both"/>
      </w:pPr>
      <w:r>
        <w:rPr>
          <w:b/>
          <w:bCs/>
        </w:rPr>
        <w:t xml:space="preserve">Artifact rejection inadequacy. </w:t>
      </w:r>
      <w:r>
        <w:t xml:space="preserve">Proposed experimental protocols lack essential controls including thermal imaging, vacuum operation to distinguish acoustic from non-acoustic effects, electrostatic shielding verification, and vibration isolation characterization. The differential measurement scheme cannot reject common-mode thermal drift or electrostatic coupling.</w:t>
      </w:r>
    </w:p>
    <w:p>
      <w:pPr>
        <w:pStyle w:val="Heading1"/>
      </w:pPr>
      <w:r>
        <w:t xml:space="preserve">2. Momentum Conservation Analysis</w:t>
      </w:r>
    </w:p>
    <w:p>
      <w:pPr>
        <w:pStyle w:val="Heading2"/>
      </w:pPr>
      <w:r>
        <w:t xml:space="preserve">2.1 Fundamental Constraints from Noether's Theorem</w:t>
      </w:r>
    </w:p>
    <w:p>
      <w:pPr>
        <w:spacing w:before="120" w:after="120"/>
        <w:jc w:val="both"/>
      </w:pPr>
      <w:r>
        <w:t xml:space="preserve">Momentum conservation follows directly from spatial translation symmetry. For any Lagrangian invariant under spatial translations, Noether's theorem guarantees that total momentum P = Σᵢ pᵢ is conserved (Goldstein et al., 2002). In non-relativistic mechanics, this includes both mechanical momentum (mass times velocity) and field momentum density g = ε₀(E × B)/c for electromagnetic fields or ρv for fluid fields.</w:t>
      </w:r>
    </w:p>
    <w:p>
      <w:pPr>
        <w:spacing w:after="120"/>
        <w:jc w:val="both"/>
      </w:pPr>
      <w:r>
        <w:t xml:space="preserve">For an acoustic device operating in air, the total momentum is:</w:t>
      </w:r>
    </w:p>
    <w:p>
      <w:pPr>
        <w:spacing w:after="120" w:before="60"/>
        <w:jc w:val="center"/>
      </w:pPr>
      <w:r>
        <w:rPr>
          <w:i/>
          <w:iCs/>
        </w:rPr>
        <w:t xml:space="preserve">P</w:t>
      </w:r>
      <w:r>
        <w:rPr>
          <w:sz w:val="18"/>
          <w:szCs w:val="18"/>
        </w:rPr>
        <w:t xml:space="preserve">total</w:t>
      </w:r>
      <w:r>
        <w:t xml:space="preserve"> = </w:t>
      </w:r>
      <w:r>
        <w:rPr>
          <w:i/>
          <w:iCs/>
        </w:rPr>
        <w:t xml:space="preserve">P</w:t>
      </w:r>
      <w:r>
        <w:rPr>
          <w:sz w:val="18"/>
          <w:szCs w:val="18"/>
        </w:rPr>
        <w:t xml:space="preserve">device</w:t>
      </w:r>
      <w:r>
        <w:t xml:space="preserve"> + ∫ ρ</w:t>
      </w:r>
      <w:r>
        <w:rPr>
          <w:sz w:val="18"/>
          <w:szCs w:val="18"/>
        </w:rPr>
        <w:t xml:space="preserve">air</w:t>
      </w:r>
      <w:r>
        <w:rPr>
          <w:i/>
          <w:iCs/>
        </w:rPr>
        <w:t xml:space="preserve">v</w:t>
      </w:r>
      <w:r>
        <w:t xml:space="preserve"> d³</w:t>
      </w:r>
      <w:r>
        <w:rPr>
          <w:i/>
          <w:iCs/>
        </w:rPr>
        <w:t xml:space="preserve">r</w:t>
      </w:r>
    </w:p>
    <w:p>
      <w:pPr>
        <w:spacing w:after="120"/>
        <w:jc w:val="both"/>
      </w:pPr>
      <w:r>
        <w:t xml:space="preserve">where ρ</w:t>
      </w:r>
      <w:r>
        <w:rPr>
          <w:sz w:val="18"/>
          <w:szCs w:val="18"/>
        </w:rPr>
        <w:t xml:space="preserve">air</w:t>
      </w:r>
      <w:r>
        <w:t xml:space="preserve"> is air density and </w:t>
      </w:r>
      <w:r>
        <w:rPr>
          <w:i/>
          <w:iCs/>
        </w:rPr>
        <w:t xml:space="preserve">v</w:t>
      </w:r>
      <w:r>
        <w:t xml:space="preserve"> is the acoustic particle velocity field. Any change in device momentum must be balanced by an equal and opposite change in field momentum. Since acoustic waves carry momentum, the device can only acquire net momentum by ejecting air mass (acoustic streaming) or by remaining attached to the momentum carried away by radiated sound.</w:t>
      </w:r>
    </w:p>
    <w:p>
      <w:pPr>
        <w:pStyle w:val="Heading2"/>
      </w:pPr>
      <w:r>
        <w:t xml:space="preserve">2.2 The Closed System Paradox</w:t>
      </w:r>
    </w:p>
    <w:p>
      <w:pPr>
        <w:spacing w:before="120" w:after="120"/>
        <w:jc w:val="both"/>
      </w:pPr>
      <w:r>
        <w:t xml:space="preserve">The APG concept asserts thrust generation within a closed cavity or bounded region. Consider a rigid enclosure containing the acoustic array and surrounding air. The momentum balance becomes:</w:t>
      </w:r>
    </w:p>
    <w:p>
      <w:pPr>
        <w:spacing w:after="120" w:before="60"/>
        <w:jc w:val="center"/>
      </w:pPr>
      <w:r>
        <w:t xml:space="preserve">d</w:t>
      </w:r>
      <w:r>
        <w:rPr>
          <w:i/>
          <w:iCs/>
        </w:rPr>
        <w:t xml:space="preserve">P</w:t>
      </w:r>
      <w:r>
        <w:rPr>
          <w:sz w:val="18"/>
          <w:szCs w:val="18"/>
        </w:rPr>
        <w:t xml:space="preserve">total</w:t>
      </w:r>
      <w:r>
        <w:t xml:space="preserve">/d</w:t>
      </w:r>
      <w:r>
        <w:rPr>
          <w:i/>
          <w:iCs/>
        </w:rPr>
        <w:t xml:space="preserve">t</w:t>
      </w:r>
      <w:r>
        <w:t xml:space="preserve"> = ∮ </w:t>
      </w:r>
      <w:r>
        <w:rPr>
          <w:b/>
          <w:bCs/>
          <w:i/>
          <w:iCs/>
        </w:rPr>
        <w:t xml:space="preserve">T</w:t>
      </w:r>
      <w:r>
        <w:t xml:space="preserve"> · </w:t>
      </w:r>
      <w:r>
        <w:rPr>
          <w:b/>
          <w:bCs/>
          <w:i/>
          <w:iCs/>
        </w:rPr>
        <w:t xml:space="preserve">n</w:t>
      </w:r>
      <w:r>
        <w:t xml:space="preserve"> d</w:t>
      </w:r>
      <w:r>
        <w:rPr>
          <w:i/>
          <w:iCs/>
        </w:rPr>
        <w:t xml:space="preserve">A</w:t>
      </w:r>
    </w:p>
    <w:p>
      <w:pPr>
        <w:spacing w:after="120"/>
        <w:jc w:val="both"/>
      </w:pPr>
      <w:r>
        <w:t xml:space="preserve">where </w:t>
      </w:r>
      <w:r>
        <w:rPr>
          <w:b/>
          <w:bCs/>
          <w:i/>
          <w:iCs/>
        </w:rPr>
        <w:t xml:space="preserve">T</w:t>
      </w:r>
      <w:r>
        <w:t xml:space="preserve"> is the stress tensor and the surface integral extends over the system boundary. For a truly closed system with rigid walls, there is no net force from external sources, requiring d</w:t>
      </w:r>
      <w:r>
        <w:rPr>
          <w:i/>
          <w:iCs/>
        </w:rPr>
        <w:t xml:space="preserve">P</w:t>
      </w:r>
      <w:r>
        <w:rPr>
          <w:sz w:val="18"/>
          <w:szCs w:val="18"/>
        </w:rPr>
        <w:t xml:space="preserve">total</w:t>
      </w:r>
      <w:r>
        <w:t xml:space="preserve">/d</w:t>
      </w:r>
      <w:r>
        <w:rPr>
          <w:i/>
          <w:iCs/>
        </w:rPr>
        <w:t xml:space="preserve">t</w:t>
      </w:r>
      <w:r>
        <w:t xml:space="preserve"> = 0.</w:t>
      </w:r>
    </w:p>
    <w:p>
      <w:pPr>
        <w:spacing w:after="120"/>
        <w:jc w:val="both"/>
      </w:pPr>
      <w:r>
        <w:t xml:space="preserve">The proposed mechanism attempts to circumvent this by claiming the acoustic phase gradient creates an asymmetric pressure distribution that pushes on one side of the cavity more than the other. However, this reasoning contains a fatal flaw: it considers only the </w:t>
      </w:r>
      <w:r>
        <w:rPr>
          <w:i/>
          <w:iCs/>
        </w:rPr>
        <w:t xml:space="preserve">device</w:t>
      </w:r>
      <w:r>
        <w:t xml:space="preserve"> as the system while ignoring the air mass that must necessarily move in the opposite direction. When both are included, the net momentum change is zero by Newton's third law.</w:t>
      </w:r>
    </w:p>
    <w:p>
      <w:pPr>
        <w:pStyle w:val="Heading2"/>
      </w:pPr>
      <w:r>
        <w:t xml:space="preserve">2.3 Open System Momentum Transfer</w:t>
      </w:r>
    </w:p>
    <w:p>
      <w:pPr>
        <w:spacing w:before="120" w:after="120"/>
        <w:jc w:val="both"/>
      </w:pPr>
      <w:r>
        <w:t xml:space="preserve">In an open system where acoustic radiation can escape to infinity, momentum can be transferred to the surrounding medium through three mechanisms:</w:t>
      </w:r>
    </w:p>
    <w:p>
      <w:pPr>
        <w:spacing w:after="120"/>
        <w:jc w:val="both"/>
      </w:pPr>
      <w:r>
        <w:rPr>
          <w:b/>
          <w:bCs/>
        </w:rPr>
        <w:t xml:space="preserve">Acoustic streaming. </w:t>
      </w:r>
      <w:r>
        <w:t xml:space="preserve">Nonlinear effects cause time-averaged mass transport of air in the direction of wave propagation (Lighthill, 1978). The streaming velocity scales as </w:t>
      </w:r>
      <w:r>
        <w:rPr>
          <w:i/>
          <w:iCs/>
        </w:rPr>
        <w:t xml:space="preserve">v</w:t>
      </w:r>
      <w:r>
        <w:rPr>
          <w:sz w:val="18"/>
          <w:szCs w:val="18"/>
        </w:rPr>
        <w:t xml:space="preserve">stream</w:t>
      </w:r>
      <w:r>
        <w:t xml:space="preserve"> ~ (</w:t>
      </w:r>
      <w:r>
        <w:rPr>
          <w:i/>
          <w:iCs/>
        </w:rPr>
        <w:t xml:space="preserve">u</w:t>
      </w:r>
      <w:r>
        <w:t xml:space="preserve">₀/</w:t>
      </w:r>
      <w:r>
        <w:rPr>
          <w:i/>
          <w:iCs/>
        </w:rPr>
        <w:t xml:space="preserve">c</w:t>
      </w:r>
      <w:r>
        <w:t xml:space="preserve">)² </w:t>
      </w:r>
      <w:r>
        <w:rPr>
          <w:i/>
          <w:iCs/>
        </w:rPr>
        <w:t xml:space="preserve">u</w:t>
      </w:r>
      <w:r>
        <w:t xml:space="preserve">₀ where </w:t>
      </w:r>
      <w:r>
        <w:rPr>
          <w:i/>
          <w:iCs/>
        </w:rPr>
        <w:t xml:space="preserve">u</w:t>
      </w:r>
      <w:r>
        <w:t xml:space="preserve">₀ is the acoustic particle velocity amplitude and </w:t>
      </w:r>
      <w:r>
        <w:rPr>
          <w:i/>
          <w:iCs/>
        </w:rPr>
        <w:t xml:space="preserve">c</w:t>
      </w:r>
      <w:r>
        <w:t xml:space="preserve"> is sound speed. For typical parameters (</w:t>
      </w:r>
      <w:r>
        <w:rPr>
          <w:i/>
          <w:iCs/>
        </w:rPr>
        <w:t xml:space="preserve">u</w:t>
      </w:r>
      <w:r>
        <w:t xml:space="preserve">₀ = 1 m/s, </w:t>
      </w:r>
      <w:r>
        <w:rPr>
          <w:i/>
          <w:iCs/>
        </w:rPr>
        <w:t xml:space="preserve">c</w:t>
      </w:r>
      <w:r>
        <w:t xml:space="preserve"> = 343 m/s), streaming velocities are ~10⁻⁵ m/s.</w:t>
      </w:r>
    </w:p>
    <w:p>
      <w:pPr>
        <w:spacing w:after="120"/>
        <w:jc w:val="both"/>
      </w:pPr>
      <w:r>
        <w:rPr>
          <w:b/>
          <w:bCs/>
        </w:rPr>
        <w:t xml:space="preserve">Radiation pressure. </w:t>
      </w:r>
      <w:r>
        <w:t xml:space="preserve">Far-field acoustic radiation carries momentum density </w:t>
      </w:r>
      <w:r>
        <w:rPr>
          <w:i/>
          <w:iCs/>
        </w:rPr>
        <w:t xml:space="preserve">g</w:t>
      </w:r>
      <w:r>
        <w:t xml:space="preserve"> = </w:t>
      </w:r>
      <w:r>
        <w:rPr>
          <w:i/>
          <w:iCs/>
        </w:rPr>
        <w:t xml:space="preserve">E</w:t>
      </w:r>
      <w:r>
        <w:t xml:space="preserve">/</w:t>
      </w:r>
      <w:r>
        <w:rPr>
          <w:i/>
          <w:iCs/>
        </w:rPr>
        <w:t xml:space="preserve">c</w:t>
      </w:r>
      <w:r>
        <w:t xml:space="preserve"> where </w:t>
      </w:r>
      <w:r>
        <w:rPr>
          <w:i/>
          <w:iCs/>
        </w:rPr>
        <w:t xml:space="preserve">E</w:t>
      </w:r>
      <w:r>
        <w:t xml:space="preserve"> is energy density. The reaction force on the source is </w:t>
      </w:r>
      <w:r>
        <w:rPr>
          <w:i/>
          <w:iCs/>
        </w:rPr>
        <w:t xml:space="preserve">F</w:t>
      </w:r>
      <w:r>
        <w:t xml:space="preserve"> = </w:t>
      </w:r>
      <w:r>
        <w:rPr>
          <w:i/>
          <w:iCs/>
        </w:rPr>
        <w:t xml:space="preserve">P</w:t>
      </w:r>
      <w:r>
        <w:rPr>
          <w:sz w:val="18"/>
          <w:szCs w:val="18"/>
        </w:rPr>
        <w:t xml:space="preserve">rad</w:t>
      </w:r>
      <w:r>
        <w:t xml:space="preserve">/</w:t>
      </w:r>
      <w:r>
        <w:rPr>
          <w:i/>
          <w:iCs/>
        </w:rPr>
        <w:t xml:space="preserve">c</w:t>
      </w:r>
      <w:r>
        <w:t xml:space="preserve"> where </w:t>
      </w:r>
      <w:r>
        <w:rPr>
          <w:i/>
          <w:iCs/>
        </w:rPr>
        <w:t xml:space="preserve">P</w:t>
      </w:r>
      <w:r>
        <w:rPr>
          <w:sz w:val="18"/>
          <w:szCs w:val="18"/>
        </w:rPr>
        <w:t xml:space="preserve">rad</w:t>
      </w:r>
      <w:r>
        <w:t xml:space="preserve"> is radiated acoustic power. This requires actual sound emission into the far field, not merely oscillating pressure in the near field.</w:t>
      </w:r>
    </w:p>
    <w:p>
      <w:pPr>
        <w:spacing w:after="120"/>
        <w:jc w:val="both"/>
      </w:pPr>
      <w:r>
        <w:rPr>
          <w:b/>
          <w:bCs/>
        </w:rPr>
        <w:t xml:space="preserve">Boundary momentum flux. </w:t>
      </w:r>
      <w:r>
        <w:t xml:space="preserve">If the device actively propels air through openings or vents, it functions as a conventional fan or jet, ejecting reaction mass at velocity </w:t>
      </w:r>
      <w:r>
        <w:rPr>
          <w:i/>
          <w:iCs/>
        </w:rPr>
        <w:t xml:space="preserve">v</w:t>
      </w:r>
      <w:r>
        <w:rPr>
          <w:sz w:val="18"/>
          <w:szCs w:val="18"/>
        </w:rPr>
        <w:t xml:space="preserve">eject</w:t>
      </w:r>
      <w:r>
        <w:t xml:space="preserve">. Thrust scales as </w:t>
      </w:r>
      <w:r>
        <w:rPr>
          <w:i/>
          <w:iCs/>
        </w:rPr>
        <w:t xml:space="preserve">F</w:t>
      </w:r>
      <w:r>
        <w:t xml:space="preserve"> = ṁ</w:t>
      </w:r>
      <w:r>
        <w:rPr>
          <w:i/>
          <w:iCs/>
        </w:rPr>
        <w:t xml:space="preserve">v</w:t>
      </w:r>
      <w:r>
        <w:rPr>
          <w:sz w:val="18"/>
          <w:szCs w:val="18"/>
        </w:rPr>
        <w:t xml:space="preserve">eject</w:t>
      </w:r>
      <w:r>
        <w:t xml:space="preserve"> where ṁ is mass flow rate.</w:t>
      </w:r>
    </w:p>
    <w:p>
      <w:pPr>
        <w:spacing w:after="240"/>
        <w:jc w:val="both"/>
      </w:pPr>
      <w:r>
        <w:t xml:space="preserve">All three mechanisms involve momentum transfer to the surrounding air. None permit reactionless thrust. The APG proposal appears to invoke radiation pressure while simultaneously claiming the system is closed and does not emit significant acoustic energy to the environment, a logical contradiction.</w:t>
      </w:r>
    </w:p>
    <w:p>
      <w:pPr>
        <w:pStyle w:val="Heading1"/>
      </w:pPr>
      <w:r>
        <w:t xml:space="preserve">3. Acoustic Radiation Pressure Quantification</w:t>
      </w:r>
    </w:p>
    <w:p>
      <w:pPr>
        <w:pStyle w:val="Heading2"/>
      </w:pPr>
      <w:r>
        <w:t xml:space="preserve">3.1 Far-Field Radiation Force</w:t>
      </w:r>
    </w:p>
    <w:p>
      <w:pPr>
        <w:spacing w:before="120" w:after="120"/>
        <w:jc w:val="both"/>
      </w:pPr>
      <w:r>
        <w:t xml:space="preserve">For a piston source of area </w:t>
      </w:r>
      <w:r>
        <w:rPr>
          <w:i/>
          <w:iCs/>
        </w:rPr>
        <w:t xml:space="preserve">A</w:t>
      </w:r>
      <w:r>
        <w:t xml:space="preserve"> radiating into a half-space, the radiated acoustic power is:</w:t>
      </w:r>
    </w:p>
    <w:p>
      <w:pPr>
        <w:spacing w:after="120" w:before="60"/>
        <w:jc w:val="center"/>
      </w:pPr>
      <w:r>
        <w:rPr>
          <w:i/>
          <w:iCs/>
        </w:rPr>
        <w:t xml:space="preserve">P</w:t>
      </w:r>
      <w:r>
        <w:rPr>
          <w:sz w:val="18"/>
          <w:szCs w:val="18"/>
        </w:rPr>
        <w:t xml:space="preserve">rad</w:t>
      </w:r>
      <w:r>
        <w:t xml:space="preserve"> = ½ ρ</w:t>
      </w:r>
      <w:r>
        <w:rPr>
          <w:i/>
          <w:iCs/>
        </w:rPr>
        <w:t xml:space="preserve">c</w:t>
      </w:r>
      <w:r>
        <w:rPr>
          <w:i/>
          <w:iCs/>
        </w:rPr>
        <w:t xml:space="preserve">A</w:t>
      </w:r>
      <w:r>
        <w:rPr>
          <w:i/>
          <w:iCs/>
        </w:rPr>
        <w:t xml:space="preserve">u</w:t>
      </w:r>
      <w:r>
        <w:t xml:space="preserve">₀²</w:t>
      </w:r>
    </w:p>
    <w:p>
      <w:pPr>
        <w:spacing w:after="120"/>
        <w:jc w:val="both"/>
      </w:pPr>
      <w:r>
        <w:t xml:space="preserve">where ρ = 1.2 kg/m³ is air density, </w:t>
      </w:r>
      <w:r>
        <w:rPr>
          <w:i/>
          <w:iCs/>
        </w:rPr>
        <w:t xml:space="preserve">c</w:t>
      </w:r>
      <w:r>
        <w:t xml:space="preserve"> = 343 m/s is sound speed, and </w:t>
      </w:r>
      <w:r>
        <w:rPr>
          <w:i/>
          <w:iCs/>
        </w:rPr>
        <w:t xml:space="preserve">u</w:t>
      </w:r>
      <w:r>
        <w:t xml:space="preserve">₀ is rms particle velocity amplitude. The radiation reaction force is:</w:t>
      </w:r>
    </w:p>
    <w:p>
      <w:pPr>
        <w:spacing w:after="120" w:before="60"/>
        <w:jc w:val="center"/>
      </w:pPr>
      <w:r>
        <w:rPr>
          <w:i/>
          <w:iCs/>
        </w:rPr>
        <w:t xml:space="preserve">F</w:t>
      </w:r>
      <w:r>
        <w:rPr>
          <w:sz w:val="18"/>
          <w:szCs w:val="18"/>
        </w:rPr>
        <w:t xml:space="preserve">rad</w:t>
      </w:r>
      <w:r>
        <w:t xml:space="preserve"> = </w:t>
      </w:r>
      <w:r>
        <w:rPr>
          <w:i/>
          <w:iCs/>
        </w:rPr>
        <w:t xml:space="preserve">P</w:t>
      </w:r>
      <w:r>
        <w:rPr>
          <w:sz w:val="18"/>
          <w:szCs w:val="18"/>
        </w:rPr>
        <w:t xml:space="preserve">rad</w:t>
      </w:r>
      <w:r>
        <w:t xml:space="preserve">/</w:t>
      </w:r>
      <w:r>
        <w:rPr>
          <w:i/>
          <w:iCs/>
        </w:rPr>
        <w:t xml:space="preserve">c</w:t>
      </w:r>
      <w:r>
        <w:t xml:space="preserve"> = (½ ρ</w:t>
      </w:r>
      <w:r>
        <w:rPr>
          <w:i/>
          <w:iCs/>
        </w:rPr>
        <w:t xml:space="preserve">A</w:t>
      </w:r>
      <w:r>
        <w:rPr>
          <w:i/>
          <w:iCs/>
        </w:rPr>
        <w:t xml:space="preserve">u</w:t>
      </w:r>
      <w:r>
        <w:t xml:space="preserve">₀²) = 1.75×10⁻³ </w:t>
      </w:r>
      <w:r>
        <w:rPr>
          <w:i/>
          <w:iCs/>
        </w:rPr>
        <w:t xml:space="preserve">A</w:t>
      </w:r>
      <w:r>
        <w:rPr>
          <w:i/>
          <w:iCs/>
        </w:rPr>
        <w:t xml:space="preserve">u</w:t>
      </w:r>
      <w:r>
        <w:t xml:space="preserve">₀² [N]</w:t>
      </w:r>
    </w:p>
    <w:p>
      <w:pPr>
        <w:spacing w:after="120"/>
        <w:jc w:val="both"/>
      </w:pPr>
      <w:r>
        <w:t xml:space="preserve">For a 0.01 m² piston (10 cm × 10 cm array) with </w:t>
      </w:r>
      <w:r>
        <w:rPr>
          <w:i/>
          <w:iCs/>
        </w:rPr>
        <w:t xml:space="preserve">u</w:t>
      </w:r>
      <w:r>
        <w:t xml:space="preserve">₀ = 1 m/s (corresponding to ~154 dB SPL, near the limit before nonlinear effects dominate), the radiation force is:</w:t>
      </w:r>
    </w:p>
    <w:p>
      <w:pPr>
        <w:spacing w:after="120" w:before="60"/>
        <w:jc w:val="center"/>
      </w:pPr>
      <w:r>
        <w:rPr>
          <w:i/>
          <w:iCs/>
        </w:rPr>
        <w:t xml:space="preserve">F</w:t>
      </w:r>
      <w:r>
        <w:rPr>
          <w:sz w:val="18"/>
          <w:szCs w:val="18"/>
        </w:rPr>
        <w:t xml:space="preserve">rad</w:t>
      </w:r>
      <w:r>
        <w:t xml:space="preserve"> ≈ 1.75×10⁻⁵ N = 17.5 μN</w:t>
      </w:r>
    </w:p>
    <w:p>
      <w:pPr>
        <w:spacing w:after="120"/>
        <w:jc w:val="both"/>
      </w:pPr>
      <w:r>
        <w:t xml:space="preserve">This represents the maximum achievable force if </w:t>
      </w:r>
      <w:r>
        <w:rPr>
          <w:i/>
          <w:iCs/>
        </w:rPr>
        <w:t xml:space="preserve">all</w:t>
      </w:r>
      <w:r>
        <w:t xml:space="preserve"> acoustic energy were radiated into the far field with perfect directivity. The claimed forces of 10⁻⁶ to 10⁻⁵ N are within this theoretical upper bound, but the claimed 25 N exceeds it by a factor of 10⁶.</w:t>
      </w:r>
    </w:p>
    <w:p>
      <w:pPr>
        <w:pStyle w:val="Heading2"/>
      </w:pPr>
      <w:r>
        <w:t xml:space="preserve">3.2 Near-Field Regime and Radiation Efficiency</w:t>
      </w:r>
    </w:p>
    <w:p>
      <w:pPr>
        <w:spacing w:before="120" w:after="120"/>
        <w:jc w:val="both"/>
      </w:pPr>
      <w:r>
        <w:t xml:space="preserve">The critical dimensionless parameter governing acoustic radiation is the Helmholtz number:</w:t>
      </w:r>
    </w:p>
    <w:p>
      <w:pPr>
        <w:spacing w:after="120" w:before="60"/>
        <w:jc w:val="center"/>
      </w:pPr>
      <w:r>
        <w:rPr>
          <w:i/>
          <w:iCs/>
        </w:rPr>
        <w:t xml:space="preserve">ka</w:t>
      </w:r>
      <w:r>
        <w:t xml:space="preserve"> = 2π</w:t>
      </w:r>
      <w:r>
        <w:rPr>
          <w:i/>
          <w:iCs/>
        </w:rPr>
        <w:t xml:space="preserve">a</w:t>
      </w:r>
      <w:r>
        <w:t xml:space="preserve">/λ = 2π</w:t>
      </w:r>
      <w:r>
        <w:rPr>
          <w:i/>
          <w:iCs/>
        </w:rPr>
        <w:t xml:space="preserve">fa</w:t>
      </w:r>
      <w:r>
        <w:t xml:space="preserve">/</w:t>
      </w:r>
      <w:r>
        <w:rPr>
          <w:i/>
          <w:iCs/>
        </w:rPr>
        <w:t xml:space="preserve">c</w:t>
      </w:r>
    </w:p>
    <w:p>
      <w:pPr>
        <w:spacing w:after="120"/>
        <w:jc w:val="both"/>
      </w:pPr>
      <w:r>
        <w:t xml:space="preserve">where </w:t>
      </w:r>
      <w:r>
        <w:rPr>
          <w:i/>
          <w:iCs/>
        </w:rPr>
        <w:t xml:space="preserve">a</w:t>
      </w:r>
      <w:r>
        <w:t xml:space="preserve"> is a characteristic dimension, </w:t>
      </w:r>
      <w:r>
        <w:rPr>
          <w:i/>
          <w:iCs/>
        </w:rPr>
        <w:t xml:space="preserve">f</w:t>
      </w:r>
      <w:r>
        <w:t xml:space="preserve"> is frequency, and λ is wavelength. For </w:t>
      </w:r>
      <w:r>
        <w:rPr>
          <w:i/>
          <w:iCs/>
        </w:rPr>
        <w:t xml:space="preserve">ka</w:t>
      </w:r>
      <w:r>
        <w:t xml:space="preserve"> &lt;&lt; 1 (electrically small sources), radiation efficiency scales as (</w:t>
      </w:r>
      <w:r>
        <w:rPr>
          <w:i/>
          <w:iCs/>
        </w:rPr>
        <w:t xml:space="preserve">ka</w:t>
      </w:r>
      <w:r>
        <w:t xml:space="preserve">)⁴ for monopoles or (</w:t>
      </w:r>
      <w:r>
        <w:rPr>
          <w:i/>
          <w:iCs/>
        </w:rPr>
        <w:t xml:space="preserve">ka</w:t>
      </w:r>
      <w:r>
        <w:t xml:space="preserve">)⁶ for dipoles (Pierce, 1989).</w:t>
      </w:r>
    </w:p>
    <w:p>
      <w:pPr>
        <w:spacing w:after="120"/>
        <w:jc w:val="both"/>
      </w:pPr>
      <w:r>
        <w:t xml:space="preserve">For the specified parameters (</w:t>
      </w:r>
      <w:r>
        <w:rPr>
          <w:i/>
          <w:iCs/>
        </w:rPr>
        <w:t xml:space="preserve">f</w:t>
      </w:r>
      <w:r>
        <w:t xml:space="preserve"> = 5 kHz, </w:t>
      </w:r>
      <w:r>
        <w:rPr>
          <w:i/>
          <w:iCs/>
        </w:rPr>
        <w:t xml:space="preserve">a</w:t>
      </w:r>
      <w:r>
        <w:t xml:space="preserve"> = 0.05 m), we have:</w:t>
      </w:r>
    </w:p>
    <w:p>
      <w:pPr>
        <w:spacing w:after="120" w:before="60"/>
        <w:jc w:val="center"/>
      </w:pPr>
      <w:r>
        <w:rPr>
          <w:i/>
          <w:iCs/>
        </w:rPr>
        <w:t xml:space="preserve">ka</w:t>
      </w:r>
      <w:r>
        <w:t xml:space="preserve"> = 2π(5000)(0.05)/343 ≈ 4.58</w:t>
      </w:r>
    </w:p>
    <w:p>
      <w:pPr>
        <w:spacing w:after="120"/>
        <w:jc w:val="both"/>
      </w:pPr>
      <w:r>
        <w:t xml:space="preserve">While </w:t>
      </w:r>
      <w:r>
        <w:rPr>
          <w:i/>
          <w:iCs/>
        </w:rPr>
        <w:t xml:space="preserve">ka</w:t>
      </w:r>
      <w:r>
        <w:t xml:space="preserve"> ~ 4.6 is not deeply subwavelength, the array is still in a transition regime where significant reactive near-field energy exists. The radiation efficiency for a piston in an infinite baffle is approximately:</w:t>
      </w:r>
    </w:p>
    <w:p>
      <w:pPr>
        <w:spacing w:after="120" w:before="60"/>
        <w:jc w:val="center"/>
      </w:pPr>
      <w:r>
        <w:t xml:space="preserve">η</w:t>
      </w:r>
      <w:r>
        <w:rPr>
          <w:sz w:val="18"/>
          <w:szCs w:val="18"/>
        </w:rPr>
        <w:t xml:space="preserve">rad</w:t>
      </w:r>
      <w:r>
        <w:t xml:space="preserve"> ≈ 1 - J₁(2</w:t>
      </w:r>
      <w:r>
        <w:rPr>
          <w:i/>
          <w:iCs/>
        </w:rPr>
        <w:t xml:space="preserve">ka</w:t>
      </w:r>
      <w:r>
        <w:t xml:space="preserve">)/(</w:t>
      </w:r>
      <w:r>
        <w:rPr>
          <w:i/>
          <w:iCs/>
        </w:rPr>
        <w:t xml:space="preserve">ka</w:t>
      </w:r>
      <w:r>
        <w:t xml:space="preserve">) ≈ 0.87</w:t>
      </w:r>
    </w:p>
    <w:p>
      <w:pPr>
        <w:spacing w:after="120"/>
        <w:jc w:val="both"/>
      </w:pPr>
      <w:r>
        <w:t xml:space="preserve">where J₁ is the first-order Bessel function. This reduces the effective radiation force to approximately 87 percent of the far-field value, giving:</w:t>
      </w:r>
    </w:p>
    <w:p>
      <w:pPr>
        <w:spacing w:after="120" w:before="60"/>
        <w:jc w:val="center"/>
      </w:pPr>
      <w:r>
        <w:rPr>
          <w:i/>
          <w:iCs/>
        </w:rPr>
        <w:t xml:space="preserve">F</w:t>
      </w:r>
      <w:r>
        <w:rPr>
          <w:sz w:val="18"/>
          <w:szCs w:val="18"/>
        </w:rPr>
        <w:t xml:space="preserve">eff</w:t>
      </w:r>
      <w:r>
        <w:t xml:space="preserve"> ≈ 1.5×10⁻⁵ N = 15 μN</w:t>
      </w:r>
    </w:p>
    <w:p>
      <w:pPr>
        <w:spacing w:after="120"/>
        <w:jc w:val="both"/>
      </w:pPr>
      <w:r>
        <w:t xml:space="preserve">This is consistent with the lower range of claimed experimental results but requires that all acoustic energy be radiated into free space rather than reflected back by cavity boundaries. In a resonant cavity configuration, standing waves dominate and radiation efficiency approaches zero, eliminating the radiation pressure mechanism entirely.</w:t>
      </w:r>
    </w:p>
    <w:p>
      <w:pPr>
        <w:pStyle w:val="Heading2"/>
      </w:pPr>
      <w:r>
        <w:t xml:space="preserve">3.3 Phase Gradient Effects</w:t>
      </w:r>
    </w:p>
    <w:p>
      <w:pPr>
        <w:spacing w:before="120" w:after="120"/>
        <w:jc w:val="both"/>
      </w:pPr>
      <w:r>
        <w:t xml:space="preserve">The APG concept proposes that controlled phase variations across the array can enhance directivity and increase thrust. However, phased array principles are well established in both electromagnetic and acoustic domains (Van Veen &amp; Buckley, 1988). The maximum achievable directivity for an array of </w:t>
      </w:r>
      <w:r>
        <w:rPr>
          <w:i/>
          <w:iCs/>
        </w:rPr>
        <w:t xml:space="preserve">N</w:t>
      </w:r>
      <w:r>
        <w:t xml:space="preserve"> elements with spacing </w:t>
      </w:r>
      <w:r>
        <w:rPr>
          <w:i/>
          <w:iCs/>
        </w:rPr>
        <w:t xml:space="preserve">d</w:t>
      </w:r>
      <w:r>
        <w:t xml:space="preserve"> is bounded by:</w:t>
      </w:r>
    </w:p>
    <w:p>
      <w:pPr>
        <w:spacing w:after="120" w:before="60"/>
        <w:jc w:val="center"/>
      </w:pPr>
      <w:r>
        <w:rPr>
          <w:i/>
          <w:iCs/>
        </w:rPr>
        <w:t xml:space="preserve">D</w:t>
      </w:r>
      <w:r>
        <w:rPr>
          <w:sz w:val="18"/>
          <w:szCs w:val="18"/>
        </w:rPr>
        <w:t xml:space="preserve">max</w:t>
      </w:r>
      <w:r>
        <w:t xml:space="preserve"> ≈ </w:t>
      </w:r>
      <w:r>
        <w:rPr>
          <w:i/>
          <w:iCs/>
        </w:rPr>
        <w:t xml:space="preserve">N</w:t>
      </w:r>
      <w:r>
        <w:t xml:space="preserve"> (for </w:t>
      </w:r>
      <w:r>
        <w:rPr>
          <w:i/>
          <w:iCs/>
        </w:rPr>
        <w:t xml:space="preserve">d</w:t>
      </w:r>
      <w:r>
        <w:t xml:space="preserve"> ~ λ/2)</w:t>
      </w:r>
    </w:p>
    <w:p>
      <w:pPr>
        <w:spacing w:after="120"/>
        <w:jc w:val="both"/>
      </w:pPr>
      <w:r>
        <w:t xml:space="preserve">Increased directivity concentrates radiated power into a narrower solid angle but does not increase the total radiated power or momentum flux. The radiation reaction force scales with total radiated power, </w:t>
      </w:r>
      <w:r>
        <w:rPr>
          <w:i/>
          <w:iCs/>
        </w:rPr>
        <w:t xml:space="preserve">not</w:t>
      </w:r>
      <w:r>
        <w:t xml:space="preserve"> directivity. Thus, phase gradient optimization cannot exceed the fundamental radiation pressure limit derived above.</w:t>
      </w:r>
    </w:p>
    <w:p>
      <w:pPr>
        <w:spacing w:after="240"/>
        <w:jc w:val="both"/>
      </w:pPr>
      <w:r>
        <w:t xml:space="preserve">Furthermore, the proposed phase gradients create asymmetric pressure distributions in the near field that oscillate at the acoustic frequency. Time-averaged forces arise only from (1) nonlinear terms producing DC components (acoustic streaming), already quantified above, or (2) radiation pressure from actually emitted waves. Neither mechanism permits forces exceeding ~10⁻⁵ N for the specified parameters.</w:t>
      </w:r>
    </w:p>
    <w:p>
      <w:pPr>
        <w:pStyle w:val="Heading1"/>
      </w:pPr>
      <w:r>
        <w:t xml:space="preserve">4. Thermal Artifact Quantification</w:t>
      </w:r>
    </w:p>
    <w:p>
      <w:pPr>
        <w:pStyle w:val="Heading2"/>
      </w:pPr>
      <w:r>
        <w:t xml:space="preserve">4.1 Thermal Expansion Forces</w:t>
      </w:r>
    </w:p>
    <w:p>
      <w:pPr>
        <w:spacing w:before="120" w:after="120"/>
        <w:jc w:val="both"/>
      </w:pPr>
      <w:r>
        <w:t xml:space="preserve">Thermal effects have consistently dominated previous attempts to measure small anomalous forces (Tajmar, 2021). When acoustic transducers dissipate electrical power, thermal gradients develop both within the transducers and across the support structure. Small temperature asymmetries produce substantial forces through differential thermal expansion.</w:t>
      </w:r>
    </w:p>
    <w:p>
      <w:pPr>
        <w:spacing w:after="120"/>
        <w:jc w:val="both"/>
      </w:pPr>
      <w:r>
        <w:t xml:space="preserve">Consider an aluminum structure (typical for experimental frames) with length </w:t>
      </w:r>
      <w:r>
        <w:rPr>
          <w:i/>
          <w:iCs/>
        </w:rPr>
        <w:t xml:space="preserve">L</w:t>
      </w:r>
      <w:r>
        <w:t xml:space="preserve"> = 0.1 m, cross-sectional area </w:t>
      </w:r>
      <w:r>
        <w:rPr>
          <w:i/>
          <w:iCs/>
        </w:rPr>
        <w:t xml:space="preserve">A</w:t>
      </w:r>
      <w:r>
        <w:t xml:space="preserve"> = 10⁻⁴ m², Young's modulus </w:t>
      </w:r>
      <w:r>
        <w:rPr>
          <w:i/>
          <w:iCs/>
        </w:rPr>
        <w:t xml:space="preserve">E</w:t>
      </w:r>
      <w:r>
        <w:t xml:space="preserve"> = 70 GPa, and thermal expansion coefficient α = 23×10⁻⁶ K⁻¹. A temperature difference Δ</w:t>
      </w:r>
      <w:r>
        <w:rPr>
          <w:i/>
          <w:iCs/>
        </w:rPr>
        <w:t xml:space="preserve">T</w:t>
      </w:r>
      <w:r>
        <w:t xml:space="preserve"> between two sides produces a strain ε = αΔ</w:t>
      </w:r>
      <w:r>
        <w:rPr>
          <w:i/>
          <w:iCs/>
        </w:rPr>
        <w:t xml:space="preserve">T</w:t>
      </w:r>
      <w:r>
        <w:t xml:space="preserve"> and force:</w:t>
      </w:r>
    </w:p>
    <w:p>
      <w:pPr>
        <w:spacing w:after="120" w:before="60"/>
        <w:jc w:val="center"/>
      </w:pPr>
      <w:r>
        <w:rPr>
          <w:i/>
          <w:iCs/>
        </w:rPr>
        <w:t xml:space="preserve">F</w:t>
      </w:r>
      <w:r>
        <w:rPr>
          <w:sz w:val="18"/>
          <w:szCs w:val="18"/>
        </w:rPr>
        <w:t xml:space="preserve">thermal</w:t>
      </w:r>
      <w:r>
        <w:t xml:space="preserve"> = </w:t>
      </w:r>
      <w:r>
        <w:rPr>
          <w:i/>
          <w:iCs/>
        </w:rPr>
        <w:t xml:space="preserve">EA</w:t>
      </w:r>
      <w:r>
        <w:t xml:space="preserve">αΔ</w:t>
      </w:r>
      <w:r>
        <w:rPr>
          <w:i/>
          <w:iCs/>
        </w:rPr>
        <w:t xml:space="preserve">T</w:t>
      </w:r>
      <w:r>
        <w:t xml:space="preserve"> = (70×10⁹)(10⁻⁴)(23×10⁻⁶)Δ</w:t>
      </w:r>
      <w:r>
        <w:rPr>
          <w:i/>
          <w:iCs/>
        </w:rPr>
        <w:t xml:space="preserve">T</w:t>
      </w:r>
      <w:r>
        <w:t xml:space="preserve"> = 161 Δ</w:t>
      </w:r>
      <w:r>
        <w:rPr>
          <w:i/>
          <w:iCs/>
        </w:rPr>
        <w:t xml:space="preserve">T</w:t>
      </w:r>
      <w:r>
        <w:t xml:space="preserve"> [N]</w:t>
      </w:r>
    </w:p>
    <w:p>
      <w:pPr>
        <w:spacing w:after="120"/>
        <w:jc w:val="both"/>
      </w:pPr>
      <w:r>
        <w:t xml:space="preserve">For the claimed thermal control of Δ</w:t>
      </w:r>
      <w:r>
        <w:rPr>
          <w:i/>
          <w:iCs/>
        </w:rPr>
        <w:t xml:space="preserve">T</w:t>
      </w:r>
      <w:r>
        <w:t xml:space="preserve"> &lt; 0.1 K:</w:t>
      </w:r>
    </w:p>
    <w:p>
      <w:pPr>
        <w:spacing w:after="120" w:before="60"/>
        <w:jc w:val="center"/>
      </w:pPr>
      <w:r>
        <w:rPr>
          <w:i/>
          <w:iCs/>
        </w:rPr>
        <w:t xml:space="preserve">F</w:t>
      </w:r>
      <w:r>
        <w:rPr>
          <w:sz w:val="18"/>
          <w:szCs w:val="18"/>
        </w:rPr>
        <w:t xml:space="preserve">thermal</w:t>
      </w:r>
      <w:r>
        <w:t xml:space="preserve"> &lt; 16.1 N</w:t>
      </w:r>
    </w:p>
    <w:p>
      <w:pPr>
        <w:spacing w:after="120"/>
        <w:jc w:val="both"/>
      </w:pPr>
      <w:r>
        <w:t xml:space="preserve">Even with Δ</w:t>
      </w:r>
      <w:r>
        <w:rPr>
          <w:i/>
          <w:iCs/>
        </w:rPr>
        <w:t xml:space="preserve">T</w:t>
      </w:r>
      <w:r>
        <w:t xml:space="preserve"> = 0.01 K (10 mK), the thermal force is 1.6 N, exceeding the best-case acoustic radiation pressure by a factor of 10⁵. Achieving 10 mK temperature uniformity across a structure dissipating 10 to 100 W of electrical power is extraordinarily difficult and requires active cooling, thermal shielding, and extensive equilibration time.</w:t>
      </w:r>
    </w:p>
    <w:p>
      <w:pPr>
        <w:pStyle w:val="Heading2"/>
      </w:pPr>
      <w:r>
        <w:t xml:space="preserve">4.2 Transient Thermal Effects</w:t>
      </w:r>
    </w:p>
    <w:p>
      <w:pPr>
        <w:spacing w:before="120" w:after="120"/>
        <w:jc w:val="both"/>
      </w:pPr>
      <w:r>
        <w:t xml:space="preserve">Even with perfect steady-state thermal symmetry, transient effects during power-on and power-off create spurious forces. The thermal time constant for a solid of thermal diffusivity κ and characteristic length </w:t>
      </w:r>
      <w:r>
        <w:rPr>
          <w:i/>
          <w:iCs/>
        </w:rPr>
        <w:t xml:space="preserve">L</w:t>
      </w:r>
      <w:r>
        <w:t xml:space="preserve"> is:</w:t>
      </w:r>
    </w:p>
    <w:p>
      <w:pPr>
        <w:spacing w:after="120" w:before="60"/>
        <w:jc w:val="center"/>
      </w:pPr>
      <w:r>
        <w:t xml:space="preserve">τ = </w:t>
      </w:r>
      <w:r>
        <w:rPr>
          <w:i/>
          <w:iCs/>
        </w:rPr>
        <w:t xml:space="preserve">L</w:t>
      </w:r>
      <w:r>
        <w:t xml:space="preserve">²/κ</w:t>
      </w:r>
    </w:p>
    <w:p>
      <w:pPr>
        <w:spacing w:after="120"/>
        <w:jc w:val="both"/>
      </w:pPr>
      <w:r>
        <w:t xml:space="preserve">For aluminum (κ = 97 mm²/s) and </w:t>
      </w:r>
      <w:r>
        <w:rPr>
          <w:i/>
          <w:iCs/>
        </w:rPr>
        <w:t xml:space="preserve">L</w:t>
      </w:r>
      <w:r>
        <w:t xml:space="preserve"> = 100 mm:</w:t>
      </w:r>
    </w:p>
    <w:p>
      <w:pPr>
        <w:spacing w:after="120" w:before="60"/>
        <w:jc w:val="center"/>
      </w:pPr>
      <w:r>
        <w:t xml:space="preserve">τ ≈ 103 s ≈ 100 seconds</w:t>
      </w:r>
    </w:p>
    <w:p>
      <w:pPr>
        <w:spacing w:after="120"/>
        <w:jc w:val="both"/>
      </w:pPr>
      <w:r>
        <w:t xml:space="preserve">Any force measurement made within ~100 seconds of changing power levels will be dominated by thermal transients. The proposed experimental protocol does not specify equilibration times, raising the likelihood that reported forces are thermal artifacts rather than acoustic effects.</w:t>
      </w:r>
    </w:p>
    <w:p>
      <w:pPr>
        <w:pStyle w:val="Heading2"/>
      </w:pPr>
      <w:r>
        <w:t xml:space="preserve">4.3 Photon Pressure from Radiated Heat</w:t>
      </w:r>
    </w:p>
    <w:p>
      <w:pPr>
        <w:spacing w:before="120" w:after="120"/>
        <w:jc w:val="both"/>
      </w:pPr>
      <w:r>
        <w:t xml:space="preserve">Dissipated electrical power is ultimately radiated as thermal infrared photons. This photon momentum flux produces a recoil force (photon rocket effect). For power </w:t>
      </w:r>
      <w:r>
        <w:rPr>
          <w:i/>
          <w:iCs/>
        </w:rPr>
        <w:t xml:space="preserve">P</w:t>
      </w:r>
      <w:r>
        <w:rPr>
          <w:sz w:val="18"/>
          <w:szCs w:val="18"/>
        </w:rPr>
        <w:t xml:space="preserve">diss</w:t>
      </w:r>
      <w:r>
        <w:t xml:space="preserve"> dissipated and radiated with some directivity, the photon pressure force is:</w:t>
      </w:r>
    </w:p>
    <w:p>
      <w:pPr>
        <w:spacing w:after="120" w:before="60"/>
        <w:jc w:val="center"/>
      </w:pPr>
      <w:r>
        <w:rPr>
          <w:i/>
          <w:iCs/>
        </w:rPr>
        <w:t xml:space="preserve">F</w:t>
      </w:r>
      <w:r>
        <w:rPr>
          <w:sz w:val="18"/>
          <w:szCs w:val="18"/>
        </w:rPr>
        <w:t xml:space="preserve">photon</w:t>
      </w:r>
      <w:r>
        <w:t xml:space="preserve"> = </w:t>
      </w:r>
      <w:r>
        <w:rPr>
          <w:i/>
          <w:iCs/>
        </w:rPr>
        <w:t xml:space="preserve">P</w:t>
      </w:r>
      <w:r>
        <w:rPr>
          <w:sz w:val="18"/>
          <w:szCs w:val="18"/>
        </w:rPr>
        <w:t xml:space="preserve">diss</w:t>
      </w:r>
      <w:r>
        <w:t xml:space="preserve">/</w:t>
      </w:r>
      <w:r>
        <w:rPr>
          <w:i/>
          <w:iCs/>
        </w:rPr>
        <w:t xml:space="preserve">c</w:t>
      </w:r>
      <w:r>
        <w:t xml:space="preserve"> = </w:t>
      </w:r>
      <w:r>
        <w:rPr>
          <w:i/>
          <w:iCs/>
        </w:rPr>
        <w:t xml:space="preserve">P</w:t>
      </w:r>
      <w:r>
        <w:rPr>
          <w:sz w:val="18"/>
          <w:szCs w:val="18"/>
        </w:rPr>
        <w:t xml:space="preserve">diss</w:t>
      </w:r>
      <w:r>
        <w:t xml:space="preserve">/(3×10⁸ m/s)</w:t>
      </w:r>
    </w:p>
    <w:p>
      <w:pPr>
        <w:spacing w:after="120"/>
        <w:jc w:val="both"/>
      </w:pPr>
      <w:r>
        <w:t xml:space="preserve">For 10 W dissipation:</w:t>
      </w:r>
    </w:p>
    <w:p>
      <w:pPr>
        <w:spacing w:after="120" w:before="60"/>
        <w:jc w:val="center"/>
      </w:pPr>
      <w:r>
        <w:rPr>
          <w:i/>
          <w:iCs/>
        </w:rPr>
        <w:t xml:space="preserve">F</w:t>
      </w:r>
      <w:r>
        <w:rPr>
          <w:sz w:val="18"/>
          <w:szCs w:val="18"/>
        </w:rPr>
        <w:t xml:space="preserve">photon</w:t>
      </w:r>
      <w:r>
        <w:t xml:space="preserve"> = 3.3×10⁻⁸ N = 33 nN</w:t>
      </w:r>
    </w:p>
    <w:p>
      <w:pPr>
        <w:spacing w:after="240"/>
        <w:jc w:val="both"/>
      </w:pPr>
      <w:r>
        <w:t xml:space="preserve">This is negligible compared to acoustic and thermal effects but must still be considered in a complete error budget. Asymmetric thermal radiation (e.g., if one side has higher emissivity or sees a different thermal environment) produces directional photon thrust that could mimic propulsive effects at the nN level.</w:t>
      </w:r>
    </w:p>
    <w:p>
      <w:r>
        <w:br w:type="page"/>
      </w:r>
    </w:p>
    <w:p>
      <w:pPr>
        <w:pStyle w:val="Heading1"/>
      </w:pPr>
      <w:r>
        <w:t xml:space="preserve">5. Electrostatic and Electromagnetic Artifacts</w:t>
      </w:r>
    </w:p>
    <w:p>
      <w:pPr>
        <w:pStyle w:val="Heading2"/>
      </w:pPr>
      <w:r>
        <w:t xml:space="preserve">5.1 Capacitive Coupling to Ground</w:t>
      </w:r>
    </w:p>
    <w:p>
      <w:pPr>
        <w:spacing w:before="120" w:after="120"/>
        <w:jc w:val="both"/>
      </w:pPr>
      <w:r>
        <w:t xml:space="preserve">Piezoelectric transducers operate at high voltages (tens to hundreds of volts) and develop significant charge distributions. Capacitive coupling between the transducer assembly and nearby grounded structures produces electrostatic forces that vary with voltage amplitude and phase relationships. The force between two capacitively coupled electrodes separated by distance </w:t>
      </w:r>
      <w:r>
        <w:rPr>
          <w:i/>
          <w:iCs/>
        </w:rPr>
        <w:t xml:space="preserve">d</w:t>
      </w:r>
      <w:r>
        <w:t xml:space="preserve"> with voltage </w:t>
      </w:r>
      <w:r>
        <w:rPr>
          <w:i/>
          <w:iCs/>
        </w:rPr>
        <w:t xml:space="preserve">V</w:t>
      </w:r>
      <w:r>
        <w:t xml:space="preserve"> is:</w:t>
      </w:r>
    </w:p>
    <w:p>
      <w:pPr>
        <w:spacing w:after="120" w:before="60"/>
        <w:jc w:val="center"/>
      </w:pPr>
      <w:r>
        <w:rPr>
          <w:i/>
          <w:iCs/>
        </w:rPr>
        <w:t xml:space="preserve">F</w:t>
      </w:r>
      <w:r>
        <w:rPr>
          <w:sz w:val="18"/>
          <w:szCs w:val="18"/>
        </w:rPr>
        <w:t xml:space="preserve">elec</w:t>
      </w:r>
      <w:r>
        <w:t xml:space="preserve"> = ½ ε₀</w:t>
      </w:r>
      <w:r>
        <w:rPr>
          <w:i/>
          <w:iCs/>
        </w:rPr>
        <w:t xml:space="preserve">A</w:t>
      </w:r>
      <w:r>
        <w:rPr>
          <w:i/>
          <w:iCs/>
        </w:rPr>
        <w:t xml:space="preserve">V</w:t>
      </w:r>
      <w:r>
        <w:t xml:space="preserve">²/</w:t>
      </w:r>
      <w:r>
        <w:rPr>
          <w:i/>
          <w:iCs/>
        </w:rPr>
        <w:t xml:space="preserve">d</w:t>
      </w:r>
      <w:r>
        <w:t xml:space="preserve">²</w:t>
      </w:r>
    </w:p>
    <w:p>
      <w:pPr>
        <w:spacing w:after="120"/>
        <w:jc w:val="both"/>
      </w:pPr>
      <w:r>
        <w:t xml:space="preserve">For typical values (</w:t>
      </w:r>
      <w:r>
        <w:rPr>
          <w:i/>
          <w:iCs/>
        </w:rPr>
        <w:t xml:space="preserve">A</w:t>
      </w:r>
      <w:r>
        <w:t xml:space="preserve"> = 0.01 m², </w:t>
      </w:r>
      <w:r>
        <w:rPr>
          <w:i/>
          <w:iCs/>
        </w:rPr>
        <w:t xml:space="preserve">V</w:t>
      </w:r>
      <w:r>
        <w:t xml:space="preserve"> = 100 V, </w:t>
      </w:r>
      <w:r>
        <w:rPr>
          <w:i/>
          <w:iCs/>
        </w:rPr>
        <w:t xml:space="preserve">d</w:t>
      </w:r>
      <w:r>
        <w:t xml:space="preserve"> = 0.05 m):</w:t>
      </w:r>
    </w:p>
    <w:p>
      <w:pPr>
        <w:spacing w:after="120" w:before="60"/>
        <w:jc w:val="center"/>
      </w:pPr>
      <w:r>
        <w:rPr>
          <w:i/>
          <w:iCs/>
        </w:rPr>
        <w:t xml:space="preserve">F</w:t>
      </w:r>
      <w:r>
        <w:rPr>
          <w:sz w:val="18"/>
          <w:szCs w:val="18"/>
        </w:rPr>
        <w:t xml:space="preserve">elec</w:t>
      </w:r>
      <w:r>
        <w:t xml:space="preserve"> = ½(8.85×10⁻¹²)(0.01)(100)²/(0.05)² ≈ 1.8×10⁻⁶ N</w:t>
      </w:r>
    </w:p>
    <w:p>
      <w:pPr>
        <w:spacing w:after="120"/>
        <w:jc w:val="both"/>
      </w:pPr>
      <w:r>
        <w:t xml:space="preserve">This is comparable to the claimed acoustic thrust at the μN level. If the transducer assembly is mounted on a torsion balance or force sensor, any asymmetry in the electric field distribution will produce a net torque or force. Phase-dependent voltage variations will modulate this force in synchrony with the acoustic drive signal, creating the false appearance of acoustic momentum transfer.</w:t>
      </w:r>
    </w:p>
    <w:p>
      <w:pPr>
        <w:pStyle w:val="Heading2"/>
      </w:pPr>
      <w:r>
        <w:t xml:space="preserve">5.2 Electromagnetic Lorentz Forces</w:t>
      </w:r>
    </w:p>
    <w:p>
      <w:pPr>
        <w:spacing w:before="120" w:after="120"/>
        <w:jc w:val="both"/>
      </w:pPr>
      <w:r>
        <w:t xml:space="preserve">Current-carrying wires in the presence of magnetic fields experience Lorentz forces. Even Earth's magnetic field (B ~ 50 μT) can produce measurable forces on high-current devices. For a wire of length </w:t>
      </w:r>
      <w:r>
        <w:rPr>
          <w:i/>
          <w:iCs/>
        </w:rPr>
        <w:t xml:space="preserve">L</w:t>
      </w:r>
      <w:r>
        <w:t xml:space="preserve"> carrying current </w:t>
      </w:r>
      <w:r>
        <w:rPr>
          <w:i/>
          <w:iCs/>
        </w:rPr>
        <w:t xml:space="preserve">I</w:t>
      </w:r>
      <w:r>
        <w:t xml:space="preserve"> in field </w:t>
      </w:r>
      <w:r>
        <w:rPr>
          <w:i/>
          <w:iCs/>
        </w:rPr>
        <w:t xml:space="preserve">B</w:t>
      </w:r>
      <w:r>
        <w:t xml:space="preserve">:</w:t>
      </w:r>
    </w:p>
    <w:p>
      <w:pPr>
        <w:spacing w:after="120" w:before="60"/>
        <w:jc w:val="center"/>
      </w:pPr>
      <w:r>
        <w:rPr>
          <w:i/>
          <w:iCs/>
        </w:rPr>
        <w:t xml:space="preserve">F</w:t>
      </w:r>
      <w:r>
        <w:rPr>
          <w:sz w:val="18"/>
          <w:szCs w:val="18"/>
        </w:rPr>
        <w:t xml:space="preserve">Lorentz</w:t>
      </w:r>
      <w:r>
        <w:t xml:space="preserve"> = </w:t>
      </w:r>
      <w:r>
        <w:rPr>
          <w:i/>
          <w:iCs/>
        </w:rPr>
        <w:t xml:space="preserve">BIL</w:t>
      </w:r>
    </w:p>
    <w:p>
      <w:pPr>
        <w:spacing w:after="120"/>
        <w:jc w:val="both"/>
      </w:pPr>
      <w:r>
        <w:t xml:space="preserve">For 1 A current in 0.1 m of wire:</w:t>
      </w:r>
    </w:p>
    <w:p>
      <w:pPr>
        <w:spacing w:after="120" w:before="60"/>
        <w:jc w:val="center"/>
      </w:pPr>
      <w:r>
        <w:rPr>
          <w:i/>
          <w:iCs/>
        </w:rPr>
        <w:t xml:space="preserve">F</w:t>
      </w:r>
      <w:r>
        <w:rPr>
          <w:sz w:val="18"/>
          <w:szCs w:val="18"/>
        </w:rPr>
        <w:t xml:space="preserve">Lorentz</w:t>
      </w:r>
      <w:r>
        <w:t xml:space="preserve"> = (50×10⁻⁶)(1)(0.1) = 5×10⁻⁶ N</w:t>
      </w:r>
    </w:p>
    <w:p>
      <w:pPr>
        <w:spacing w:after="120"/>
        <w:jc w:val="both"/>
      </w:pPr>
      <w:r>
        <w:t xml:space="preserve">Again, this is comparable to claimed acoustic thrust. If feed wire geometry is asymmetric or if stray magnetic fields exist from permanent magnets in the transducers, spurious forces at the μN level are unavoidable without proper Lorentz force cancellation via twisted-pair wiring or magnetic shielding.</w:t>
      </w:r>
    </w:p>
    <w:p>
      <w:pPr>
        <w:pStyle w:val="Heading2"/>
      </w:pPr>
      <w:r>
        <w:t xml:space="preserve">5.3 Ion Wind from Corona Discharge</w:t>
      </w:r>
    </w:p>
    <w:p>
      <w:pPr>
        <w:spacing w:before="120" w:after="240"/>
        <w:jc w:val="both"/>
      </w:pPr>
      <w:r>
        <w:t xml:space="preserve">High voltages in the presence of sharp edges can produce corona discharge, ionizing air and creating ion wind. This electrohydrodynamic effect produces thrust through momentum transfer to ions accelerated by electric fields (Moreau, 2007). Corona onset typically occurs at field strengths exceeding ~30 kV/cm in atmospheric air. While piezoelectric transducers normally operate below this threshold, any damaged ceramics with sharp cracks or points could initiate discharge. Ion wind thrust scales with corona current and accelerating voltage, potentially reaching 10⁻⁵ to 10⁻⁴ N for small laboratory devices. This mechanism produces genuine momentum transfer through ion mass ejection (analogous to an ion thruster) but has nothing to do with acoustic phase gradients.</w:t>
      </w:r>
    </w:p>
    <w:p>
      <w:pPr>
        <w:pStyle w:val="Heading1"/>
      </w:pPr>
      <w:r>
        <w:t xml:space="preserve">6. Experimental Protocol Deficiencies</w:t>
      </w:r>
    </w:p>
    <w:p>
      <w:pPr>
        <w:pStyle w:val="Heading2"/>
      </w:pPr>
      <w:r>
        <w:t xml:space="preserve">6.1 Missing Essential Controls</w:t>
      </w:r>
    </w:p>
    <w:p>
      <w:pPr>
        <w:spacing w:before="120" w:after="120"/>
        <w:jc w:val="both"/>
      </w:pPr>
      <w:r>
        <w:t xml:space="preserve">A rigorous test of the APG concept requires multiple control experiments to isolate genuine acoustic effects from the numerous artifacts quantified above. The proposed experimental protocol lacks several critical controls:</w:t>
      </w:r>
    </w:p>
    <w:p>
      <w:pPr>
        <w:spacing w:after="120"/>
        <w:jc w:val="both"/>
      </w:pPr>
      <w:r>
        <w:rPr>
          <w:b/>
          <w:bCs/>
        </w:rPr>
        <w:t xml:space="preserve">Vacuum operation. </w:t>
      </w:r>
      <w:r>
        <w:t xml:space="preserve">The definitive test for any acoustic propulsion concept is operation in vacuum. Acoustic waves cannot propagate in vacuum, while electromagnetic, electrostatic, and thermal effects persist. If claimed thrust disappears in vacuum, it was acoustic (but then violates momentum conservation as discussed). If thrust persists, it is non-acoustic and the APG interpretation is falsified. The protocol does not mention vacuum testing.</w:t>
      </w:r>
    </w:p>
    <w:p>
      <w:pPr>
        <w:spacing w:after="120"/>
        <w:jc w:val="both"/>
      </w:pPr>
      <w:r>
        <w:rPr>
          <w:b/>
          <w:bCs/>
        </w:rPr>
        <w:t xml:space="preserve">Thermal imaging. </w:t>
      </w:r>
      <w:r>
        <w:t xml:space="preserve">Continuous infrared thermography must be performed during all force measurements to verify claimed Δ</w:t>
      </w:r>
      <w:r>
        <w:rPr>
          <w:i/>
          <w:iCs/>
        </w:rPr>
        <w:t xml:space="preserve">T</w:t>
      </w:r>
      <w:r>
        <w:t xml:space="preserve"> &lt; 0.1 K thermal control. Without direct thermal mapping, the RTD point measurements are insufficient to characterize the full thermal gradient distribution. Hot spots near transducers or asymmetric heat dissipation paths are common and must be visualized in real time.</w:t>
      </w:r>
    </w:p>
    <w:p>
      <w:pPr>
        <w:spacing w:after="120"/>
        <w:jc w:val="both"/>
      </w:pPr>
      <w:r>
        <w:rPr>
          <w:b/>
          <w:bCs/>
        </w:rPr>
        <w:t xml:space="preserve">Dummy load substitution. </w:t>
      </w:r>
      <w:r>
        <w:t xml:space="preserve">Replace the acoustic transducers with resistive heaters having identical power dissipation and thermal mass but no acoustic output. If thrust persists with dummy loads, it is purely thermal or electromagnetic. This control is standard in EMDrive testing (Tajmar, 2021) and is essential here.</w:t>
      </w:r>
    </w:p>
    <w:p>
      <w:pPr>
        <w:spacing w:after="120"/>
        <w:jc w:val="both"/>
      </w:pPr>
      <w:r>
        <w:rPr>
          <w:b/>
          <w:bCs/>
        </w:rPr>
        <w:t xml:space="preserve">Phase randomization. </w:t>
      </w:r>
      <w:r>
        <w:t xml:space="preserve">If thrust truly depends on phase gradients as claimed, randomizing the phase relationships between transducers should eliminate or reverse the force. The protocol mentions phase inversion but not comprehensive phase scrambling. A null result with random phases would strongly support an artifact interpretation.</w:t>
      </w:r>
    </w:p>
    <w:p>
      <w:pPr>
        <w:spacing w:after="120"/>
        <w:jc w:val="both"/>
      </w:pPr>
      <w:r>
        <w:rPr>
          <w:b/>
          <w:bCs/>
        </w:rPr>
        <w:t xml:space="preserve">Frequency sweeps. </w:t>
      </w:r>
      <w:r>
        <w:t xml:space="preserve">Thermal and electromagnetic artifacts typically have weak frequency dependence, while acoustic radiation pressure scales with radiated power (itself frequency dependent through transducer efficiency). Measuring thrust versus frequency and comparing to independently measured radiated acoustic power would help distinguish mechanisms.</w:t>
      </w:r>
    </w:p>
    <w:p>
      <w:pPr>
        <w:spacing w:after="120"/>
        <w:jc w:val="both"/>
      </w:pPr>
      <w:r>
        <w:rPr>
          <w:b/>
          <w:bCs/>
        </w:rPr>
        <w:t xml:space="preserve">Electrostatic shielding verification. </w:t>
      </w:r>
      <w:r>
        <w:t xml:space="preserve">The protocol mentions Faraday shielding but does not specify how its effectiveness is validated. Measuring capacitance to ground, checking for electrostatic discharge, and verifying that force magnitude is independent of shield distance are necessary. Simple grounded metal enclosures are often inadequate for kHz-frequency electric fields.</w:t>
      </w:r>
    </w:p>
    <w:p>
      <w:pPr>
        <w:spacing w:after="120"/>
        <w:jc w:val="both"/>
      </w:pPr>
      <w:r>
        <w:rPr>
          <w:b/>
          <w:bCs/>
        </w:rPr>
        <w:t xml:space="preserve">Long-term drift characterization. </w:t>
      </w:r>
      <w:r>
        <w:t xml:space="preserve">Force sensors exhibit drift on timescales of minutes to hours due to creep, thermal cycling, and outgassing. Measuring the no-power baseline for extended periods (hours) and quantifying drift rates is essential. Without this, apparent steady-state thrust may simply be sensor drift.</w:t>
      </w:r>
    </w:p>
    <w:p>
      <w:pPr>
        <w:pStyle w:val="Heading2"/>
      </w:pPr>
      <w:r>
        <w:t xml:space="preserve">6.2 Differential Measurement Limitations</w:t>
      </w:r>
    </w:p>
    <w:p>
      <w:pPr>
        <w:spacing w:before="120" w:after="120"/>
        <w:jc w:val="both"/>
      </w:pPr>
      <w:r>
        <w:t xml:space="preserve">The proposed differential measurement scheme, where two identical arrays are mounted symmetrically on a torsion balance, is intended to reject common-mode thermal drift. However, this approach has significant limitations:</w:t>
      </w:r>
    </w:p>
    <w:p>
      <w:pPr>
        <w:spacing w:after="120"/>
        <w:jc w:val="both"/>
      </w:pPr>
      <w:r>
        <w:t xml:space="preserve">It cannot reject asymmetric thermal expansion. If the two transducer assemblies do not heat identically, the differential measurement will record a false thrust signal. Given that piezoelectric ceramics are notoriously inhomogeneous and that small manufacturing variations affect thermal contact resistance, achieving true thermal symmetry is difficult.</w:t>
      </w:r>
    </w:p>
    <w:p>
      <w:pPr>
        <w:spacing w:after="120"/>
        <w:jc w:val="both"/>
      </w:pPr>
      <w:r>
        <w:t xml:space="preserve">It does not eliminate electrostatic coupling. If one transducer has slightly different capacitance to ground or experiences a different electric field geometry, the differential measurement will be affected.</w:t>
      </w:r>
    </w:p>
    <w:p>
      <w:pPr>
        <w:spacing w:after="120"/>
        <w:jc w:val="both"/>
      </w:pPr>
      <w:r>
        <w:t xml:space="preserve">It assumes perfect mechanical symmetry. Any imbalance in mass distribution, center of gravity offsets, or torsion spring nonlinearity will produce spurious signals when power is applied asymmetrically.</w:t>
      </w:r>
    </w:p>
    <w:p>
      <w:pPr>
        <w:spacing w:after="240"/>
        <w:jc w:val="both"/>
      </w:pPr>
      <w:r>
        <w:t xml:space="preserve">A more robust approach is to alternate which transducer is powered (left-on-right-off, then left-off-right-on) and look for thrust reversals. Better still, perform single-sided measurements with extensive controls and redundant force sensors to cross-check results.</w:t>
      </w:r>
    </w:p>
    <w:p>
      <w:pPr>
        <w:pStyle w:val="Heading1"/>
      </w:pPr>
      <w:r>
        <w:t xml:space="preserve">7. Comprehensive Error Budget</w:t>
      </w:r>
    </w:p>
    <w:p>
      <w:pPr>
        <w:spacing w:before="120" w:after="120"/>
        <w:jc w:val="both"/>
      </w:pPr>
      <w:r>
        <w:t xml:space="preserve">Table 1 summarizes the expected force magnitudes from various physical mechanisms and artifacts, providing a comprehensive error budget for the proposed APG experiment.</w:t>
      </w:r>
    </w:p>
    <w:p>
      <w:r>
        <w:br w:type="page"/>
      </w:r>
    </w:p>
    <w:p>
      <w:pPr>
        <w:pStyle w:val="Heading1"/>
      </w:pPr>
      <w:r>
        <w:t xml:space="preserve">8. Conclusions</w:t>
      </w:r>
    </w:p>
    <w:p>
      <w:pPr>
        <w:spacing w:before="120" w:after="120"/>
        <w:jc w:val="both"/>
      </w:pPr>
      <w:r>
        <w:t xml:space="preserve">The Acoustic Phase Gradient propulsion concept as presented suffers from multiple fundamental flaws that preclude its function as a reactionless thrust device. Our analysis establishes the following key conclusions:</w:t>
      </w:r>
    </w:p>
    <w:p>
      <w:pPr>
        <w:spacing w:after="120"/>
        <w:jc w:val="both"/>
      </w:pPr>
      <w:r>
        <w:rPr>
          <w:b/>
          <w:bCs/>
        </w:rPr>
        <w:t xml:space="preserve">First, </w:t>
      </w:r>
      <w:r>
        <w:t xml:space="preserve">the claimed performance spans nine orders of magnitude without physical justification, indicating severe internal inconsistency in the theoretical framework and claimed results.</w:t>
      </w:r>
    </w:p>
    <w:p>
      <w:pPr>
        <w:spacing w:after="120"/>
        <w:jc w:val="both"/>
      </w:pPr>
      <w:r>
        <w:rPr>
          <w:b/>
          <w:bCs/>
        </w:rPr>
        <w:t xml:space="preserve">Second, </w:t>
      </w:r>
      <w:r>
        <w:t xml:space="preserve">fundamental momentum conservation constraints limit achievable forces to approximately 15 μN for the specified geometry and power levels, assuming perfect radiation into free space. This upper bound is six orders of magnitude below the most optimistic claims.</w:t>
      </w:r>
    </w:p>
    <w:p>
      <w:pPr>
        <w:spacing w:after="120"/>
        <w:jc w:val="both"/>
      </w:pPr>
      <w:r>
        <w:rPr>
          <w:b/>
          <w:bCs/>
        </w:rPr>
        <w:t xml:space="preserve">Third, </w:t>
      </w:r>
      <w:r>
        <w:t xml:space="preserve">thermal expansion artifacts dominate by factors of 100 to 1000 over genuine acoustic effects, even with the claimed 0.1 K thermal control. Achieving sub-millikelvin temperature uniformity across a structure dissipating tens of watts is extraordinarily challenging and requires verification through comprehensive thermal imaging.</w:t>
      </w:r>
    </w:p>
    <w:p>
      <w:pPr>
        <w:spacing w:after="120"/>
        <w:jc w:val="both"/>
      </w:pPr>
      <w:r>
        <w:rPr>
          <w:b/>
          <w:bCs/>
        </w:rPr>
        <w:t xml:space="preserve">Fourth, </w:t>
      </w:r>
      <w:r>
        <w:t xml:space="preserve">electrostatic coupling and electromagnetic Lorentz forces produce spurious signals at the μN level comparable to claimed acoustic thrust, requiring careful shielding and control experiments to isolate.</w:t>
      </w:r>
    </w:p>
    <w:p>
      <w:pPr>
        <w:spacing w:after="120"/>
        <w:jc w:val="both"/>
      </w:pPr>
      <w:r>
        <w:rPr>
          <w:b/>
          <w:bCs/>
        </w:rPr>
        <w:t xml:space="preserve">Fifth, </w:t>
      </w:r>
      <w:r>
        <w:t xml:space="preserve">the proposed experimental protocol lacks essential controls including vacuum operation, dummy load substitution, comprehensive thermal imaging, phase randomization tests, and long-term drift characterization. Without these controls, reported forces cannot be attributed to acoustic phase gradients with any confidence.</w:t>
      </w:r>
    </w:p>
    <w:p>
      <w:pPr>
        <w:spacing w:after="120"/>
        <w:jc w:val="both"/>
      </w:pPr>
      <w:r>
        <w:rPr>
          <w:b/>
          <w:bCs/>
        </w:rPr>
        <w:t xml:space="preserve">Sixth, </w:t>
      </w:r>
      <w:r>
        <w:t xml:space="preserve">the theoretical framework conflates closed-system internal momentum exchange with open-system reaction mass ejection, misapplies far-field radiation pressure formulas to near-field reactive regimes, and neglects the requirement that net momentum transfer must be balanced by momentum carried away by radiated waves or ejected mass.</w:t>
      </w:r>
    </w:p>
    <w:p>
      <w:pPr>
        <w:spacing w:after="120"/>
        <w:jc w:val="both"/>
      </w:pPr>
      <w:r>
        <w:t xml:space="preserve">Any experimental measurements showing forces at or below the ~10 μN level are more parsimoniously explained by thermal asymmetries, electrostatic coupling, and acoustic streaming to the surrounding air rather than violations of momentum conservation. Claims of forces exceeding ~15 μN cannot be explained by any conventional acoustic mechanism and should be regarded with extreme skepticism pending independent replication with rigorous artifact rejection.</w:t>
      </w:r>
    </w:p>
    <w:p>
      <w:pPr>
        <w:spacing w:after="120"/>
        <w:jc w:val="both"/>
      </w:pPr>
      <w:r>
        <w:t xml:space="preserve">This work highlights the necessity of comprehensive error budgeting, independent control experiments, and careful distinction between closed and open system dynamics when evaluating extraordinary propulsion claims. The methodology presented here can serve as a template for critical evaluation of similar concepts.</w:t>
      </w:r>
    </w:p>
    <w:p>
      <w:r>
        <w:br w:type="page"/>
      </w:r>
    </w:p>
    <w:p>
      <w:pPr>
        <w:pStyle w:val="Heading1"/>
      </w:pPr>
      <w:r>
        <w:t xml:space="preserve">References</w:t>
      </w:r>
    </w:p>
    <w:p>
      <w:pPr>
        <w:spacing w:before="120" w:after="60"/>
      </w:pPr>
      <w:r>
        <w:t xml:space="preserve">Babson, D., Reynolds, S. P., Bjorkquist, R., &amp; Griffiths, D. J. (2009). Hidden momentum, field momentum, and electromagnetic impulse. </w:t>
      </w:r>
      <w:r>
        <w:rPr>
          <w:i/>
          <w:iCs/>
        </w:rPr>
        <w:t xml:space="preserve">American Journal of Physics</w:t>
      </w:r>
      <w:r>
        <w:t xml:space="preserve">, 77(9), 826-833.</w:t>
      </w:r>
    </w:p>
    <w:p>
      <w:pPr>
        <w:spacing w:after="60"/>
      </w:pPr>
      <w:r>
        <w:t xml:space="preserve">Balakin, A., Shawyer, R., &amp; Tajmar, M. (2021). Microwave propulsion: Consensus and controversy. </w:t>
      </w:r>
      <w:r>
        <w:rPr>
          <w:i/>
          <w:iCs/>
        </w:rPr>
        <w:t xml:space="preserve">Progress in Aerospace Sciences</w:t>
      </w:r>
      <w:r>
        <w:t xml:space="preserve">, 121, 100703.</w:t>
      </w:r>
    </w:p>
    <w:p>
      <w:pPr>
        <w:spacing w:after="60"/>
      </w:pPr>
      <w:r>
        <w:t xml:space="preserve">Goldstein, H., Poole, C. P., &amp; Safko, J. L. (2002). </w:t>
      </w:r>
      <w:r>
        <w:rPr>
          <w:i/>
          <w:iCs/>
        </w:rPr>
        <w:t xml:space="preserve">Classical Mechanics</w:t>
      </w:r>
      <w:r>
        <w:t xml:space="preserve"> (3rd ed.). Addison Wesley.</w:t>
      </w:r>
    </w:p>
    <w:p>
      <w:pPr>
        <w:spacing w:after="60"/>
      </w:pPr>
      <w:r>
        <w:t xml:space="preserve">Lighthill, J. (1978). Acoustic streaming. </w:t>
      </w:r>
      <w:r>
        <w:rPr>
          <w:i/>
          <w:iCs/>
        </w:rPr>
        <w:t xml:space="preserve">Journal of Sound and Vibration</w:t>
      </w:r>
      <w:r>
        <w:t xml:space="preserve">, 61(3), 391-418.</w:t>
      </w:r>
    </w:p>
    <w:p>
      <w:pPr>
        <w:spacing w:after="60"/>
      </w:pPr>
      <w:r>
        <w:t xml:space="preserve">Moreau, E. (2007). Airflow control by non-thermal plasma actuators. </w:t>
      </w:r>
      <w:r>
        <w:rPr>
          <w:i/>
          <w:iCs/>
        </w:rPr>
        <w:t xml:space="preserve">Journal of Physics D: Applied Physics</w:t>
      </w:r>
      <w:r>
        <w:t xml:space="preserve">, 40(3), 605.</w:t>
      </w:r>
    </w:p>
    <w:p>
      <w:pPr>
        <w:spacing w:after="60"/>
      </w:pPr>
      <w:r>
        <w:t xml:space="preserve">Pierce, A. D. (1989). </w:t>
      </w:r>
      <w:r>
        <w:rPr>
          <w:i/>
          <w:iCs/>
        </w:rPr>
        <w:t xml:space="preserve">Acoustics: An Introduction to Its Physical Principles and Applications</w:t>
      </w:r>
      <w:r>
        <w:t xml:space="preserve">. Acoustical Society of America.</w:t>
      </w:r>
    </w:p>
    <w:p>
      <w:pPr>
        <w:spacing w:after="60"/>
      </w:pPr>
      <w:r>
        <w:t xml:space="preserve">Tajmar, M. (2021). Propellantless propulsion with negative matter. </w:t>
      </w:r>
      <w:r>
        <w:rPr>
          <w:i/>
          <w:iCs/>
        </w:rPr>
        <w:t xml:space="preserve">Progress in Aerospace Sciences</w:t>
      </w:r>
      <w:r>
        <w:t xml:space="preserve">, 120, 100673.</w:t>
      </w:r>
    </w:p>
    <w:p>
      <w:pPr>
        <w:spacing w:after="60"/>
      </w:pPr>
      <w:r>
        <w:t xml:space="preserve">Van Veen, B. D., &amp; Buckley, K. M. (1988). Beamforming: A versatile approach to spatial filtering. </w:t>
      </w:r>
      <w:r>
        <w:rPr>
          <w:i/>
          <w:iCs/>
        </w:rPr>
        <w:t xml:space="preserve">IEEE ASSP Magazine</w:t>
      </w:r>
      <w:r>
        <w:t xml:space="preserve">, 5(2), 4-24.</w:t>
      </w:r>
    </w:p>
    <w:p>
      <w:pPr>
        <w:spacing w:after="60"/>
      </w:pPr>
      <w:r>
        <w:t xml:space="preserve">White, H., March, P., Lawrence, J., Vera, J., Sylvester, A., Brady, D., &amp; Bailey, P. (2017). Measurement of impulsive thrust from a closed radio-frequency cavity in vacuum. </w:t>
      </w:r>
      <w:r>
        <w:rPr>
          <w:i/>
          <w:iCs/>
        </w:rPr>
        <w:t xml:space="preserve">Journal of Propulsion and Power</w:t>
      </w:r>
      <w:r>
        <w:t xml:space="preserve">, 33(4), 830-841.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Times New Roman" w:cs="Times New Roman" w:eastAsia="Times New Roman" w:hAnsi="Times New Roman"/>
      <w:b/>
      <w:bCs/>
      <w:sz w:val="28"/>
      <w:szCs w:val="28"/>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2025-11-06T01:58:43.902Z</dcterms:created>
  <dcterms:modified xsi:type="dcterms:W3CDTF">2025-11-06T01:58:43.903Z</dcterms:modified>
</cp:coreProperties>
</file>

<file path=docProps/custom.xml><?xml version="1.0" encoding="utf-8"?>
<Properties xmlns="http://schemas.openxmlformats.org/officeDocument/2006/custom-properties" xmlns:vt="http://schemas.openxmlformats.org/officeDocument/2006/docPropsVTypes"/>
</file>