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79E" w:rsidRPr="003A079E" w:rsidRDefault="003A079E" w:rsidP="00B967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tr-TR"/>
        </w:rPr>
        <w:t xml:space="preserve">2026–2027 </w:t>
      </w:r>
      <w:bookmarkStart w:id="0" w:name="_GoBack"/>
      <w:bookmarkEnd w:id="0"/>
      <w:r w:rsidRPr="003A079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tr-TR"/>
        </w:rPr>
        <w:t>Stratejik Hedefler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i/>
          <w:iCs/>
          <w:sz w:val="18"/>
          <w:szCs w:val="24"/>
          <w:lang w:eastAsia="tr-TR"/>
        </w:rPr>
        <w:t>(Üretim &amp; Kalite Odaklı Operasyonel Ekip)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  <w:t>1. Öngörülebilir ve Sürdürülebilir Üretim Mükemmelliği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2026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Üretim ve kalite süreçlerinde performans dalgalanmalarını minimize ederek, sonuçların öngörülebilirliğini artırmak.</w:t>
      </w:r>
    </w:p>
    <w:p w:rsidR="003A079E" w:rsidRPr="003A079E" w:rsidRDefault="003A079E" w:rsidP="003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Kritik proseslerde performans sapmalarının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erken uyarı mekanizmalarıyla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yönetilmesi</w:t>
      </w:r>
    </w:p>
    <w:p w:rsidR="003A079E" w:rsidRPr="003A079E" w:rsidRDefault="003A079E" w:rsidP="003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Hedef–gerçekleşme farklarının yıl içinde sistematik olarak izlenmesi</w:t>
      </w:r>
    </w:p>
    <w:p w:rsidR="003A079E" w:rsidRPr="003A079E" w:rsidRDefault="003A079E" w:rsidP="003A0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“Sonuç odaklılık” yerine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“sonuç sürdürülebilirliği”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yaklaşımının yerleşmesi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</w:t>
      </w: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7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Öngörülebilirliği kurumsal standarda dönüştürerek üretim performansını dış koşullara karşı dayanıklı hale getirmek.</w:t>
      </w:r>
    </w:p>
    <w:p w:rsidR="003A079E" w:rsidRPr="003A079E" w:rsidRDefault="003A079E" w:rsidP="003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Yüksek performansın kişiye bağlı değil,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sisteme bağlı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hale gelmesi</w:t>
      </w:r>
    </w:p>
    <w:p w:rsidR="003A079E" w:rsidRPr="003A079E" w:rsidRDefault="003A079E" w:rsidP="003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Süreç bazlı performans standartlarının kurum genelinde referans alınması</w:t>
      </w:r>
    </w:p>
    <w:p w:rsidR="003A079E" w:rsidRPr="003A079E" w:rsidRDefault="003A079E" w:rsidP="003A0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Performans düşüşlerinin “sürpriz” olmaktan çıkması</w:t>
      </w:r>
    </w:p>
    <w:p w:rsidR="003A079E" w:rsidRPr="003A079E" w:rsidRDefault="003A079E" w:rsidP="003A079E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  <w:t>2. Havacılık Kalite Standartlarında Üst Seviye Uyum ve Güvenilirlik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2026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Havacılık kalite standartlarına uyumu reaktif değil, proaktif şekilde yöneten bir yapı oluşturmak.</w:t>
      </w:r>
    </w:p>
    <w:p w:rsidR="003A079E" w:rsidRPr="003A079E" w:rsidRDefault="003A079E" w:rsidP="003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Hata ve uygunsuzlukların kök nedenlerine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erken aşamada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müdahale edilmesi</w:t>
      </w:r>
    </w:p>
    <w:p w:rsidR="003A079E" w:rsidRPr="003A079E" w:rsidRDefault="003A079E" w:rsidP="003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Kalite verilerinin karar alma süreçlerinde aktif kullanımı</w:t>
      </w:r>
    </w:p>
    <w:p w:rsidR="003A079E" w:rsidRPr="003A079E" w:rsidRDefault="003A079E" w:rsidP="003A0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“Denetim için kalite” yerine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“operasyonun doğal sonucu olarak kalite”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yaklaşımı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2027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Kaliteyi rekabet avantajına dönüştüren, referans alınan bir üretim organizasyonu olmak.</w:t>
      </w:r>
    </w:p>
    <w:p w:rsidR="003A079E" w:rsidRPr="003A079E" w:rsidRDefault="003A079E" w:rsidP="003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İç ve dış denetimlerde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sürprizsiz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, yüksek olgunluk seviyesi</w:t>
      </w:r>
    </w:p>
    <w:p w:rsidR="003A079E" w:rsidRPr="003A079E" w:rsidRDefault="003A079E" w:rsidP="003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Kalite göstergelerinde sektör benchmark’larının üzerine çıkılması</w:t>
      </w:r>
    </w:p>
    <w:p w:rsidR="003A079E" w:rsidRPr="003A079E" w:rsidRDefault="003A079E" w:rsidP="003A0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Kurum içi “kalite liderleri” yetişmesi</w:t>
      </w:r>
    </w:p>
    <w:p w:rsidR="003A079E" w:rsidRPr="003A079E" w:rsidRDefault="003A079E" w:rsidP="003A079E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  <w:t>3. Dijital, İzlenebilir ve Veriye Dayalı Operasyon Yönetimi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2026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Üretim ve kalite süreçlerinde uçtan uca dijital izlenebilirliği sağlamak.</w:t>
      </w:r>
    </w:p>
    <w:p w:rsidR="003A079E" w:rsidRPr="003A079E" w:rsidRDefault="003A079E" w:rsidP="003A0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Kritik süreçlerde manuel takipten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dijital performans izleme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ye geçiş</w:t>
      </w:r>
    </w:p>
    <w:p w:rsidR="003A079E" w:rsidRPr="003A079E" w:rsidRDefault="003A079E" w:rsidP="003A0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Hedef, gerçekleşme ve sapmaların tek bir dijital yapı üzerinden izlenmesi</w:t>
      </w:r>
    </w:p>
    <w:p w:rsidR="003A079E" w:rsidRPr="003A079E" w:rsidRDefault="003A079E" w:rsidP="003A0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Yöneticiler için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anlık görünürlük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sağlayan dashboard yapısı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lastRenderedPageBreak/>
        <w:t>2027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Veriye dayalı karar alma kültürünü kurumun refleksi haline getirmek.</w:t>
      </w:r>
    </w:p>
    <w:p w:rsidR="003A079E" w:rsidRPr="003A079E" w:rsidRDefault="003A079E" w:rsidP="003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Performans değerlendirmelerinin veriyle desteklenmesi</w:t>
      </w:r>
    </w:p>
    <w:p w:rsidR="003A079E" w:rsidRPr="003A079E" w:rsidRDefault="003A079E" w:rsidP="003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Sezgiye değil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kanıta dayalı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yönetim</w:t>
      </w:r>
    </w:p>
    <w:p w:rsidR="003A079E" w:rsidRPr="003A079E" w:rsidRDefault="003A079E" w:rsidP="003A0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Dijital verinin yalnızca rapor değil,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aksiyon üreten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bir araç olması</w:t>
      </w:r>
    </w:p>
    <w:p w:rsidR="003A079E" w:rsidRPr="003A079E" w:rsidRDefault="003A079E" w:rsidP="003A079E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  <w:t>4. Yüksek Performanslı ve Gelişim Odaklı İnsan Kaynağı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2026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Performans dalgalanmalarını azaltan, gelişimi sistematik yöneten bir insan kaynağı yapısı kurmak.</w:t>
      </w:r>
    </w:p>
    <w:p w:rsidR="003A079E" w:rsidRPr="003A079E" w:rsidRDefault="003A079E" w:rsidP="003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D→C→B→A gibi gelişim yolculuklarının bilinçli şekilde tasarlanması</w:t>
      </w:r>
    </w:p>
    <w:p w:rsidR="003A079E" w:rsidRPr="003A079E" w:rsidRDefault="003A079E" w:rsidP="003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Sürekli düşük veya dalgalı performansın erken aşamada ele alınması</w:t>
      </w:r>
    </w:p>
    <w:p w:rsidR="003A079E" w:rsidRPr="003A079E" w:rsidRDefault="003A079E" w:rsidP="003A0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Geri bildirimin gelişim aracına dönüşmesi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2027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Yüksek performansı sürdürebilen, kendi gelişimini yöneten ekipler oluşturmak.</w:t>
      </w:r>
    </w:p>
    <w:p w:rsidR="003A079E" w:rsidRPr="003A079E" w:rsidRDefault="003A079E" w:rsidP="003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Yüksek performansın “istisna” değil “standart” olması</w:t>
      </w:r>
    </w:p>
    <w:p w:rsidR="003A079E" w:rsidRPr="003A079E" w:rsidRDefault="003A079E" w:rsidP="003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Liderlik ve uzmanlık rollerinin doğal olarak beslenmesi</w:t>
      </w:r>
    </w:p>
    <w:p w:rsidR="003A079E" w:rsidRPr="003A079E" w:rsidRDefault="003A079E" w:rsidP="003A0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Kurum içinde güçlü bir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performans kültürü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oluşması</w:t>
      </w:r>
    </w:p>
    <w:p w:rsidR="003A079E" w:rsidRPr="003A079E" w:rsidRDefault="003A079E" w:rsidP="003A079E">
      <w:pPr>
        <w:spacing w:after="0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4"/>
          <w:szCs w:val="36"/>
          <w:lang w:eastAsia="tr-TR"/>
        </w:rPr>
        <w:t>5. Liderlik, Hesap Verebilirlik ve Kurumsal Olgunluk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2026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Her seviyede net sorumluluk, güçlü takip ve hesap verebilirlik kültürü oluşturmak.</w:t>
      </w:r>
    </w:p>
    <w:p w:rsidR="003A079E" w:rsidRPr="003A079E" w:rsidRDefault="003A079E" w:rsidP="003A0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Hedef–sonuç ilişkisinin netleşmesi</w:t>
      </w:r>
    </w:p>
    <w:p w:rsidR="003A079E" w:rsidRPr="003A079E" w:rsidRDefault="003A079E" w:rsidP="003A0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“Yaptım” değil, </w:t>
      </w: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“sonuç aldım”</w:t>
      </w: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 xml:space="preserve"> yaklaşımı</w:t>
      </w:r>
    </w:p>
    <w:p w:rsidR="003A079E" w:rsidRPr="003A079E" w:rsidRDefault="003A079E" w:rsidP="00B967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Liderlerin performans dalgalanmalarını aktif yönetmesi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20"/>
          <w:szCs w:val="27"/>
          <w:lang w:eastAsia="tr-TR"/>
        </w:rPr>
        <w:t>2027 Stratejik Hedefi</w:t>
      </w:r>
    </w:p>
    <w:p w:rsidR="003A079E" w:rsidRPr="003A079E" w:rsidRDefault="003A079E" w:rsidP="003A0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b/>
          <w:bCs/>
          <w:sz w:val="18"/>
          <w:szCs w:val="24"/>
          <w:lang w:eastAsia="tr-TR"/>
        </w:rPr>
        <w:t>Olgun, öğrenen ve kendini sürekli iyileştiren bir organizasyon yapısına ulaşmak.</w:t>
      </w:r>
    </w:p>
    <w:p w:rsidR="003A079E" w:rsidRPr="003A079E" w:rsidRDefault="003A079E" w:rsidP="003A0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Hatalardan öğrenen, başarıyı çoğaltan yapı</w:t>
      </w:r>
    </w:p>
    <w:p w:rsidR="003A079E" w:rsidRPr="003A079E" w:rsidRDefault="003A079E" w:rsidP="003A0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Yönetim refleksi gelişmiş ekipler</w:t>
      </w:r>
    </w:p>
    <w:p w:rsidR="003A079E" w:rsidRPr="003A079E" w:rsidRDefault="003A079E" w:rsidP="003A0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4"/>
          <w:lang w:eastAsia="tr-TR"/>
        </w:rPr>
      </w:pPr>
      <w:r w:rsidRPr="003A079E">
        <w:rPr>
          <w:rFonts w:ascii="Times New Roman" w:eastAsia="Times New Roman" w:hAnsi="Times New Roman" w:cs="Times New Roman"/>
          <w:sz w:val="18"/>
          <w:szCs w:val="24"/>
          <w:lang w:eastAsia="tr-TR"/>
        </w:rPr>
        <w:t>Kurum kültürüne yerleşmiş sürekli iyileştirme anlayışı</w:t>
      </w:r>
    </w:p>
    <w:p w:rsidR="00B25374" w:rsidRDefault="00B25374"/>
    <w:sectPr w:rsidR="00B253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079E" w:rsidRDefault="003A079E" w:rsidP="003A079E">
      <w:pPr>
        <w:spacing w:after="0" w:line="240" w:lineRule="auto"/>
      </w:pPr>
      <w:r>
        <w:separator/>
      </w:r>
    </w:p>
  </w:endnote>
  <w:endnote w:type="continuationSeparator" w:id="0">
    <w:p w:rsidR="003A079E" w:rsidRDefault="003A079E" w:rsidP="003A0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756" w:rsidRPr="00B96756" w:rsidRDefault="00B96756" w:rsidP="00B96756">
    <w:pPr>
      <w:pStyle w:val="Footer"/>
    </w:pP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begin" w:fldLock="1"/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instrText xml:space="preserve"> DOCPROPERTY bjFooterEvenPageDocProperty \* MERGEFORMAT </w:instrTex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separate"/>
    </w:r>
    <w:r w:rsidRPr="00B96756">
      <w:rPr>
        <w:rFonts w:ascii="Calibri" w:eastAsia="Times New Roman" w:hAnsi="Calibri" w:cs="Calibri"/>
        <w:color w:val="000000"/>
        <w:kern w:val="36"/>
        <w:u w:val="single"/>
        <w:lang w:val="en-US" w:eastAsia="tr-TR"/>
      </w:rPr>
      <w:t>TASNİF DIŞI</w: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756" w:rsidRPr="00B96756" w:rsidRDefault="00B96756" w:rsidP="00B96756">
    <w:pPr>
      <w:pStyle w:val="Footer"/>
    </w:pP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begin" w:fldLock="1"/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instrText xml:space="preserve"> DOCPROPERTY bjFooterBothDocProperty \* MERGEFORMAT </w:instrTex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separate"/>
    </w:r>
    <w:r w:rsidRPr="00B96756">
      <w:rPr>
        <w:rFonts w:ascii="Calibri" w:eastAsia="Times New Roman" w:hAnsi="Calibri" w:cs="Calibri"/>
        <w:color w:val="000000"/>
        <w:kern w:val="36"/>
        <w:u w:val="single"/>
        <w:lang w:val="en-US" w:eastAsia="tr-TR"/>
      </w:rPr>
      <w:t>TASNİF DIŞI</w: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756" w:rsidRPr="00B96756" w:rsidRDefault="00B96756" w:rsidP="00B96756">
    <w:pPr>
      <w:pStyle w:val="Footer"/>
    </w:pP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begin" w:fldLock="1"/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instrText xml:space="preserve"> DOCPROPERTY bjFooterFirstPageDocProperty \* MERGEFORMAT </w:instrTex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separate"/>
    </w:r>
    <w:r w:rsidRPr="00B96756">
      <w:rPr>
        <w:rFonts w:ascii="Calibri" w:eastAsia="Times New Roman" w:hAnsi="Calibri" w:cs="Calibri"/>
        <w:color w:val="000000"/>
        <w:kern w:val="36"/>
        <w:u w:val="single"/>
        <w:lang w:val="en-US" w:eastAsia="tr-TR"/>
      </w:rPr>
      <w:t>TASNİF DIŞI</w: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079E" w:rsidRDefault="003A079E" w:rsidP="003A079E">
      <w:pPr>
        <w:spacing w:after="0" w:line="240" w:lineRule="auto"/>
      </w:pPr>
      <w:r>
        <w:separator/>
      </w:r>
    </w:p>
  </w:footnote>
  <w:footnote w:type="continuationSeparator" w:id="0">
    <w:p w:rsidR="003A079E" w:rsidRDefault="003A079E" w:rsidP="003A0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756" w:rsidRPr="00B96756" w:rsidRDefault="00B96756" w:rsidP="00B96756">
    <w:pPr>
      <w:pStyle w:val="Header"/>
    </w:pP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begin" w:fldLock="1"/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instrText xml:space="preserve"> DOCPROPERTY bjHeaderEvenPageDocProperty \* MERGEFORMAT </w:instrTex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separate"/>
    </w:r>
    <w:r w:rsidRPr="00B96756">
      <w:rPr>
        <w:rFonts w:ascii="Calibri" w:eastAsia="Times New Roman" w:hAnsi="Calibri" w:cs="Calibri"/>
        <w:color w:val="000000"/>
        <w:kern w:val="36"/>
        <w:u w:val="single"/>
        <w:lang w:val="en-US" w:eastAsia="tr-TR"/>
      </w:rPr>
      <w:t>TASNİF DIŞI</w: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756" w:rsidRPr="00B96756" w:rsidRDefault="00B96756" w:rsidP="00B96756">
    <w:pPr>
      <w:pStyle w:val="Header"/>
    </w:pP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begin" w:fldLock="1"/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instrText xml:space="preserve"> DOCPROPERTY bjHeaderBothDocProperty \* MERGEFORMAT </w:instrTex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separate"/>
    </w:r>
    <w:r w:rsidRPr="00B96756">
      <w:rPr>
        <w:rFonts w:ascii="Calibri" w:eastAsia="Times New Roman" w:hAnsi="Calibri" w:cs="Calibri"/>
        <w:color w:val="000000"/>
        <w:kern w:val="36"/>
        <w:u w:val="single"/>
        <w:lang w:val="en-US" w:eastAsia="tr-TR"/>
      </w:rPr>
      <w:t>TASNİF DIŞI</w: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6756" w:rsidRPr="00B96756" w:rsidRDefault="00B96756" w:rsidP="00B96756">
    <w:pPr>
      <w:pStyle w:val="Header"/>
    </w:pP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begin" w:fldLock="1"/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instrText xml:space="preserve"> DOCPROPERTY bjHeaderFirstPageDocProperty \* MERGEFORMAT </w:instrTex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separate"/>
    </w:r>
    <w:r w:rsidRPr="00B96756">
      <w:rPr>
        <w:rFonts w:ascii="Calibri" w:eastAsia="Times New Roman" w:hAnsi="Calibri" w:cs="Calibri"/>
        <w:color w:val="000000"/>
        <w:kern w:val="36"/>
        <w:u w:val="single"/>
        <w:lang w:val="en-US" w:eastAsia="tr-TR"/>
      </w:rPr>
      <w:t>TASNİF DIŞI</w:t>
    </w:r>
    <w:r>
      <w:rPr>
        <w:rFonts w:ascii="Times New Roman" w:eastAsia="Times New Roman" w:hAnsi="Times New Roman" w:cs="Times New Roman"/>
        <w:b/>
        <w:bCs/>
        <w:kern w:val="36"/>
        <w:sz w:val="32"/>
        <w:szCs w:val="48"/>
        <w:lang w:eastAsia="tr-T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00A19"/>
    <w:multiLevelType w:val="multilevel"/>
    <w:tmpl w:val="487C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D46FD"/>
    <w:multiLevelType w:val="multilevel"/>
    <w:tmpl w:val="423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B7C29"/>
    <w:multiLevelType w:val="multilevel"/>
    <w:tmpl w:val="0E3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77B76"/>
    <w:multiLevelType w:val="multilevel"/>
    <w:tmpl w:val="702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0637F"/>
    <w:multiLevelType w:val="multilevel"/>
    <w:tmpl w:val="ABE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85218"/>
    <w:multiLevelType w:val="multilevel"/>
    <w:tmpl w:val="4F1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81BE4"/>
    <w:multiLevelType w:val="multilevel"/>
    <w:tmpl w:val="508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A3212"/>
    <w:multiLevelType w:val="multilevel"/>
    <w:tmpl w:val="1A4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A5369"/>
    <w:multiLevelType w:val="multilevel"/>
    <w:tmpl w:val="389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50850"/>
    <w:multiLevelType w:val="multilevel"/>
    <w:tmpl w:val="343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5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9E"/>
    <w:rsid w:val="003A079E"/>
    <w:rsid w:val="00B25374"/>
    <w:rsid w:val="00B9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A21110"/>
  <w15:chartTrackingRefBased/>
  <w15:docId w15:val="{7DF32D7F-BE7C-43CA-BBD7-E89F77D6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7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3A0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3A07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07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79E"/>
  </w:style>
  <w:style w:type="paragraph" w:styleId="Footer">
    <w:name w:val="footer"/>
    <w:basedOn w:val="Normal"/>
    <w:link w:val="FooterChar"/>
    <w:uiPriority w:val="99"/>
    <w:unhideWhenUsed/>
    <w:rsid w:val="003A07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79E"/>
  </w:style>
  <w:style w:type="character" w:customStyle="1" w:styleId="Heading1Char">
    <w:name w:val="Heading 1 Char"/>
    <w:basedOn w:val="DefaultParagraphFont"/>
    <w:link w:val="Heading1"/>
    <w:uiPriority w:val="9"/>
    <w:rsid w:val="003A079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3A079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3A079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A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Emphasis">
    <w:name w:val="Emphasis"/>
    <w:basedOn w:val="DefaultParagraphFont"/>
    <w:uiPriority w:val="20"/>
    <w:qFormat/>
    <w:rsid w:val="003A079E"/>
    <w:rPr>
      <w:i/>
      <w:iCs/>
    </w:rPr>
  </w:style>
  <w:style w:type="character" w:styleId="Strong">
    <w:name w:val="Strong"/>
    <w:basedOn w:val="DefaultParagraphFont"/>
    <w:uiPriority w:val="22"/>
    <w:qFormat/>
    <w:rsid w:val="003A0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62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d4613254-63f1-4b12-8c89-ea1ca2a88f12" value=""/>
</sisl>
</file>

<file path=customXml/itemProps1.xml><?xml version="1.0" encoding="utf-8"?>
<ds:datastoreItem xmlns:ds="http://schemas.openxmlformats.org/officeDocument/2006/customXml" ds:itemID="{B2B8E45A-2C8F-4DB3-942F-5AAB1674F16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Günsu Seyrekbasan</dc:creator>
  <cp:keywords/>
  <dc:description/>
  <cp:lastModifiedBy>Günsu Seyrekbasan</cp:lastModifiedBy>
  <cp:revision>1</cp:revision>
  <dcterms:created xsi:type="dcterms:W3CDTF">2025-12-19T08:27:00Z</dcterms:created>
  <dcterms:modified xsi:type="dcterms:W3CDTF">2025-12-19T08:46:00Z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9aafe36f-02b8-4a47-a310-e384678af542</vt:lpwstr>
  </property>
  <property fmtid="{D5CDD505-2E9C-101B-9397-08002B2CF9AE}" pid="3" name="bjClsUserRVM">
    <vt:lpwstr>[]</vt:lpwstr>
  </property>
  <property fmtid="{D5CDD505-2E9C-101B-9397-08002B2CF9AE}" pid="4" name="bjSaver">
    <vt:lpwstr>+Uqp+FDhQaXXtj7LRxKVOM9GJSM7nIC0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6" name="bjDocumentLabelXML-0">
    <vt:lpwstr>ames.com/2008/01/sie/internal/label"&gt;&lt;element uid="d4613254-63f1-4b12-8c89-ea1ca2a88f12" value="" /&gt;&lt;/sisl&gt;</vt:lpwstr>
  </property>
  <property fmtid="{D5CDD505-2E9C-101B-9397-08002B2CF9AE}" pid="7" name="bjDocumentSecurityLabel">
    <vt:lpwstr>TASNİF DIŞI</vt:lpwstr>
  </property>
  <property fmtid="{D5CDD505-2E9C-101B-9397-08002B2CF9AE}" pid="8" name="bjHeaderBothDocProperty">
    <vt:lpwstr>TASNİF DIŞI</vt:lpwstr>
  </property>
  <property fmtid="{D5CDD505-2E9C-101B-9397-08002B2CF9AE}" pid="9" name="bjHeaderFirstPageDocProperty">
    <vt:lpwstr>TASNİF DIŞI</vt:lpwstr>
  </property>
  <property fmtid="{D5CDD505-2E9C-101B-9397-08002B2CF9AE}" pid="10" name="bjHeaderEvenPageDocProperty">
    <vt:lpwstr>TASNİF DIŞI</vt:lpwstr>
  </property>
  <property fmtid="{D5CDD505-2E9C-101B-9397-08002B2CF9AE}" pid="11" name="bjFooterBothDocProperty">
    <vt:lpwstr>TASNİF DIŞI</vt:lpwstr>
  </property>
  <property fmtid="{D5CDD505-2E9C-101B-9397-08002B2CF9AE}" pid="12" name="bjFooterFirstPageDocProperty">
    <vt:lpwstr>TASNİF DIŞI</vt:lpwstr>
  </property>
  <property fmtid="{D5CDD505-2E9C-101B-9397-08002B2CF9AE}" pid="13" name="bjFooterEvenPageDocProperty">
    <vt:lpwstr>TASNİF DIŞI</vt:lpwstr>
  </property>
</Properties>
</file>