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276"/>
        <w:jc w:val="center"/>
      </w:pPr>
      <w:r>
        <w:rPr>
          <w:rFonts w:ascii="Calibri" w:cs="Calibri" w:eastAsia="Calibri" w:hAnsi="Calibri"/>
          <w:b/>
          <w:bCs/>
          <w:color w:val="595959"/>
          <w:sz w:val="20"/>
          <w:szCs w:val="20"/>
        </w:rPr>
        <w:t xml:space="preserve">FUNDACIÓN SOY DEL CAMPO CHILE</w:t>
      </w:r>
    </w:p>
    <w:p>
      <w:pPr>
        <w:spacing w:after="60" w:before="0" w:line="276"/>
        <w:jc w:val="center"/>
      </w:pPr>
      <w:r>
        <w:rPr>
          <w:rFonts w:ascii="Calibri" w:cs="Calibri" w:eastAsia="Calibri" w:hAnsi="Calibri"/>
          <w:b/>
          <w:bCs/>
          <w:color w:val="1F3864"/>
          <w:sz w:val="40"/>
          <w:szCs w:val="40"/>
        </w:rPr>
        <w:t xml:space="preserve">REFUTACIÓN — CARRERAS DE GALGOS</w:t>
      </w:r>
    </w:p>
    <w:p>
      <w:pPr>
        <w:spacing w:after="240" w:before="0" w:line="276"/>
        <w:jc w:val="center"/>
      </w:pPr>
      <w:r>
        <w:rPr>
          <w:rFonts w:ascii="Calibri" w:cs="Calibri" w:eastAsia="Calibri" w:hAnsi="Calibri"/>
          <w:i/>
          <w:iCs/>
          <w:color w:val="595959"/>
          <w:sz w:val="24"/>
          <w:szCs w:val="24"/>
        </w:rPr>
        <w:t xml:space="preserve">Resumen de ideas para grabar en video</w:t>
      </w:r>
    </w:p>
    <w:tbl>
      <w:tblPr>
        <w:tblW w:type="dxa" w:w="9360"/>
        <w:tblBorders>
          <w:top w:val="single" w:color="B22222" w:sz="12"/>
          <w:left w:val="single" w:color="B22222" w:sz="12"/>
          <w:bottom w:val="single" w:color="B22222" w:sz="12"/>
          <w:right w:val="single" w:color="B22222" w:sz="12"/>
          <w:insideH w:val="none"/>
          <w:insideV w:val="none"/>
        </w:tblBorders>
      </w:tblPr>
      <w:tblGrid>
        <w:gridCol w:w="9360"/>
      </w:tblGrid>
      <w:tr>
        <w:tc>
          <w:tcPr>
            <w:tcW w:type="dxa" w:w="9360"/>
            <w:shd w:fill="FDF2F2" w:color="auto" w:val="clear"/>
            <w:tcMar>
              <w:top w:type="dxa" w:w="160"/>
              <w:left w:type="dxa" w:w="200"/>
              <w:bottom w:type="dxa" w:w="160"/>
              <w:right w:type="dxa" w:w="200"/>
            </w:tcMar>
          </w:tcPr>
          <w:p>
            <w:pPr>
              <w:spacing w:after="100" w:before="0" w:line="276"/>
              <w:jc w:val="center"/>
            </w:pPr>
            <w:r>
              <w:rPr>
                <w:rFonts w:ascii="Calibri" w:cs="Calibri" w:eastAsia="Calibri" w:hAnsi="Calibri"/>
                <w:b/>
                <w:bCs/>
                <w:color w:val="B22222"/>
                <w:sz w:val="26"/>
                <w:szCs w:val="26"/>
              </w:rPr>
              <w:t xml:space="preserve">LA VOTACIÓN ES EL LUNES 3 DE AGOSTO DE 2026</w:t>
            </w:r>
          </w:p>
          <w:p>
            <w:pPr>
              <w:spacing w:after="0" w:before="0" w:line="276"/>
              <w:jc w:val="center"/>
            </w:pPr>
            <w:r>
              <w:rPr>
                <w:rFonts w:ascii="Calibri" w:cs="Calibri" w:eastAsia="Calibri" w:hAnsi="Calibri"/>
                <w:sz w:val="20"/>
                <w:szCs w:val="20"/>
              </w:rPr>
              <w:t xml:space="preserve">Los dos videos coinciden en la fecha. Según el primero, ese lunes la prohibición va tercera en la tabla y la regulación cuarta. El video de respuesta hay que sacarlo el domingo 2.</w:t>
            </w:r>
          </w:p>
        </w:tc>
      </w:tr>
    </w:tbl>
    <w:p>
      <w:pPr>
        <w:spacing w:after="200" w:before="0" w:line="276"/>
      </w:pPr>
      <w:r>
        <w:rPr>
          <w:rFonts w:ascii="Calibri" w:cs="Calibri" w:eastAsia="Calibri" w:hAnsi="Calibri"/>
          <w:sz w:val="22"/>
          <w:szCs w:val="22"/>
        </w:rPr>
        <w:t xml:space="preserve"/>
      </w:r>
    </w:p>
    <w:p>
      <w:pPr>
        <w:pStyle w:val="Heading1"/>
        <w:pBdr>
          <w:bottom w:val="single" w:color="1F3864" w:sz="8" w:space="4"/>
        </w:pBdr>
        <w:spacing w:after="180" w:before="360"/>
      </w:pPr>
      <w:r>
        <w:rPr>
          <w:rFonts w:ascii="Calibri" w:cs="Calibri" w:eastAsia="Calibri" w:hAnsi="Calibri"/>
          <w:b/>
          <w:bCs/>
          <w:color w:val="1F3864"/>
          <w:sz w:val="30"/>
          <w:szCs w:val="30"/>
        </w:rPr>
        <w:t xml:space="preserve">1. Antes de abrir la boca: el encuadre</w:t>
      </w:r>
    </w:p>
    <w:p>
      <w:pPr>
        <w:spacing w:after="160" w:before="0" w:line="276"/>
      </w:pPr>
      <w:r>
        <w:rPr>
          <w:rFonts w:ascii="Calibri" w:cs="Calibri" w:eastAsia="Calibri" w:hAnsi="Calibri"/>
          <w:sz w:val="22"/>
          <w:szCs w:val="22"/>
        </w:rPr>
        <w:t xml:space="preserve">Todo lo que sigue funciona solamente si el video parte de este lugar. Si te sales de aquí, pierdes aunque tengas razón.</w:t>
      </w:r>
    </w:p>
    <w:tbl>
      <w:tblPr>
        <w:tblW w:type="dxa" w:w="9360"/>
        <w:tblBorders>
          <w:top w:val="single" w:color="1F3864" w:sz="12"/>
          <w:left w:val="single" w:color="1F3864" w:sz="12"/>
          <w:bottom w:val="single" w:color="1F3864" w:sz="12"/>
          <w:right w:val="single" w:color="1F3864" w:sz="12"/>
          <w:insideH w:val="none"/>
          <w:insideV w:val="none"/>
        </w:tblBorders>
      </w:tblPr>
      <w:tblGrid>
        <w:gridCol w:w="9360"/>
      </w:tblGrid>
      <w:tr>
        <w:tc>
          <w:tcPr>
            <w:tcW w:type="dxa" w:w="9360"/>
            <w:shd w:fill="EEF3FA" w:color="auto" w:val="clear"/>
            <w:tcMar>
              <w:top w:type="dxa" w:w="160"/>
              <w:left w:type="dxa" w:w="200"/>
              <w:bottom w:type="dxa" w:w="160"/>
              <w:right w:type="dxa" w:w="200"/>
            </w:tcMar>
          </w:tcPr>
          <w:p>
            <w:pPr>
              <w:spacing w:after="0" w:before="0" w:line="276"/>
            </w:pPr>
            <w:r>
              <w:rPr>
                <w:rFonts w:ascii="Calibri" w:cs="Calibri" w:eastAsia="Calibri" w:hAnsi="Calibri"/>
                <w:b/>
                <w:bCs/>
                <w:sz w:val="24"/>
                <w:szCs w:val="24"/>
              </w:rPr>
              <w:t xml:space="preserve">No vengo a defender las carreras de galgos. Vengo a mostrar que están pidiendo prohibir algo que no leyeron.</w:t>
            </w:r>
          </w:p>
        </w:tc>
      </w:tr>
    </w:tbl>
    <w:p>
      <w:pPr>
        <w:spacing w:after="120" w:before="0" w:line="276"/>
      </w:pPr>
      <w:r>
        <w:rPr>
          <w:rFonts w:ascii="Calibri" w:cs="Calibri" w:eastAsia="Calibri" w:hAnsi="Calibri"/>
          <w:sz w:val="22"/>
          <w:szCs w:val="22"/>
        </w:rPr>
        <w:t xml:space="preserve"/>
      </w:r>
    </w:p>
    <w:p>
      <w:pPr>
        <w:spacing w:after="80" w:before="0" w:line="276"/>
      </w:pPr>
      <w:r>
        <w:rPr>
          <w:rFonts w:ascii="Calibri" w:cs="Calibri" w:eastAsia="Calibri" w:hAnsi="Calibri"/>
          <w:b/>
          <w:bCs/>
          <w:sz w:val="22"/>
          <w:szCs w:val="22"/>
        </w:rPr>
        <w:t xml:space="preserve">Por qué funciona:</w:t>
      </w:r>
    </w:p>
    <w:p>
      <w:pPr>
        <w:pStyle w:val="ListParagraph"/>
        <w:numPr>
          <w:ilvl w:val="0"/>
          <w:numId w:val="2"/>
        </w:numPr>
        <w:spacing w:after="80" w:line="276"/>
      </w:pPr>
      <w:r>
        <w:rPr>
          <w:rFonts w:ascii="Calibri" w:cs="Calibri" w:eastAsia="Calibri" w:hAnsi="Calibri"/>
          <w:sz w:val="22"/>
          <w:szCs w:val="22"/>
        </w:rPr>
        <w:t xml:space="preserve">No obligas a nadie a querer las carreras. Le basta con querer que se legisle en serio.</w:t>
      </w:r>
    </w:p>
    <w:p>
      <w:pPr>
        <w:pStyle w:val="ListParagraph"/>
        <w:numPr>
          <w:ilvl w:val="0"/>
          <w:numId w:val="2"/>
        </w:numPr>
        <w:spacing w:after="80" w:line="276"/>
      </w:pPr>
      <w:r>
        <w:rPr>
          <w:rFonts w:ascii="Calibri" w:cs="Calibri" w:eastAsia="Calibri" w:hAnsi="Calibri"/>
          <w:sz w:val="22"/>
          <w:szCs w:val="22"/>
        </w:rPr>
        <w:t xml:space="preserve">Te saca de la pelea «animalistas contra galgueros», que es la única que ellos saben dar.</w:t>
      </w:r>
    </w:p>
    <w:p>
      <w:pPr>
        <w:pStyle w:val="ListParagraph"/>
        <w:numPr>
          <w:ilvl w:val="0"/>
          <w:numId w:val="2"/>
        </w:numPr>
        <w:spacing w:after="80" w:line="276"/>
      </w:pPr>
      <w:r>
        <w:rPr>
          <w:rFonts w:ascii="Calibri" w:cs="Calibri" w:eastAsia="Calibri" w:hAnsi="Calibri"/>
          <w:sz w:val="22"/>
          <w:szCs w:val="22"/>
        </w:rPr>
        <w:t xml:space="preserve">Te pone en el terreno donde tienes los papeles y ellos no tienen ninguno.</w:t>
      </w:r>
    </w:p>
    <w:p>
      <w:pPr>
        <w:pStyle w:val="Heading1"/>
        <w:pBdr>
          <w:bottom w:val="single" w:color="1F3864" w:sz="8" w:space="4"/>
        </w:pBdr>
        <w:spacing w:after="180" w:before="360"/>
      </w:pPr>
      <w:r>
        <w:rPr>
          <w:rFonts w:ascii="Calibri" w:cs="Calibri" w:eastAsia="Calibri" w:hAnsi="Calibri"/>
          <w:b/>
          <w:bCs/>
          <w:color w:val="1F3864"/>
          <w:sz w:val="30"/>
          <w:szCs w:val="30"/>
        </w:rPr>
        <w:t xml:space="preserve">2. Las cuatro ideas fuerza</w:t>
      </w:r>
    </w:p>
    <w:p>
      <w:pPr>
        <w:spacing w:after="160" w:before="0" w:line="276"/>
      </w:pPr>
      <w:r>
        <w:rPr>
          <w:rFonts w:ascii="Calibri" w:cs="Calibri" w:eastAsia="Calibri" w:hAnsi="Calibri"/>
          <w:sz w:val="22"/>
          <w:szCs w:val="22"/>
        </w:rPr>
        <w:t xml:space="preserve">Si el video se corta a los treinta segundos, que hayan quedado estas cuatro.</w:t>
      </w:r>
    </w:p>
    <w:p>
      <w:pPr>
        <w:pStyle w:val="Heading2"/>
        <w:spacing w:after="120" w:before="260"/>
      </w:pPr>
      <w:r>
        <w:rPr>
          <w:rFonts w:ascii="Calibri" w:cs="Calibri" w:eastAsia="Calibri" w:hAnsi="Calibri"/>
          <w:b/>
          <w:bCs/>
          <w:color w:val="1F3864"/>
          <w:sz w:val="24"/>
          <w:szCs w:val="24"/>
        </w:rPr>
        <w:t xml:space="preserve">Idea 1 — Están pidiendo prohibir sin haber leído</w:t>
      </w:r>
    </w:p>
    <w:p>
      <w:pPr>
        <w:spacing w:after="100" w:before="0" w:line="276"/>
      </w:pPr>
      <w:r>
        <w:rPr>
          <w:rFonts w:ascii="Calibri" w:cs="Calibri" w:eastAsia="Calibri" w:hAnsi="Calibri"/>
          <w:sz w:val="22"/>
          <w:szCs w:val="22"/>
        </w:rPr>
        <w:t xml:space="preserve">Uno dice que no se acuerda qué diputado presentó el proyecto de regulación y que «cree» que es de la UDI. El otro pregunta a quién se le ocurrió llevar el tema al Parlamento, cuando fue su propio sector el que lo llevó.</w:t>
      </w:r>
    </w:p>
    <w:p>
      <w:pPr>
        <w:pStyle w:val="Heading2"/>
        <w:spacing w:after="120" w:before="260"/>
      </w:pPr>
      <w:r>
        <w:rPr>
          <w:rFonts w:ascii="Calibri" w:cs="Calibri" w:eastAsia="Calibri" w:hAnsi="Calibri"/>
          <w:b/>
          <w:bCs/>
          <w:color w:val="1F3864"/>
          <w:sz w:val="24"/>
          <w:szCs w:val="24"/>
        </w:rPr>
        <w:t xml:space="preserve">Idea 2 — Regular no es financiar</w:t>
      </w:r>
    </w:p>
    <w:p>
      <w:pPr>
        <w:spacing w:after="100" w:before="0" w:line="276"/>
      </w:pPr>
      <w:r>
        <w:rPr>
          <w:rFonts w:ascii="Calibri" w:cs="Calibri" w:eastAsia="Calibri" w:hAnsi="Calibri"/>
          <w:sz w:val="22"/>
          <w:szCs w:val="22"/>
        </w:rPr>
        <w:t xml:space="preserve">Dicen que el Estado va a pagar las carreras con los impuestos de todos. Es falso. El proyecto de regulación no entrega un peso: cobra multas de 10 a 50 UTM y cierra recintos.</w:t>
      </w:r>
    </w:p>
    <w:p>
      <w:pPr>
        <w:pStyle w:val="Heading2"/>
        <w:spacing w:after="120" w:before="260"/>
      </w:pPr>
      <w:r>
        <w:rPr>
          <w:rFonts w:ascii="Calibri" w:cs="Calibri" w:eastAsia="Calibri" w:hAnsi="Calibri"/>
          <w:b/>
          <w:bCs/>
          <w:color w:val="1F3864"/>
          <w:sz w:val="24"/>
          <w:szCs w:val="24"/>
        </w:rPr>
        <w:t xml:space="preserve">Idea 3 — La prohibición no fija ningún límite</w:t>
      </w:r>
    </w:p>
    <w:p>
      <w:pPr>
        <w:spacing w:after="100" w:before="0" w:line="276"/>
      </w:pPr>
      <w:r>
        <w:rPr>
          <w:rFonts w:ascii="Calibri" w:cs="Calibri" w:eastAsia="Calibri" w:hAnsi="Calibri"/>
          <w:sz w:val="22"/>
          <w:szCs w:val="22"/>
        </w:rPr>
        <w:t xml:space="preserve">Piden «una discusión seria sobre los límites». Los límites son edad, veterinario, dopaje, pista y clausura, y están todos en el proyecto que ellos quieren que no alcance a votarse.</w:t>
      </w:r>
    </w:p>
    <w:p>
      <w:pPr>
        <w:pStyle w:val="Heading2"/>
        <w:spacing w:after="120" w:before="260"/>
      </w:pPr>
      <w:r>
        <w:rPr>
          <w:rFonts w:ascii="Calibri" w:cs="Calibri" w:eastAsia="Calibri" w:hAnsi="Calibri"/>
          <w:b/>
          <w:bCs/>
          <w:color w:val="1F3864"/>
          <w:sz w:val="24"/>
          <w:szCs w:val="24"/>
        </w:rPr>
        <w:t xml:space="preserve">Idea 4 — Donde ya lo prohibieron, no se acabó: cambió de dueño</w:t>
      </w:r>
    </w:p>
    <w:p>
      <w:pPr>
        <w:spacing w:after="100" w:before="0" w:line="276"/>
      </w:pPr>
      <w:r>
        <w:rPr>
          <w:rFonts w:ascii="Calibri" w:cs="Calibri" w:eastAsia="Calibri" w:hAnsi="Calibri"/>
          <w:sz w:val="22"/>
          <w:szCs w:val="22"/>
        </w:rPr>
        <w:t xml:space="preserve">Argentina prohibió en 2016. En 2025 la policía necesitó agentes encubiertos y catorce allanamientos, y encontró apuestas ilegales, armas de fuego y química veterinaria.</w:t>
      </w:r>
    </w:p>
    <w:p>
      <w:r>
        <w:br w:type="page"/>
      </w:r>
    </w:p>
    <w:p>
      <w:pPr>
        <w:pStyle w:val="Heading1"/>
        <w:pBdr>
          <w:bottom w:val="single" w:color="1F3864" w:sz="8" w:space="4"/>
        </w:pBdr>
        <w:spacing w:after="180" w:before="360"/>
      </w:pPr>
      <w:r>
        <w:rPr>
          <w:rFonts w:ascii="Calibri" w:cs="Calibri" w:eastAsia="Calibri" w:hAnsi="Calibri"/>
          <w:b/>
          <w:bCs/>
          <w:color w:val="1F3864"/>
          <w:sz w:val="30"/>
          <w:szCs w:val="30"/>
        </w:rPr>
        <w:t xml:space="preserve">3. Video 1 — el de la actualización</w:t>
      </w:r>
    </w:p>
    <w:p>
      <w:pPr>
        <w:spacing w:after="160" w:before="0" w:line="276"/>
      </w:pPr>
      <w:r>
        <w:rPr>
          <w:rFonts w:ascii="Calibri" w:cs="Calibri" w:eastAsia="Calibri" w:hAnsi="Calibri"/>
          <w:sz w:val="22"/>
          <w:szCs w:val="22"/>
        </w:rPr>
        <w:t xml:space="preserve">Sesenta segundos, grabado en un auto, con subtítulos. Seis afirmaciones.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500"/>
        <w:gridCol w:w="5860"/>
      </w:tblGrid>
      <w:tr>
        <w:trPr>
          <w:tblHeader/>
        </w:trPr>
        <w:tc>
          <w:tcPr>
            <w:tcW w:type="dxa" w:w="3500"/>
            <w:shd w:fill="1F3864" w:color="auto" w:val="clear"/>
            <w:tcMar>
              <w:top w:type="dxa" w:w="100"/>
              <w:left w:type="dxa" w:w="140"/>
              <w:bottom w:type="dxa" w:w="100"/>
              <w:right w:type="dxa" w:w="140"/>
            </w:tcMar>
          </w:tcPr>
          <w:p>
            <w:pPr>
              <w:spacing w:after="0" w:before="0" w:line="276"/>
            </w:pPr>
            <w:r>
              <w:rPr>
                <w:rFonts w:ascii="Calibri" w:cs="Calibri" w:eastAsia="Calibri" w:hAnsi="Calibri"/>
                <w:b/>
                <w:bCs/>
                <w:color w:val="FFFFFF"/>
                <w:sz w:val="20"/>
                <w:szCs w:val="20"/>
              </w:rPr>
              <w:t xml:space="preserve">LO QUE DICE EL VIDEO</w:t>
            </w:r>
          </w:p>
        </w:tc>
        <w:tc>
          <w:tcPr>
            <w:tcW w:type="dxa" w:w="5860"/>
            <w:shd w:fill="1F3864" w:color="auto" w:val="clear"/>
            <w:tcMar>
              <w:top w:type="dxa" w:w="100"/>
              <w:left w:type="dxa" w:w="140"/>
              <w:bottom w:type="dxa" w:w="100"/>
              <w:right w:type="dxa" w:w="140"/>
            </w:tcMar>
          </w:tcPr>
          <w:p>
            <w:pPr>
              <w:spacing w:after="0" w:before="0" w:line="276"/>
            </w:pPr>
            <w:r>
              <w:rPr>
                <w:rFonts w:ascii="Calibri" w:cs="Calibri" w:eastAsia="Calibri" w:hAnsi="Calibri"/>
                <w:b/>
                <w:bCs/>
                <w:color w:val="FFFFFF"/>
                <w:sz w:val="20"/>
                <w:szCs w:val="20"/>
              </w:rPr>
              <w:t xml:space="preserve">LO QUE TÚ RESPONDES</w:t>
            </w:r>
          </w:p>
        </w:tc>
      </w:tr>
      <w:tr>
        <w:tc>
          <w:tcPr>
            <w:tcW w:type="dxa" w:w="3500"/>
            <w:tcMar>
              <w:top w:type="dxa" w:w="100"/>
              <w:left w:type="dxa" w:w="140"/>
              <w:bottom w:type="dxa" w:w="100"/>
              <w:right w:type="dxa" w:w="140"/>
            </w:tcMar>
          </w:tcPr>
          <w:p>
            <w:pPr>
              <w:spacing w:after="0" w:before="0" w:line="276"/>
            </w:pPr>
            <w:r>
              <w:rPr>
                <w:rFonts w:ascii="Calibri" w:cs="Calibri" w:eastAsia="Calibri" w:hAnsi="Calibri"/>
                <w:i/>
                <w:iCs/>
                <w:sz w:val="20"/>
                <w:szCs w:val="20"/>
              </w:rPr>
              <w:t xml:space="preserve">«No acuerdo qué diputado impulsó esto, de la UDI si no me equivoco»</w:t>
            </w:r>
          </w:p>
        </w:tc>
        <w:tc>
          <w:tcPr>
            <w:tcW w:type="dxa" w:w="5860"/>
            <w:tcMar>
              <w:top w:type="dxa" w:w="100"/>
              <w:left w:type="dxa" w:w="140"/>
              <w:bottom w:type="dxa" w:w="100"/>
              <w:right w:type="dxa" w:w="140"/>
            </w:tcMar>
          </w:tcPr>
          <w:p>
            <w:pPr>
              <w:spacing w:after="0" w:before="0" w:line="276"/>
            </w:pPr>
            <w:r>
              <w:rPr>
                <w:rFonts w:ascii="Calibri" w:cs="Calibri" w:eastAsia="Calibri" w:hAnsi="Calibri"/>
                <w:sz w:val="20"/>
                <w:szCs w:val="20"/>
              </w:rPr>
              <w:t xml:space="preserve">Está pidiendo que voten contra un texto que no leyó. Nos acaba de decir que no sabe quién lo escribió ni de qué partido es.</w:t>
            </w:r>
          </w:p>
        </w:tc>
      </w:tr>
      <w:tr>
        <w:tc>
          <w:tcPr>
            <w:tcW w:type="dxa" w:w="3500"/>
            <w:shd w:fill="F2F2F2" w:color="auto" w:val="clear"/>
            <w:tcMar>
              <w:top w:type="dxa" w:w="100"/>
              <w:left w:type="dxa" w:w="140"/>
              <w:bottom w:type="dxa" w:w="100"/>
              <w:right w:type="dxa" w:w="140"/>
            </w:tcMar>
          </w:tcPr>
          <w:p>
            <w:pPr>
              <w:spacing w:after="0" w:before="0" w:line="276"/>
            </w:pPr>
            <w:r>
              <w:rPr>
                <w:rFonts w:ascii="Calibri" w:cs="Calibri" w:eastAsia="Calibri" w:hAnsi="Calibri"/>
                <w:i/>
                <w:iCs/>
                <w:sz w:val="20"/>
                <w:szCs w:val="20"/>
              </w:rPr>
              <w:t xml:space="preserve">«Quiere que sea financiada por el Estado»</w:t>
            </w:r>
          </w:p>
        </w:tc>
        <w:tc>
          <w:tcPr>
            <w:tcW w:type="dxa" w:w="5860"/>
            <w:shd w:fill="F2F2F2" w:color="auto" w:val="clear"/>
            <w:tcMar>
              <w:top w:type="dxa" w:w="100"/>
              <w:left w:type="dxa" w:w="140"/>
              <w:bottom w:type="dxa" w:w="100"/>
              <w:right w:type="dxa" w:w="140"/>
            </w:tcMar>
          </w:tcPr>
          <w:p>
            <w:pPr>
              <w:spacing w:after="0" w:before="0" w:line="276"/>
            </w:pPr>
            <w:r>
              <w:rPr>
                <w:rFonts w:ascii="Calibri" w:cs="Calibri" w:eastAsia="Calibri" w:hAnsi="Calibri"/>
                <w:sz w:val="20"/>
                <w:szCs w:val="20"/>
              </w:rPr>
              <w:t xml:space="preserve">Falso. Ese proyecto no da un peso: cobra. Multa de 10 a 50 UTM y clausura del recinto. Es una carga, no un subsidio.</w:t>
            </w:r>
          </w:p>
        </w:tc>
      </w:tr>
      <w:tr>
        <w:tc>
          <w:tcPr>
            <w:tcW w:type="dxa" w:w="3500"/>
            <w:tcMar>
              <w:top w:type="dxa" w:w="100"/>
              <w:left w:type="dxa" w:w="140"/>
              <w:bottom w:type="dxa" w:w="100"/>
              <w:right w:type="dxa" w:w="140"/>
            </w:tcMar>
          </w:tcPr>
          <w:p>
            <w:pPr>
              <w:spacing w:after="0" w:before="0" w:line="276"/>
            </w:pPr>
            <w:r>
              <w:rPr>
                <w:rFonts w:ascii="Calibri" w:cs="Calibri" w:eastAsia="Calibri" w:hAnsi="Calibri"/>
                <w:i/>
                <w:iCs/>
                <w:sz w:val="20"/>
                <w:szCs w:val="20"/>
              </w:rPr>
              <w:t xml:space="preserve">«Financiada por los impuestos de todos los chilenos»</w:t>
            </w:r>
          </w:p>
        </w:tc>
        <w:tc>
          <w:tcPr>
            <w:tcW w:type="dxa" w:w="5860"/>
            <w:tcMar>
              <w:top w:type="dxa" w:w="100"/>
              <w:left w:type="dxa" w:w="140"/>
              <w:bottom w:type="dxa" w:w="100"/>
              <w:right w:type="dxa" w:w="140"/>
            </w:tcMar>
          </w:tcPr>
          <w:p>
            <w:pPr>
              <w:spacing w:after="0" w:before="0" w:line="276"/>
            </w:pPr>
            <w:r>
              <w:rPr>
                <w:rFonts w:ascii="Calibri" w:cs="Calibri" w:eastAsia="Calibri" w:hAnsi="Calibri"/>
                <w:sz w:val="20"/>
                <w:szCs w:val="20"/>
              </w:rPr>
              <w:t xml:space="preserve">Regular no es financiar. El Estado regula las farmacias, los bares y las armas de fuego. No paga ninguna.</w:t>
            </w:r>
          </w:p>
        </w:tc>
      </w:tr>
      <w:tr>
        <w:tc>
          <w:tcPr>
            <w:tcW w:type="dxa" w:w="3500"/>
            <w:shd w:fill="F2F2F2" w:color="auto" w:val="clear"/>
            <w:tcMar>
              <w:top w:type="dxa" w:w="100"/>
              <w:left w:type="dxa" w:w="140"/>
              <w:bottom w:type="dxa" w:w="100"/>
              <w:right w:type="dxa" w:w="140"/>
            </w:tcMar>
          </w:tcPr>
          <w:p>
            <w:pPr>
              <w:spacing w:after="0" w:before="0" w:line="276"/>
            </w:pPr>
            <w:r>
              <w:rPr>
                <w:rFonts w:ascii="Calibri" w:cs="Calibri" w:eastAsia="Calibri" w:hAnsi="Calibri"/>
                <w:i/>
                <w:iCs/>
                <w:sz w:val="20"/>
                <w:szCs w:val="20"/>
              </w:rPr>
              <w:t xml:space="preserve">«Quiere que las carreras sean como el rodeo»</w:t>
            </w:r>
          </w:p>
        </w:tc>
        <w:tc>
          <w:tcPr>
            <w:tcW w:type="dxa" w:w="5860"/>
            <w:shd w:fill="F2F2F2" w:color="auto" w:val="clear"/>
            <w:tcMar>
              <w:top w:type="dxa" w:w="100"/>
              <w:left w:type="dxa" w:w="140"/>
              <w:bottom w:type="dxa" w:w="100"/>
              <w:right w:type="dxa" w:w="140"/>
            </w:tcMar>
          </w:tcPr>
          <w:p>
            <w:pPr>
              <w:spacing w:after="0" w:before="0" w:line="276"/>
            </w:pPr>
            <w:r>
              <w:rPr>
                <w:rFonts w:ascii="Calibri" w:cs="Calibri" w:eastAsia="Calibri" w:hAnsi="Calibri"/>
                <w:sz w:val="20"/>
                <w:szCs w:val="20"/>
              </w:rPr>
              <w:t xml:space="preserve">No lo refutes: subráyalo. Nadie habló de rodeo. Lo trajo él. Para ellos es la misma pelea, solo que en orden.</w:t>
            </w:r>
          </w:p>
        </w:tc>
      </w:tr>
      <w:tr>
        <w:tc>
          <w:tcPr>
            <w:tcW w:type="dxa" w:w="3500"/>
            <w:tcMar>
              <w:top w:type="dxa" w:w="100"/>
              <w:left w:type="dxa" w:w="140"/>
              <w:bottom w:type="dxa" w:w="100"/>
              <w:right w:type="dxa" w:w="140"/>
            </w:tcMar>
          </w:tcPr>
          <w:p>
            <w:pPr>
              <w:spacing w:after="0" w:before="0" w:line="276"/>
            </w:pPr>
            <w:r>
              <w:rPr>
                <w:rFonts w:ascii="Calibri" w:cs="Calibri" w:eastAsia="Calibri" w:hAnsi="Calibri"/>
                <w:i/>
                <w:iCs/>
                <w:sz w:val="20"/>
                <w:szCs w:val="20"/>
              </w:rPr>
              <w:t xml:space="preserve">«Una aberración»</w:t>
            </w:r>
          </w:p>
        </w:tc>
        <w:tc>
          <w:tcPr>
            <w:tcW w:type="dxa" w:w="5860"/>
            <w:tcMar>
              <w:top w:type="dxa" w:w="100"/>
              <w:left w:type="dxa" w:w="140"/>
              <w:bottom w:type="dxa" w:w="100"/>
              <w:right w:type="dxa" w:w="140"/>
            </w:tcMar>
          </w:tcPr>
          <w:p>
            <w:pPr>
              <w:spacing w:after="0" w:before="0" w:line="276"/>
            </w:pPr>
            <w:r>
              <w:rPr>
                <w:rFonts w:ascii="Calibri" w:cs="Calibri" w:eastAsia="Calibri" w:hAnsi="Calibri"/>
                <w:sz w:val="20"/>
                <w:szCs w:val="20"/>
              </w:rPr>
              <w:t xml:space="preserve">Sesenta segundos sin un estudio, sin una cifra, sin un caso. Una tabla de la Sala y un adjetivo. Así se pide una pena de presidio.</w:t>
            </w:r>
          </w:p>
        </w:tc>
      </w:tr>
      <w:tr>
        <w:tc>
          <w:tcPr>
            <w:tcW w:type="dxa" w:w="3500"/>
            <w:shd w:fill="F2F2F2" w:color="auto" w:val="clear"/>
            <w:tcMar>
              <w:top w:type="dxa" w:w="100"/>
              <w:left w:type="dxa" w:w="140"/>
              <w:bottom w:type="dxa" w:w="100"/>
              <w:right w:type="dxa" w:w="140"/>
            </w:tcMar>
          </w:tcPr>
          <w:p>
            <w:pPr>
              <w:spacing w:after="0" w:before="0" w:line="276"/>
            </w:pPr>
            <w:r>
              <w:rPr>
                <w:rFonts w:ascii="Calibri" w:cs="Calibri" w:eastAsia="Calibri" w:hAnsi="Calibri"/>
                <w:i/>
                <w:iCs/>
                <w:sz w:val="20"/>
                <w:szCs w:val="20"/>
              </w:rPr>
              <w:t xml:space="preserve">«Esperemos que el lunes se pueda ganar la prohibición»</w:t>
            </w:r>
          </w:p>
        </w:tc>
        <w:tc>
          <w:tcPr>
            <w:tcW w:type="dxa" w:w="5860"/>
            <w:shd w:fill="F2F2F2" w:color="auto" w:val="clear"/>
            <w:tcMar>
              <w:top w:type="dxa" w:w="100"/>
              <w:left w:type="dxa" w:w="140"/>
              <w:bottom w:type="dxa" w:w="100"/>
              <w:right w:type="dxa" w:w="140"/>
            </w:tcMar>
          </w:tcPr>
          <w:p>
            <w:pPr>
              <w:spacing w:after="0" w:before="0" w:line="276"/>
            </w:pPr>
            <w:r>
              <w:rPr>
                <w:rFonts w:ascii="Calibri" w:cs="Calibri" w:eastAsia="Calibri" w:hAnsi="Calibri"/>
                <w:sz w:val="20"/>
                <w:szCs w:val="20"/>
              </w:rPr>
              <w:t xml:space="preserve">Quiere que la prohibición se vote antes para que la regulación no se vote nunca. Prefiere que no haya ninguna regla antes que una que él no escribió.</w:t>
            </w:r>
          </w:p>
        </w:tc>
      </w:tr>
    </w:tbl>
    <w:p>
      <w:pPr>
        <w:pStyle w:val="Heading1"/>
        <w:pBdr>
          <w:bottom w:val="single" w:color="1F3864" w:sz="8" w:space="4"/>
        </w:pBdr>
        <w:spacing w:after="180" w:before="360"/>
      </w:pPr>
      <w:r>
        <w:rPr>
          <w:rFonts w:ascii="Calibri" w:cs="Calibri" w:eastAsia="Calibri" w:hAnsi="Calibri"/>
          <w:b/>
          <w:bCs/>
          <w:color w:val="1F3864"/>
          <w:sz w:val="30"/>
          <w:szCs w:val="30"/>
        </w:rPr>
        <w:t xml:space="preserve">4. Video 2 — Felipe Saldías</w:t>
      </w:r>
    </w:p>
    <w:p>
      <w:pPr>
        <w:spacing w:after="160" w:before="0" w:line="276"/>
      </w:pPr>
      <w:r>
        <w:rPr>
          <w:rFonts w:ascii="Calibri" w:cs="Calibri" w:eastAsia="Calibri" w:hAnsi="Calibri"/>
          <w:sz w:val="22"/>
          <w:szCs w:val="22"/>
        </w:rPr>
        <w:t xml:space="preserve">Noventa y cinco segundos, grabado en el Parque Japonés de La Serena. Aquí está el mejor material de los dos videos.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500"/>
        <w:gridCol w:w="5860"/>
      </w:tblGrid>
      <w:tr>
        <w:trPr>
          <w:tblHeader/>
        </w:trPr>
        <w:tc>
          <w:tcPr>
            <w:tcW w:type="dxa" w:w="3500"/>
            <w:shd w:fill="1F3864" w:color="auto" w:val="clear"/>
            <w:tcMar>
              <w:top w:type="dxa" w:w="100"/>
              <w:left w:type="dxa" w:w="140"/>
              <w:bottom w:type="dxa" w:w="100"/>
              <w:right w:type="dxa" w:w="140"/>
            </w:tcMar>
          </w:tcPr>
          <w:p>
            <w:pPr>
              <w:spacing w:after="0" w:before="0" w:line="276"/>
            </w:pPr>
            <w:r>
              <w:rPr>
                <w:rFonts w:ascii="Calibri" w:cs="Calibri" w:eastAsia="Calibri" w:hAnsi="Calibri"/>
                <w:b/>
                <w:bCs/>
                <w:color w:val="FFFFFF"/>
                <w:sz w:val="20"/>
                <w:szCs w:val="20"/>
              </w:rPr>
              <w:t xml:space="preserve">LO QUE DICE EL VIDEO</w:t>
            </w:r>
          </w:p>
        </w:tc>
        <w:tc>
          <w:tcPr>
            <w:tcW w:type="dxa" w:w="5860"/>
            <w:shd w:fill="1F3864" w:color="auto" w:val="clear"/>
            <w:tcMar>
              <w:top w:type="dxa" w:w="100"/>
              <w:left w:type="dxa" w:w="140"/>
              <w:bottom w:type="dxa" w:w="100"/>
              <w:right w:type="dxa" w:w="140"/>
            </w:tcMar>
          </w:tcPr>
          <w:p>
            <w:pPr>
              <w:spacing w:after="0" w:before="0" w:line="276"/>
            </w:pPr>
            <w:r>
              <w:rPr>
                <w:rFonts w:ascii="Calibri" w:cs="Calibri" w:eastAsia="Calibri" w:hAnsi="Calibri"/>
                <w:b/>
                <w:bCs/>
                <w:color w:val="FFFFFF"/>
                <w:sz w:val="20"/>
                <w:szCs w:val="20"/>
              </w:rPr>
              <w:t xml:space="preserve">LO QUE TÚ RESPONDES</w:t>
            </w:r>
          </w:p>
        </w:tc>
      </w:tr>
      <w:tr>
        <w:tc>
          <w:tcPr>
            <w:tcW w:type="dxa" w:w="3500"/>
            <w:tcMar>
              <w:top w:type="dxa" w:w="100"/>
              <w:left w:type="dxa" w:w="140"/>
              <w:bottom w:type="dxa" w:w="100"/>
              <w:right w:type="dxa" w:w="140"/>
            </w:tcMar>
          </w:tcPr>
          <w:p>
            <w:pPr>
              <w:spacing w:after="0" w:before="0" w:line="276"/>
            </w:pPr>
            <w:r>
              <w:rPr>
                <w:rFonts w:ascii="Calibri" w:cs="Calibri" w:eastAsia="Calibri" w:hAnsi="Calibri"/>
                <w:i/>
                <w:iCs/>
                <w:sz w:val="20"/>
                <w:szCs w:val="20"/>
              </w:rPr>
              <w:t xml:space="preserve">«¿A quién se le ocurrió que esto tenía que pasar por el Parlamento?»</w:t>
            </w:r>
          </w:p>
        </w:tc>
        <w:tc>
          <w:tcPr>
            <w:tcW w:type="dxa" w:w="5860"/>
            <w:tcMar>
              <w:top w:type="dxa" w:w="100"/>
              <w:left w:type="dxa" w:w="140"/>
              <w:bottom w:type="dxa" w:w="100"/>
              <w:right w:type="dxa" w:w="140"/>
            </w:tcMar>
          </w:tcPr>
          <w:p>
            <w:pPr>
              <w:spacing w:after="0" w:before="0" w:line="276"/>
            </w:pPr>
            <w:r>
              <w:rPr>
                <w:rFonts w:ascii="Calibri" w:cs="Calibri" w:eastAsia="Calibri" w:hAnsi="Calibri"/>
                <w:sz w:val="20"/>
                <w:szCs w:val="20"/>
              </w:rPr>
              <w:t xml:space="preserve">A los diputados que presentaron el proyecto de prohibición. Ningún galguero le pidió jamás al Congreso que legislara esto. Ellos lo llevaron y ahora se quejan de que se discuta.</w:t>
            </w:r>
          </w:p>
        </w:tc>
      </w:tr>
      <w:tr>
        <w:tc>
          <w:tcPr>
            <w:tcW w:type="dxa" w:w="3500"/>
            <w:shd w:fill="F2F2F2" w:color="auto" w:val="clear"/>
            <w:tcMar>
              <w:top w:type="dxa" w:w="100"/>
              <w:left w:type="dxa" w:w="140"/>
              <w:bottom w:type="dxa" w:w="100"/>
              <w:right w:type="dxa" w:w="140"/>
            </w:tcMar>
          </w:tcPr>
          <w:p>
            <w:pPr>
              <w:spacing w:after="0" w:before="0" w:line="276"/>
            </w:pPr>
            <w:r>
              <w:rPr>
                <w:rFonts w:ascii="Calibri" w:cs="Calibri" w:eastAsia="Calibri" w:hAnsi="Calibri"/>
                <w:i/>
                <w:iCs/>
                <w:sz w:val="20"/>
                <w:szCs w:val="20"/>
              </w:rPr>
              <w:t xml:space="preserve">«Regular significa que dejaría de operar en la ilegalidad y pasaría a tener un marco legal»</w:t>
            </w:r>
          </w:p>
        </w:tc>
        <w:tc>
          <w:tcPr>
            <w:tcW w:type="dxa" w:w="5860"/>
            <w:shd w:fill="F2F2F2" w:color="auto" w:val="clear"/>
            <w:tcMar>
              <w:top w:type="dxa" w:w="100"/>
              <w:left w:type="dxa" w:w="140"/>
              <w:bottom w:type="dxa" w:w="100"/>
              <w:right w:type="dxa" w:w="140"/>
            </w:tcMar>
          </w:tcPr>
          <w:p>
            <w:pPr>
              <w:spacing w:after="0" w:before="0" w:line="276"/>
            </w:pPr>
            <w:r>
              <w:rPr>
                <w:rFonts w:ascii="Calibri" w:cs="Calibri" w:eastAsia="Calibri" w:hAnsi="Calibri"/>
                <w:sz w:val="20"/>
                <w:szCs w:val="20"/>
              </w:rPr>
              <w:t xml:space="preserve">ESTA ES LA CLAVE. Eso no es una objeción: es la descripción de lo que hace una ley. Está diciendo que su problema con regular es que regular funcionaría.</w:t>
            </w:r>
          </w:p>
        </w:tc>
      </w:tr>
      <w:tr>
        <w:tc>
          <w:tcPr>
            <w:tcW w:type="dxa" w:w="3500"/>
            <w:tcMar>
              <w:top w:type="dxa" w:w="100"/>
              <w:left w:type="dxa" w:w="140"/>
              <w:bottom w:type="dxa" w:w="100"/>
              <w:right w:type="dxa" w:w="140"/>
            </w:tcMar>
          </w:tcPr>
          <w:p>
            <w:pPr>
              <w:spacing w:after="0" w:before="0" w:line="276"/>
            </w:pPr>
            <w:r>
              <w:rPr>
                <w:rFonts w:ascii="Calibri" w:cs="Calibri" w:eastAsia="Calibri" w:hAnsi="Calibri"/>
                <w:i/>
                <w:iCs/>
                <w:sz w:val="20"/>
                <w:szCs w:val="20"/>
              </w:rPr>
              <w:t xml:space="preserve">«Hay estúpidos que la apoyan» / «esta soberana tontería»</w:t>
            </w:r>
          </w:p>
        </w:tc>
        <w:tc>
          <w:tcPr>
            <w:tcW w:type="dxa" w:w="5860"/>
            <w:tcMar>
              <w:top w:type="dxa" w:w="100"/>
              <w:left w:type="dxa" w:w="140"/>
              <w:bottom w:type="dxa" w:w="100"/>
              <w:right w:type="dxa" w:w="140"/>
            </w:tcMar>
          </w:tcPr>
          <w:p>
            <w:pPr>
              <w:spacing w:after="0" w:before="0" w:line="276"/>
            </w:pPr>
            <w:r>
              <w:rPr>
                <w:rFonts w:ascii="Calibri" w:cs="Calibri" w:eastAsia="Calibri" w:hAnsi="Calibri"/>
                <w:sz w:val="20"/>
                <w:szCs w:val="20"/>
              </w:rPr>
              <w:t xml:space="preserve">En 95 segundos dirigidos a los diputados no hay un estudio ni una cifra. Hay dos insultos. Y en la misma pieza pide «escuchar a la ciudadanía».</w:t>
            </w:r>
          </w:p>
        </w:tc>
      </w:tr>
      <w:tr>
        <w:tc>
          <w:tcPr>
            <w:tcW w:type="dxa" w:w="3500"/>
            <w:shd w:fill="F2F2F2" w:color="auto" w:val="clear"/>
            <w:tcMar>
              <w:top w:type="dxa" w:w="100"/>
              <w:left w:type="dxa" w:w="140"/>
              <w:bottom w:type="dxa" w:w="100"/>
              <w:right w:type="dxa" w:w="140"/>
            </w:tcMar>
          </w:tcPr>
          <w:p>
            <w:pPr>
              <w:spacing w:after="0" w:before="0" w:line="276"/>
            </w:pPr>
            <w:r>
              <w:rPr>
                <w:rFonts w:ascii="Calibri" w:cs="Calibri" w:eastAsia="Calibri" w:hAnsi="Calibri"/>
                <w:i/>
                <w:iCs/>
                <w:sz w:val="20"/>
                <w:szCs w:val="20"/>
              </w:rPr>
              <w:t xml:space="preserve">«Merecen una discusión seria sobre los límites del maltrato»</w:t>
            </w:r>
          </w:p>
        </w:tc>
        <w:tc>
          <w:tcPr>
            <w:tcW w:type="dxa" w:w="5860"/>
            <w:shd w:fill="F2F2F2" w:color="auto" w:val="clear"/>
            <w:tcMar>
              <w:top w:type="dxa" w:w="100"/>
              <w:left w:type="dxa" w:w="140"/>
              <w:bottom w:type="dxa" w:w="100"/>
              <w:right w:type="dxa" w:w="140"/>
            </w:tcMar>
          </w:tcPr>
          <w:p>
            <w:pPr>
              <w:spacing w:after="0" w:before="0" w:line="276"/>
            </w:pPr>
            <w:r>
              <w:rPr>
                <w:rFonts w:ascii="Calibri" w:cs="Calibri" w:eastAsia="Calibri" w:hAnsi="Calibri"/>
                <w:sz w:val="20"/>
                <w:szCs w:val="20"/>
              </w:rPr>
              <w:t xml:space="preserve">De acuerdo. Pero la prohibición no fija ni un límite: fija una frontera y manda todo al otro lado, donde ya no hay límite que aplicar.</w:t>
            </w:r>
          </w:p>
        </w:tc>
      </w:tr>
      <w:tr>
        <w:tc>
          <w:tcPr>
            <w:tcW w:type="dxa" w:w="3500"/>
            <w:tcMar>
              <w:top w:type="dxa" w:w="100"/>
              <w:left w:type="dxa" w:w="140"/>
              <w:bottom w:type="dxa" w:w="100"/>
              <w:right w:type="dxa" w:w="140"/>
            </w:tcMar>
          </w:tcPr>
          <w:p>
            <w:pPr>
              <w:spacing w:after="0" w:before="0" w:line="276"/>
            </w:pPr>
            <w:r>
              <w:rPr>
                <w:rFonts w:ascii="Calibri" w:cs="Calibri" w:eastAsia="Calibri" w:hAnsi="Calibri"/>
                <w:i/>
                <w:iCs/>
                <w:sz w:val="20"/>
                <w:szCs w:val="20"/>
              </w:rPr>
              <w:t xml:space="preserve">«Así como se debate el rodeo»</w:t>
            </w:r>
          </w:p>
        </w:tc>
        <w:tc>
          <w:tcPr>
            <w:tcW w:type="dxa" w:w="5860"/>
            <w:tcMar>
              <w:top w:type="dxa" w:w="100"/>
              <w:left w:type="dxa" w:w="140"/>
              <w:bottom w:type="dxa" w:w="100"/>
              <w:right w:type="dxa" w:w="140"/>
            </w:tcMar>
          </w:tcPr>
          <w:p>
            <w:pPr>
              <w:spacing w:after="0" w:before="0" w:line="276"/>
            </w:pPr>
            <w:r>
              <w:rPr>
                <w:rFonts w:ascii="Calibri" w:cs="Calibri" w:eastAsia="Calibri" w:hAnsi="Calibri"/>
                <w:sz w:val="20"/>
                <w:szCs w:val="20"/>
              </w:rPr>
              <w:t xml:space="preserve">Segunda confirmación, otra voz, la misma semana. Dos comunicadores distintos trajeron el rodeo sin que nadie se lo preguntara.</w:t>
            </w:r>
          </w:p>
        </w:tc>
      </w:tr>
      <w:tr>
        <w:tc>
          <w:tcPr>
            <w:tcW w:type="dxa" w:w="3500"/>
            <w:shd w:fill="F2F2F2" w:color="auto" w:val="clear"/>
            <w:tcMar>
              <w:top w:type="dxa" w:w="100"/>
              <w:left w:type="dxa" w:w="140"/>
              <w:bottom w:type="dxa" w:w="100"/>
              <w:right w:type="dxa" w:w="140"/>
            </w:tcMar>
          </w:tcPr>
          <w:p>
            <w:pPr>
              <w:spacing w:after="0" w:before="0" w:line="276"/>
            </w:pPr>
            <w:r>
              <w:rPr>
                <w:rFonts w:ascii="Calibri" w:cs="Calibri" w:eastAsia="Calibri" w:hAnsi="Calibri"/>
                <w:i/>
                <w:iCs/>
                <w:sz w:val="20"/>
                <w:szCs w:val="20"/>
              </w:rPr>
              <w:t xml:space="preserve">«¿Queremos una sociedad que use animales para el entretenimiento y el lucro?»</w:t>
            </w:r>
          </w:p>
        </w:tc>
        <w:tc>
          <w:tcPr>
            <w:tcW w:type="dxa" w:w="5860"/>
            <w:shd w:fill="F2F2F2" w:color="auto" w:val="clear"/>
            <w:tcMar>
              <w:top w:type="dxa" w:w="100"/>
              <w:left w:type="dxa" w:w="140"/>
              <w:bottom w:type="dxa" w:w="100"/>
              <w:right w:type="dxa" w:w="140"/>
            </w:tcMar>
          </w:tcPr>
          <w:p>
            <w:pPr>
              <w:spacing w:after="0" w:before="0" w:line="276"/>
            </w:pPr>
            <w:r>
              <w:rPr>
                <w:rFonts w:ascii="Calibri" w:cs="Calibri" w:eastAsia="Calibri" w:hAnsi="Calibri"/>
                <w:sz w:val="20"/>
                <w:szCs w:val="20"/>
              </w:rPr>
              <w:t xml:space="preserve">Mide el tamaño de esa frase: es la hípica, el rodeo, la equitación, la pesca deportiva. No es una política sobre galgos: es un principio, y lo van a cobrar después.</w:t>
            </w:r>
          </w:p>
        </w:tc>
      </w:tr>
      <w:tr>
        <w:tc>
          <w:tcPr>
            <w:tcW w:type="dxa" w:w="3500"/>
            <w:tcMar>
              <w:top w:type="dxa" w:w="100"/>
              <w:left w:type="dxa" w:w="140"/>
              <w:bottom w:type="dxa" w:w="100"/>
              <w:right w:type="dxa" w:w="140"/>
            </w:tcMar>
          </w:tcPr>
          <w:p>
            <w:pPr>
              <w:spacing w:after="0" w:before="0" w:line="276"/>
            </w:pPr>
            <w:r>
              <w:rPr>
                <w:rFonts w:ascii="Calibri" w:cs="Calibri" w:eastAsia="Calibri" w:hAnsi="Calibri"/>
                <w:i/>
                <w:iCs/>
                <w:sz w:val="20"/>
                <w:szCs w:val="20"/>
              </w:rPr>
              <w:t xml:space="preserve">«La protección del animal no puede depender de cuánto entretiene al que lo observa»</w:t>
            </w:r>
          </w:p>
        </w:tc>
        <w:tc>
          <w:tcPr>
            <w:tcW w:type="dxa" w:w="5860"/>
            <w:tcMar>
              <w:top w:type="dxa" w:w="100"/>
              <w:left w:type="dxa" w:w="140"/>
              <w:bottom w:type="dxa" w:w="100"/>
              <w:right w:type="dxa" w:w="140"/>
            </w:tcMar>
          </w:tcPr>
          <w:p>
            <w:pPr>
              <w:spacing w:after="0" w:before="0" w:line="276"/>
            </w:pPr>
            <w:r>
              <w:rPr>
                <w:rFonts w:ascii="Calibri" w:cs="Calibri" w:eastAsia="Calibri" w:hAnsi="Calibri"/>
                <w:sz w:val="20"/>
                <w:szCs w:val="20"/>
              </w:rPr>
              <w:t xml:space="preserve">No la ataques: tómala. Tampoco puede depender de cuánto incomoda al que no lo mira. Depende de la condición del animal, y eso solo se mide si hay reglas.</w:t>
            </w:r>
          </w:p>
        </w:tc>
      </w:tr>
    </w:tbl>
    <w:p>
      <w:r>
        <w:br w:type="page"/>
      </w:r>
    </w:p>
    <w:p>
      <w:pPr>
        <w:pStyle w:val="Heading1"/>
        <w:pBdr>
          <w:bottom w:val="single" w:color="1F3864" w:sz="8" w:space="4"/>
        </w:pBdr>
        <w:spacing w:after="180" w:before="360"/>
      </w:pPr>
      <w:r>
        <w:rPr>
          <w:rFonts w:ascii="Calibri" w:cs="Calibri" w:eastAsia="Calibri" w:hAnsi="Calibri"/>
          <w:b/>
          <w:bCs/>
          <w:color w:val="1F3864"/>
          <w:sz w:val="30"/>
          <w:szCs w:val="30"/>
        </w:rPr>
        <w:t xml:space="preserve">5. Los tres datos que sostienen todo</w:t>
      </w:r>
    </w:p>
    <w:p>
      <w:pPr>
        <w:spacing w:after="160" w:before="0" w:line="276"/>
      </w:pPr>
      <w:r>
        <w:rPr>
          <w:rFonts w:ascii="Calibri" w:cs="Calibri" w:eastAsia="Calibri" w:hAnsi="Calibri"/>
          <w:sz w:val="22"/>
          <w:szCs w:val="22"/>
        </w:rPr>
        <w:t xml:space="preserve">No necesitas más. Tres datos, dichos despacio, valen más que veinte argumentos.</w:t>
      </w:r>
    </w:p>
    <w:p>
      <w:pPr>
        <w:pStyle w:val="Heading2"/>
        <w:spacing w:after="120" w:before="260"/>
      </w:pPr>
      <w:r>
        <w:rPr>
          <w:rFonts w:ascii="Calibri" w:cs="Calibri" w:eastAsia="Calibri" w:hAnsi="Calibri"/>
          <w:b/>
          <w:bCs/>
          <w:color w:val="1F3864"/>
          <w:sz w:val="24"/>
          <w:szCs w:val="24"/>
        </w:rPr>
        <w:t xml:space="preserve">Dato 1 — Seis denuncias en siete años</w:t>
      </w:r>
    </w:p>
    <w:p>
      <w:pPr>
        <w:spacing w:after="100" w:before="0" w:line="276"/>
      </w:pPr>
      <w:r>
        <w:rPr>
          <w:rFonts w:ascii="Calibri" w:cs="Calibri" w:eastAsia="Calibri" w:hAnsi="Calibri"/>
          <w:sz w:val="22"/>
          <w:szCs w:val="22"/>
        </w:rPr>
        <w:t xml:space="preserve">La PDI informó, por transparencia, seis denuncias por maltrato con galgos afectados entre 2017 y marzo de 2024. Cero condenas. En el mismo país hay miles de denuncias por maltrato animal cada año.</w:t>
      </w:r>
    </w:p>
    <w:p>
      <w:pPr>
        <w:pStyle w:val="Heading2"/>
        <w:spacing w:after="120" w:before="260"/>
      </w:pPr>
      <w:r>
        <w:rPr>
          <w:rFonts w:ascii="Calibri" w:cs="Calibri" w:eastAsia="Calibri" w:hAnsi="Calibri"/>
          <w:b/>
          <w:bCs/>
          <w:color w:val="1F3864"/>
          <w:sz w:val="24"/>
          <w:szCs w:val="24"/>
        </w:rPr>
        <w:t xml:space="preserve">Dato 2 — Tres millones cuatrocientos mil perros en la calle</w:t>
      </w:r>
    </w:p>
    <w:p>
      <w:pPr>
        <w:spacing w:after="100" w:before="0" w:line="276"/>
      </w:pPr>
      <w:r>
        <w:rPr>
          <w:rFonts w:ascii="Calibri" w:cs="Calibri" w:eastAsia="Calibri" w:hAnsi="Calibri"/>
          <w:sz w:val="22"/>
          <w:szCs w:val="22"/>
        </w:rPr>
        <w:t xml:space="preserve">Y vamos a ocupar la tarde en veinticinco mil que están inscritos, con chip y con veterinario.</w:t>
      </w:r>
    </w:p>
    <w:p>
      <w:pPr>
        <w:pStyle w:val="Heading2"/>
        <w:spacing w:after="120" w:before="260"/>
      </w:pPr>
      <w:r>
        <w:rPr>
          <w:rFonts w:ascii="Calibri" w:cs="Calibri" w:eastAsia="Calibri" w:hAnsi="Calibri"/>
          <w:b/>
          <w:bCs/>
          <w:color w:val="1F3864"/>
          <w:sz w:val="24"/>
          <w:szCs w:val="24"/>
        </w:rPr>
        <w:t xml:space="preserve">Dato 3 — Argentina, nueve años después</w:t>
      </w:r>
    </w:p>
    <w:p>
      <w:pPr>
        <w:spacing w:after="100" w:before="0" w:line="276"/>
      </w:pPr>
      <w:r>
        <w:rPr>
          <w:rFonts w:ascii="Calibri" w:cs="Calibri" w:eastAsia="Calibri" w:hAnsi="Calibri"/>
          <w:sz w:val="22"/>
          <w:szCs w:val="22"/>
        </w:rPr>
        <w:t xml:space="preserve">Catorce allanamientos simultáneos, agentes encubiertos, seguimiento de grupos de WhatsApp. Encontraron apuestas ilegales, armas de fuego y química veterinaria. Y quienes denunciaron fueron los productores rurales, porque se les metían en los campos.</w:t>
      </w:r>
    </w:p>
    <w:p>
      <w:pPr>
        <w:pStyle w:val="Heading1"/>
        <w:pBdr>
          <w:bottom w:val="single" w:color="1F3864" w:sz="8" w:space="4"/>
        </w:pBdr>
        <w:spacing w:after="180" w:before="360"/>
      </w:pPr>
      <w:r>
        <w:rPr>
          <w:rFonts w:ascii="Calibri" w:cs="Calibri" w:eastAsia="Calibri" w:hAnsi="Calibri"/>
          <w:b/>
          <w:bCs/>
          <w:color w:val="1F3864"/>
          <w:sz w:val="30"/>
          <w:szCs w:val="30"/>
        </w:rPr>
        <w:t xml:space="preserve">6. Guion para el video (60 segundos)</w:t>
      </w:r>
    </w:p>
    <w:p>
      <w:pPr>
        <w:spacing w:after="160" w:before="0" w:line="276"/>
      </w:pPr>
      <w:r>
        <w:rPr>
          <w:rFonts w:ascii="Calibri" w:cs="Calibri" w:eastAsia="Calibri" w:hAnsi="Calibri"/>
          <w:sz w:val="22"/>
          <w:szCs w:val="22"/>
        </w:rPr>
        <w:t xml:space="preserve">Este es el que hay que sacar el domingo. Responde al video de Saldías, que es el más visto y el más fácil de desarmar.</w:t>
      </w:r>
    </w:p>
    <w:p>
      <w:pPr>
        <w:spacing w:after="120" w:before="0" w:line="276"/>
      </w:pPr>
      <w:r>
        <w:rPr>
          <w:rFonts w:ascii="Calibri" w:cs="Calibri" w:eastAsia="Calibri" w:hAnsi="Calibri"/>
          <w:b/>
          <w:bCs/>
          <w:color w:val="1F3864"/>
          <w:sz w:val="22"/>
          <w:szCs w:val="22"/>
        </w:rPr>
        <w:t xml:space="preserve">0 a 10 s — </w:t>
      </w:r>
      <w:r>
        <w:rPr>
          <w:rFonts w:ascii="Calibri" w:cs="Calibri" w:eastAsia="Calibri" w:hAnsi="Calibri"/>
          <w:sz w:val="22"/>
          <w:szCs w:val="22"/>
        </w:rPr>
        <w:t xml:space="preserve">Un periodista preguntó quién fue el que llevó las carreras de galgos al Parlamento. Se lo respondo: fueron los diputados que presentaron el proyecto de prohibición. Ningún galguero le pidió nunca al Congreso que legislara esto.</w:t>
      </w:r>
    </w:p>
    <w:p>
      <w:pPr>
        <w:spacing w:after="120" w:before="0" w:line="276"/>
      </w:pPr>
      <w:r>
        <w:rPr>
          <w:rFonts w:ascii="Calibri" w:cs="Calibri" w:eastAsia="Calibri" w:hAnsi="Calibri"/>
          <w:b/>
          <w:bCs/>
          <w:color w:val="1F3864"/>
          <w:sz w:val="22"/>
          <w:szCs w:val="22"/>
        </w:rPr>
        <w:t xml:space="preserve">10 a 26 s — </w:t>
      </w:r>
      <w:r>
        <w:rPr>
          <w:rFonts w:ascii="Calibri" w:cs="Calibri" w:eastAsia="Calibri" w:hAnsi="Calibri"/>
          <w:sz w:val="22"/>
          <w:szCs w:val="22"/>
        </w:rPr>
        <w:t xml:space="preserve">Después dice algo más interesante. Dice que el problema de regular es que la actividad dejaría de operar en la ilegalidad y pasaría a tener un marco legal. Eso no es una objeción: eso es lo que hace una ley. Está diciendo que prefiere que esto siga sin reglas antes que verlo con reglas que él no escribió.</w:t>
      </w:r>
    </w:p>
    <w:p>
      <w:pPr>
        <w:spacing w:after="120" w:before="0" w:line="276"/>
      </w:pPr>
      <w:r>
        <w:rPr>
          <w:rFonts w:ascii="Calibri" w:cs="Calibri" w:eastAsia="Calibri" w:hAnsi="Calibri"/>
          <w:b/>
          <w:bCs/>
          <w:color w:val="1F3864"/>
          <w:sz w:val="22"/>
          <w:szCs w:val="22"/>
        </w:rPr>
        <w:t xml:space="preserve">26 a 40 s — </w:t>
      </w:r>
      <w:r>
        <w:rPr>
          <w:rFonts w:ascii="Calibri" w:cs="Calibri" w:eastAsia="Calibri" w:hAnsi="Calibri"/>
          <w:sz w:val="22"/>
          <w:szCs w:val="22"/>
        </w:rPr>
        <w:t xml:space="preserve">Pide una discusión seria sobre los límites al maltrato. De acuerdo. Pero la prohibición no fija ni un límite: fija una frontera y manda todo al otro lado. Los límites están en el otro proyecto: edad, veterinario, dopaje, pista, clausura. Y es el que él quiere que no alcance a votarse.</w:t>
      </w:r>
    </w:p>
    <w:p>
      <w:pPr>
        <w:spacing w:after="120" w:before="0" w:line="276"/>
      </w:pPr>
      <w:r>
        <w:rPr>
          <w:rFonts w:ascii="Calibri" w:cs="Calibri" w:eastAsia="Calibri" w:hAnsi="Calibri"/>
          <w:b/>
          <w:bCs/>
          <w:color w:val="1F3864"/>
          <w:sz w:val="22"/>
          <w:szCs w:val="22"/>
        </w:rPr>
        <w:t xml:space="preserve">40 a 52 s — </w:t>
      </w:r>
      <w:r>
        <w:rPr>
          <w:rFonts w:ascii="Calibri" w:cs="Calibri" w:eastAsia="Calibri" w:hAnsi="Calibri"/>
          <w:sz w:val="22"/>
          <w:szCs w:val="22"/>
        </w:rPr>
        <w:t xml:space="preserve">Y pregunta si queremos una sociedad que use animales para el entretenimiento y el lucro. Piensen en el tamaño de esa frase: eso es la hípica, el rodeo, la equitación, la pesca deportiva. No es una política sobre galgos. Es un principio, y lo van a cobrar después.</w:t>
      </w:r>
    </w:p>
    <w:p>
      <w:pPr>
        <w:spacing w:after="120" w:before="0" w:line="276"/>
      </w:pPr>
      <w:r>
        <w:rPr>
          <w:rFonts w:ascii="Calibri" w:cs="Calibri" w:eastAsia="Calibri" w:hAnsi="Calibri"/>
          <w:b/>
          <w:bCs/>
          <w:color w:val="1F3864"/>
          <w:sz w:val="22"/>
          <w:szCs w:val="22"/>
        </w:rPr>
        <w:t xml:space="preserve">52 a 60 s — </w:t>
      </w:r>
      <w:r>
        <w:rPr>
          <w:rFonts w:ascii="Calibri" w:cs="Calibri" w:eastAsia="Calibri" w:hAnsi="Calibri"/>
          <w:sz w:val="22"/>
          <w:szCs w:val="22"/>
        </w:rPr>
        <w:t xml:space="preserve">Dice que la protección del animal no puede depender de cuánto entretiene al que lo mira. Estoy de acuerdo. Tampoco de cuánto incomoda al que no lo mira. Tiene que depender de la condición del animal. Y eso solo se mide si hay reglas.</w:t>
      </w:r>
    </w:p>
    <w:p>
      <w:r>
        <w:br w:type="page"/>
      </w:r>
    </w:p>
    <w:p>
      <w:pPr>
        <w:pStyle w:val="Heading1"/>
        <w:pBdr>
          <w:bottom w:val="single" w:color="1F3864" w:sz="8" w:space="4"/>
        </w:pBdr>
        <w:spacing w:after="180" w:before="360"/>
      </w:pPr>
      <w:r>
        <w:rPr>
          <w:rFonts w:ascii="Calibri" w:cs="Calibri" w:eastAsia="Calibri" w:hAnsi="Calibri"/>
          <w:b/>
          <w:bCs/>
          <w:color w:val="1F3864"/>
          <w:sz w:val="30"/>
          <w:szCs w:val="30"/>
        </w:rPr>
        <w:t xml:space="preserve">7. Cómo decirlo</w:t>
      </w:r>
    </w:p>
    <w:p>
      <w:pPr>
        <w:spacing w:after="160" w:before="0" w:line="276"/>
      </w:pPr>
      <w:r>
        <w:rPr>
          <w:rFonts w:ascii="Calibri" w:cs="Calibri" w:eastAsia="Calibri" w:hAnsi="Calibri"/>
          <w:sz w:val="22"/>
          <w:szCs w:val="22"/>
        </w:rPr>
        <w:t xml:space="preserve">En este formato el tono decide más que el argumento.</w:t>
      </w:r>
    </w:p>
    <w:p>
      <w:pPr>
        <w:pStyle w:val="ListParagraph"/>
        <w:numPr>
          <w:ilvl w:val="0"/>
          <w:numId w:val="2"/>
        </w:numPr>
        <w:spacing w:after="80" w:line="276"/>
      </w:pPr>
      <w:r>
        <w:rPr>
          <w:rFonts w:ascii="Calibri" w:cs="Calibri" w:eastAsia="Calibri" w:hAnsi="Calibri"/>
          <w:sz w:val="22"/>
          <w:szCs w:val="22"/>
        </w:rPr>
        <w:t xml:space="preserve">Habla lento y bajo. Ellos ponen la emoción; si tú también la pones, quedan empatados y gana el que tiene más gente afuera.</w:t>
      </w:r>
    </w:p>
    <w:p>
      <w:pPr>
        <w:pStyle w:val="ListParagraph"/>
        <w:numPr>
          <w:ilvl w:val="0"/>
          <w:numId w:val="2"/>
        </w:numPr>
        <w:spacing w:after="80" w:line="276"/>
      </w:pPr>
      <w:r>
        <w:rPr>
          <w:rFonts w:ascii="Calibri" w:cs="Calibri" w:eastAsia="Calibri" w:hAnsi="Calibri"/>
          <w:sz w:val="22"/>
          <w:szCs w:val="22"/>
        </w:rPr>
        <w:t xml:space="preserve">No los nombres ni muestres su cara. Refuta el contenido. Si los nombras les regalas alcance y les entregas el papel de víctima.</w:t>
      </w:r>
    </w:p>
    <w:p>
      <w:pPr>
        <w:pStyle w:val="ListParagraph"/>
        <w:numPr>
          <w:ilvl w:val="0"/>
          <w:numId w:val="2"/>
        </w:numPr>
        <w:spacing w:after="80" w:line="276"/>
      </w:pPr>
      <w:r>
        <w:rPr>
          <w:rFonts w:ascii="Calibri" w:cs="Calibri" w:eastAsia="Calibri" w:hAnsi="Calibri"/>
          <w:sz w:val="22"/>
          <w:szCs w:val="22"/>
        </w:rPr>
        <w:t xml:space="preserve">Nunca digas que mienten. Di que el dato es falso. En cuanto lo personalizas, deja de ser un debate y pasa a ser una pelea entre dos.</w:t>
      </w:r>
    </w:p>
    <w:p>
      <w:pPr>
        <w:pStyle w:val="ListParagraph"/>
        <w:numPr>
          <w:ilvl w:val="0"/>
          <w:numId w:val="2"/>
        </w:numPr>
        <w:spacing w:after="80" w:line="276"/>
      </w:pPr>
      <w:r>
        <w:rPr>
          <w:rFonts w:ascii="Calibri" w:cs="Calibri" w:eastAsia="Calibri" w:hAnsi="Calibri"/>
          <w:sz w:val="22"/>
          <w:szCs w:val="22"/>
        </w:rPr>
        <w:t xml:space="preserve">Muestra el papel en cámara. El oficio de la PDI y el boletín, en la mano. En video, el documento vale más que el argumento.</w:t>
      </w:r>
    </w:p>
    <w:p>
      <w:pPr>
        <w:pStyle w:val="ListParagraph"/>
        <w:numPr>
          <w:ilvl w:val="0"/>
          <w:numId w:val="2"/>
        </w:numPr>
        <w:spacing w:after="80" w:line="276"/>
      </w:pPr>
      <w:r>
        <w:rPr>
          <w:rFonts w:ascii="Calibri" w:cs="Calibri" w:eastAsia="Calibri" w:hAnsi="Calibri"/>
          <w:sz w:val="22"/>
          <w:szCs w:val="22"/>
        </w:rPr>
        <w:t xml:space="preserve">Cero ironía, cero risa, cero «obviamente». Tu ventaja es que tú tienes los papeles: el tono bajo es lo que la hace visible.</w:t>
      </w:r>
    </w:p>
    <w:p>
      <w:pPr>
        <w:pStyle w:val="ListParagraph"/>
        <w:numPr>
          <w:ilvl w:val="0"/>
          <w:numId w:val="2"/>
        </w:numPr>
        <w:spacing w:after="80" w:line="276"/>
      </w:pPr>
      <w:r>
        <w:rPr>
          <w:rFonts w:ascii="Calibri" w:cs="Calibri" w:eastAsia="Calibri" w:hAnsi="Calibri"/>
          <w:sz w:val="22"/>
          <w:szCs w:val="22"/>
        </w:rPr>
        <w:t xml:space="preserve">Una afirmación, una respuesta, y sigue. No acumules. Si metes ocho ideas, no queda ninguna.</w:t>
      </w:r>
    </w:p>
    <w:p>
      <w:pPr>
        <w:pStyle w:val="ListParagraph"/>
        <w:numPr>
          <w:ilvl w:val="0"/>
          <w:numId w:val="2"/>
        </w:numPr>
        <w:spacing w:after="80" w:line="276"/>
      </w:pPr>
      <w:r>
        <w:rPr>
          <w:rFonts w:ascii="Calibri" w:cs="Calibri" w:eastAsia="Calibri" w:hAnsi="Calibri"/>
          <w:sz w:val="22"/>
          <w:szCs w:val="22"/>
        </w:rPr>
        <w:t xml:space="preserve">Nunca digas «los animalistas». Di «este video». Generalizar te convierte en el que pelea contra un grupo y ahí pierdes al indeciso.</w:t>
      </w:r>
    </w:p>
    <w:p>
      <w:pPr>
        <w:pStyle w:val="Heading1"/>
        <w:pBdr>
          <w:bottom w:val="single" w:color="1F3864" w:sz="8" w:space="4"/>
        </w:pBdr>
        <w:spacing w:after="180" w:before="360"/>
      </w:pPr>
      <w:r>
        <w:rPr>
          <w:rFonts w:ascii="Calibri" w:cs="Calibri" w:eastAsia="Calibri" w:hAnsi="Calibri"/>
          <w:b/>
          <w:bCs/>
          <w:color w:val="1F3864"/>
          <w:sz w:val="30"/>
          <w:szCs w:val="30"/>
        </w:rPr>
        <w:t xml:space="preserve">8. Lo que NO hay que decir</w:t>
      </w:r>
    </w:p>
    <w:p>
      <w:pPr>
        <w:pStyle w:val="ListParagraph"/>
        <w:numPr>
          <w:ilvl w:val="0"/>
          <w:numId w:val="2"/>
        </w:numPr>
        <w:spacing w:after="80" w:line="276"/>
      </w:pPr>
      <w:r>
        <w:rPr>
          <w:rFonts w:ascii="Calibri" w:cs="Calibri" w:eastAsia="Calibri" w:hAnsi="Calibri"/>
          <w:sz w:val="22"/>
          <w:szCs w:val="22"/>
        </w:rPr>
        <w:t xml:space="preserve">No te burles del garabato, de la mudanza ni de la chía. Te hace ver pequeño y a ellos espontáneos.</w:t>
      </w:r>
    </w:p>
    <w:p>
      <w:pPr>
        <w:pStyle w:val="ListParagraph"/>
        <w:numPr>
          <w:ilvl w:val="0"/>
          <w:numId w:val="2"/>
        </w:numPr>
        <w:spacing w:after="80" w:line="276"/>
      </w:pPr>
      <w:r>
        <w:rPr>
          <w:rFonts w:ascii="Calibri" w:cs="Calibri" w:eastAsia="Calibri" w:hAnsi="Calibri"/>
          <w:sz w:val="22"/>
          <w:szCs w:val="22"/>
        </w:rPr>
        <w:t xml:space="preserve">No discutas si el proyecto va tercero o cuarto en la tabla. Es cierto y es irrelevante.</w:t>
      </w:r>
    </w:p>
    <w:p>
      <w:pPr>
        <w:pStyle w:val="ListParagraph"/>
        <w:numPr>
          <w:ilvl w:val="0"/>
          <w:numId w:val="2"/>
        </w:numPr>
        <w:spacing w:after="80" w:line="276"/>
      </w:pPr>
      <w:r>
        <w:rPr>
          <w:rFonts w:ascii="Calibri" w:cs="Calibri" w:eastAsia="Calibri" w:hAnsi="Calibri"/>
          <w:sz w:val="22"/>
          <w:szCs w:val="22"/>
        </w:rPr>
        <w:t xml:space="preserve">No afirmes que el rodeo no recibe aportes del Estado. No está verificado y no lo necesitas: tu punto es que regular no es financiar.</w:t>
      </w:r>
    </w:p>
    <w:p>
      <w:pPr>
        <w:pStyle w:val="ListParagraph"/>
        <w:numPr>
          <w:ilvl w:val="0"/>
          <w:numId w:val="2"/>
        </w:numPr>
        <w:spacing w:after="80" w:line="276"/>
      </w:pPr>
      <w:r>
        <w:rPr>
          <w:rFonts w:ascii="Calibri" w:cs="Calibri" w:eastAsia="Calibri" w:hAnsi="Calibri"/>
          <w:sz w:val="22"/>
          <w:szCs w:val="22"/>
        </w:rPr>
        <w:t xml:space="preserve">No entres en la discusión filosófica sobre derechos de los animales. Ahí ellos tienen la literatura y tú pierdes el tiempo.</w:t>
      </w:r>
    </w:p>
    <w:p>
      <w:pPr>
        <w:pStyle w:val="ListParagraph"/>
        <w:numPr>
          <w:ilvl w:val="0"/>
          <w:numId w:val="2"/>
        </w:numPr>
        <w:spacing w:after="80" w:line="276"/>
      </w:pPr>
      <w:r>
        <w:rPr>
          <w:rFonts w:ascii="Calibri" w:cs="Calibri" w:eastAsia="Calibri" w:hAnsi="Calibri"/>
          <w:sz w:val="22"/>
          <w:szCs w:val="22"/>
        </w:rPr>
        <w:t xml:space="preserve">No uses el porcentaje del 0,4 %. Hay una discrepancia sin resolver. Usa los números crudos: seis denuncias en siete años.</w:t>
      </w:r>
    </w:p>
    <w:p>
      <w:pPr>
        <w:pStyle w:val="ListParagraph"/>
        <w:numPr>
          <w:ilvl w:val="0"/>
          <w:numId w:val="2"/>
        </w:numPr>
        <w:spacing w:after="80" w:line="276"/>
      </w:pPr>
      <w:r>
        <w:rPr>
          <w:rFonts w:ascii="Calibri" w:cs="Calibri" w:eastAsia="Calibri" w:hAnsi="Calibri"/>
          <w:sz w:val="22"/>
          <w:szCs w:val="22"/>
        </w:rPr>
        <w:t xml:space="preserve">No digas que la prohibición «aumentó» el maltrato en Argentina. No hay serie comparable y sería el mismo error que les reprochas.</w:t>
      </w:r>
    </w:p>
    <w:p>
      <w:pPr>
        <w:pStyle w:val="Heading1"/>
        <w:pBdr>
          <w:bottom w:val="single" w:color="1F3864" w:sz="8" w:space="4"/>
        </w:pBdr>
        <w:spacing w:after="180" w:before="360"/>
      </w:pPr>
      <w:r>
        <w:rPr>
          <w:rFonts w:ascii="Calibri" w:cs="Calibri" w:eastAsia="Calibri" w:hAnsi="Calibri"/>
          <w:b/>
          <w:bCs/>
          <w:color w:val="1F3864"/>
          <w:sz w:val="30"/>
          <w:szCs w:val="30"/>
        </w:rPr>
        <w:t xml:space="preserve">9. Antes de grabar: verificar</w:t>
      </w:r>
    </w:p>
    <w:tbl>
      <w:tblPr>
        <w:tblW w:type="dxa" w:w="9360"/>
        <w:tblBorders>
          <w:top w:val="single" w:color="B22222" w:sz="12"/>
          <w:left w:val="single" w:color="B22222" w:sz="12"/>
          <w:bottom w:val="single" w:color="B22222" w:sz="12"/>
          <w:right w:val="single" w:color="B22222" w:sz="12"/>
          <w:insideH w:val="none"/>
          <w:insideV w:val="none"/>
        </w:tblBorders>
      </w:tblPr>
      <w:tblGrid>
        <w:gridCol w:w="9360"/>
      </w:tblGrid>
      <w:tr>
        <w:tc>
          <w:tcPr>
            <w:tcW w:type="dxa" w:w="9360"/>
            <w:shd w:fill="FDF2F2" w:color="auto" w:val="clear"/>
            <w:tcMar>
              <w:top w:type="dxa" w:w="160"/>
              <w:left w:type="dxa" w:w="200"/>
              <w:bottom w:type="dxa" w:w="160"/>
              <w:right w:type="dxa" w:w="200"/>
            </w:tcMar>
          </w:tcPr>
          <w:p>
            <w:pPr>
              <w:spacing w:after="100" w:before="0" w:line="276"/>
            </w:pPr>
            <w:r>
              <w:rPr>
                <w:rFonts w:ascii="Calibri" w:cs="Calibri" w:eastAsia="Calibri" w:hAnsi="Calibri"/>
                <w:b/>
                <w:bCs/>
                <w:sz w:val="22"/>
                <w:szCs w:val="22"/>
              </w:rPr>
              <w:t xml:space="preserve">Todo el video se cae si un solo dato está mal. Y el reproche central es justamente que ellos afirman sin fuente.</w:t>
            </w:r>
          </w:p>
          <w:p>
            <w:pPr>
              <w:spacing w:after="60" w:before="0" w:line="276"/>
            </w:pPr>
            <w:r>
              <w:rPr>
                <w:rFonts w:ascii="Calibri" w:cs="Calibri" w:eastAsia="Calibri" w:hAnsi="Calibri"/>
                <w:sz w:val="20"/>
                <w:szCs w:val="20"/>
              </w:rPr>
              <w:t xml:space="preserve">Cinco cosas, en este orden:</w:t>
            </w:r>
          </w:p>
          <w:p>
            <w:pPr>
              <w:spacing w:after="40" w:before="0" w:line="276"/>
            </w:pPr>
            <w:r>
              <w:rPr>
                <w:rFonts w:ascii="Calibri" w:cs="Calibri" w:eastAsia="Calibri" w:hAnsi="Calibri"/>
                <w:sz w:val="20"/>
                <w:szCs w:val="20"/>
              </w:rPr>
              <w:t xml:space="preserve">1.  La tabla de la Sala del lunes 3 de agosto y qué se vota exactamente.</w:t>
            </w:r>
          </w:p>
          <w:p>
            <w:pPr>
              <w:spacing w:after="40" w:before="0" w:line="276"/>
            </w:pPr>
            <w:r>
              <w:rPr>
                <w:rFonts w:ascii="Calibri" w:cs="Calibri" w:eastAsia="Calibri" w:hAnsi="Calibri"/>
                <w:sz w:val="20"/>
                <w:szCs w:val="20"/>
              </w:rPr>
              <w:t xml:space="preserve">2.  Que el proyecto de regulación en tabla sea el Boletín 12.786-12 y no otro posterior.</w:t>
            </w:r>
          </w:p>
          <w:p>
            <w:pPr>
              <w:spacing w:after="40" w:before="0" w:line="276"/>
            </w:pPr>
            <w:r>
              <w:rPr>
                <w:rFonts w:ascii="Calibri" w:cs="Calibri" w:eastAsia="Calibri" w:hAnsi="Calibri"/>
                <w:sz w:val="20"/>
                <w:szCs w:val="20"/>
              </w:rPr>
              <w:t xml:space="preserve">3.  El oficio de la PDI con las seis denuncias.</w:t>
            </w:r>
          </w:p>
          <w:p>
            <w:pPr>
              <w:spacing w:after="40" w:before="0" w:line="276"/>
            </w:pPr>
            <w:r>
              <w:rPr>
                <w:rFonts w:ascii="Calibri" w:cs="Calibri" w:eastAsia="Calibri" w:hAnsi="Calibri"/>
                <w:sz w:val="20"/>
                <w:szCs w:val="20"/>
              </w:rPr>
              <w:t xml:space="preserve">4.  Los datos de Argentina contra la prensa que cubrió los allanamientos.</w:t>
            </w:r>
          </w:p>
          <w:p>
            <w:pPr>
              <w:spacing w:after="0" w:before="0" w:line="276"/>
            </w:pPr>
            <w:r>
              <w:rPr>
                <w:rFonts w:ascii="Calibri" w:cs="Calibri" w:eastAsia="Calibri" w:hAnsi="Calibri"/>
                <w:sz w:val="20"/>
                <w:szCs w:val="20"/>
              </w:rPr>
              <w:t xml:space="preserve">5.  Los nombres de los seis parlamentarios que menciona el video 2: salieron de reconocimiento automático de voz y pueden estar deformados.</w:t>
            </w:r>
          </w:p>
        </w:tc>
      </w:tr>
    </w:tbl>
    <w:p>
      <w:pPr>
        <w:spacing w:after="200" w:before="0" w:line="276"/>
      </w:pPr>
      <w:r>
        <w:rPr>
          <w:rFonts w:ascii="Calibri" w:cs="Calibri" w:eastAsia="Calibri" w:hAnsi="Calibri"/>
          <w:sz w:val="22"/>
          <w:szCs w:val="22"/>
        </w:rPr>
        <w:t xml:space="preserve"/>
      </w:r>
    </w:p>
    <w:p>
      <w:pPr>
        <w:spacing w:after="0" w:before="0" w:line="276"/>
        <w:jc w:val="center"/>
      </w:pPr>
      <w:r>
        <w:rPr>
          <w:rFonts w:ascii="Calibri" w:cs="Calibri" w:eastAsia="Calibri" w:hAnsi="Calibri"/>
          <w:i/>
          <w:iCs/>
          <w:color w:val="595959"/>
          <w:sz w:val="18"/>
          <w:szCs w:val="18"/>
        </w:rPr>
        <w:t xml:space="preserve">Documento de trabajo interno — Fundación Soy del Campo Chile — 1 de agosto de 2026</w:t>
      </w:r>
    </w:p>
    <w:sectPr>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Refutación — carreras de galgos</dc:title>
  <dc:creator>Fundación Soy del Campo Chile</dc:creator>
  <dc:description>Resumen de ideas para grabar en video</dc:description>
  <cp:lastModifiedBy>Un-named</cp:lastModifiedBy>
  <cp:revision>1</cp:revision>
  <dcterms:created xsi:type="dcterms:W3CDTF">2026-08-01T18:33:35.631Z</dcterms:created>
  <dcterms:modified xsi:type="dcterms:W3CDTF">2026-08-01T18:33:35.631Z</dcterms:modified>
</cp:coreProperties>
</file>

<file path=docProps/custom.xml><?xml version="1.0" encoding="utf-8"?>
<Properties xmlns="http://schemas.openxmlformats.org/officeDocument/2006/custom-properties" xmlns:vt="http://schemas.openxmlformats.org/officeDocument/2006/docPropsVTypes"/>
</file>