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line="240" w:lineRule="auto"/>
        <w:jc w:val="both"/>
      </w:pPr>
      <w:r>
        <w:rPr>
          <w:rFonts w:ascii="Times New Roman" w:cs="Times New Roman" w:eastAsia="Times New Roman" w:hAnsi="Times New Roman"/>
          <w:b/>
          <w:bCs/>
          <w:sz w:val="24"/>
          <w:szCs w:val="24"/>
        </w:rPr>
        <w:t xml:space="preserve">EN LO PRINCIPAL:</w:t>
      </w:r>
      <w:r>
        <w:rPr>
          <w:rFonts w:ascii="Times New Roman" w:cs="Times New Roman" w:eastAsia="Times New Roman" w:hAnsi="Times New Roman"/>
          <w:sz w:val="24"/>
          <w:szCs w:val="24"/>
        </w:rPr>
        <w:t xml:space="preserve"> Informa ingreso duplicado por error material y solicita unidad de causa, disponiéndose que los antecedentes remitidos por el Juzgado de Garantía de Viña del Mar se agreguen a estos autos. </w:t>
      </w:r>
      <w:r>
        <w:rPr>
          <w:rFonts w:ascii="Times New Roman" w:cs="Times New Roman" w:eastAsia="Times New Roman" w:hAnsi="Times New Roman"/>
          <w:b/>
          <w:bCs/>
          <w:sz w:val="24"/>
          <w:szCs w:val="24"/>
        </w:rPr>
        <w:t xml:space="preserve">PRIMER OTROSÍ:</w:t>
      </w:r>
      <w:r>
        <w:rPr>
          <w:rFonts w:ascii="Times New Roman" w:cs="Times New Roman" w:eastAsia="Times New Roman" w:hAnsi="Times New Roman"/>
          <w:sz w:val="24"/>
          <w:szCs w:val="24"/>
        </w:rPr>
        <w:t xml:space="preserve"> En subsidio, solicita acumulación. </w:t>
      </w:r>
      <w:r>
        <w:rPr>
          <w:rFonts w:ascii="Times New Roman" w:cs="Times New Roman" w:eastAsia="Times New Roman" w:hAnsi="Times New Roman"/>
          <w:b/>
          <w:bCs/>
          <w:sz w:val="24"/>
          <w:szCs w:val="24"/>
        </w:rPr>
        <w:t xml:space="preserve">SEGUNDO OTROSÍ:</w:t>
      </w:r>
      <w:r>
        <w:rPr>
          <w:rFonts w:ascii="Times New Roman" w:cs="Times New Roman" w:eastAsia="Times New Roman" w:hAnsi="Times New Roman"/>
          <w:sz w:val="24"/>
          <w:szCs w:val="24"/>
        </w:rPr>
        <w:t xml:space="preserve"> Deja constancia expresa de que no se desiste de la querella ni abandona la acción penal privada. </w:t>
      </w:r>
      <w:r>
        <w:rPr>
          <w:rFonts w:ascii="Times New Roman" w:cs="Times New Roman" w:eastAsia="Times New Roman" w:hAnsi="Times New Roman"/>
          <w:b/>
          <w:bCs/>
          <w:sz w:val="24"/>
          <w:szCs w:val="24"/>
        </w:rPr>
        <w:t xml:space="preserve">TERCER OTROSÍ:</w:t>
      </w:r>
      <w:r>
        <w:rPr>
          <w:rFonts w:ascii="Times New Roman" w:cs="Times New Roman" w:eastAsia="Times New Roman" w:hAnsi="Times New Roman"/>
          <w:sz w:val="24"/>
          <w:szCs w:val="24"/>
        </w:rPr>
        <w:t xml:space="preserve"> Solicita se provea la querella y se cite a la audiencia que indica. </w:t>
      </w:r>
      <w:r>
        <w:rPr>
          <w:rFonts w:ascii="Times New Roman" w:cs="Times New Roman" w:eastAsia="Times New Roman" w:hAnsi="Times New Roman"/>
          <w:b/>
          <w:bCs/>
          <w:sz w:val="24"/>
          <w:szCs w:val="24"/>
        </w:rPr>
        <w:t xml:space="preserve">CUARTO OTROSÍ:</w:t>
      </w:r>
      <w:r>
        <w:rPr>
          <w:rFonts w:ascii="Times New Roman" w:cs="Times New Roman" w:eastAsia="Times New Roman" w:hAnsi="Times New Roman"/>
          <w:sz w:val="24"/>
          <w:szCs w:val="24"/>
        </w:rPr>
        <w:t xml:space="preserve"> Acompaña documentos. </w:t>
      </w:r>
      <w:r>
        <w:rPr>
          <w:rFonts w:ascii="Times New Roman" w:cs="Times New Roman" w:eastAsia="Times New Roman" w:hAnsi="Times New Roman"/>
          <w:b/>
          <w:bCs/>
          <w:sz w:val="24"/>
          <w:szCs w:val="24"/>
        </w:rPr>
        <w:t xml:space="preserve">QUINTO OTROSÍ:</w:t>
      </w:r>
      <w:r>
        <w:rPr>
          <w:rFonts w:ascii="Times New Roman" w:cs="Times New Roman" w:eastAsia="Times New Roman" w:hAnsi="Times New Roman"/>
          <w:sz w:val="24"/>
          <w:szCs w:val="24"/>
        </w:rPr>
        <w:t xml:space="preserve"> Téngase presente patrocinio y poder.</w:t>
      </w:r>
    </w:p>
    <w:p>
      <w:pPr>
        <w:spacing w:after="400" w:before="0" w:line="360" w:lineRule="auto"/>
        <w:jc w:val="left"/>
      </w:pPr>
      <w:r>
        <w:rPr>
          <w:rFonts w:ascii="Times New Roman" w:cs="Times New Roman" w:eastAsia="Times New Roman" w:hAnsi="Times New Roman"/>
          <w:b/>
          <w:bCs/>
          <w:sz w:val="24"/>
          <w:szCs w:val="24"/>
        </w:rPr>
        <w:t xml:space="preserve">S. J. G. DE VALPARAÍSO</w:t>
      </w:r>
    </w:p>
    <w:p>
      <w:pPr>
        <w:spacing w:after="180" w:before="0" w:line="360" w:lineRule="auto"/>
        <w:jc w:val="both"/>
      </w:pPr>
      <w:r>
        <w:rPr>
          <w:rFonts w:ascii="Times New Roman" w:cs="Times New Roman" w:eastAsia="Times New Roman" w:hAnsi="Times New Roman"/>
          <w:b/>
          <w:bCs/>
          <w:sz w:val="24"/>
          <w:szCs w:val="24"/>
        </w:rPr>
        <w:t xml:space="preserve">OSCAR ANTONIO NÚÑEZ LLANCA</w:t>
      </w:r>
      <w:r>
        <w:rPr>
          <w:rFonts w:ascii="Times New Roman" w:cs="Times New Roman" w:eastAsia="Times New Roman" w:hAnsi="Times New Roman"/>
          <w:sz w:val="24"/>
          <w:szCs w:val="24"/>
        </w:rPr>
        <w:t xml:space="preserve">, abogado, cédula nacional de identidad N° 11.842.324-0, domiciliado para estos efectos en calle Rosita Renard N° 1315, en representación convencional de don </w:t>
      </w:r>
      <w:r>
        <w:rPr>
          <w:rFonts w:ascii="Times New Roman" w:cs="Times New Roman" w:eastAsia="Times New Roman" w:hAnsi="Times New Roman"/>
          <w:b/>
          <w:bCs/>
          <w:sz w:val="24"/>
          <w:szCs w:val="24"/>
        </w:rPr>
        <w:t xml:space="preserve">CHRISTIAN FERNANDO LARENAS DUBLAS</w:t>
      </w:r>
      <w:r>
        <w:rPr>
          <w:rFonts w:ascii="Times New Roman" w:cs="Times New Roman" w:eastAsia="Times New Roman" w:hAnsi="Times New Roman"/>
          <w:sz w:val="24"/>
          <w:szCs w:val="24"/>
        </w:rPr>
        <w:t xml:space="preserve">, cédula nacional de identidad N° 10.642.880-8, querellante en los autos sobre delito de acción penal privada por injuria caratulados </w:t>
      </w:r>
      <w:r>
        <w:rPr>
          <w:rFonts w:ascii="Times New Roman" w:cs="Times New Roman" w:eastAsia="Times New Roman" w:hAnsi="Times New Roman"/>
          <w:b/>
          <w:bCs/>
          <w:sz w:val="24"/>
          <w:szCs w:val="24"/>
        </w:rPr>
        <w:t xml:space="preserve">«LARENAS/SANTIBÁÑEZ»</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RIT O-5911-2026</w:t>
      </w:r>
      <w:r>
        <w:rPr>
          <w:rFonts w:ascii="Times New Roman" w:cs="Times New Roman" w:eastAsia="Times New Roman" w:hAnsi="Times New Roman"/>
          <w:sz w:val="24"/>
          <w:szCs w:val="24"/>
        </w:rPr>
        <w:t xml:space="preserve">, RUC </w:t>
      </w:r>
      <w:r>
        <w:rPr>
          <w:rFonts w:ascii="Times New Roman" w:cs="Times New Roman" w:eastAsia="Times New Roman" w:hAnsi="Times New Roman"/>
          <w:b/>
          <w:bCs/>
          <w:color w:val="C00000"/>
          <w:sz w:val="24"/>
          <w:szCs w:val="24"/>
          <w:u w:val="single"/>
        </w:rPr>
        <w:t xml:space="preserve">[COMPLETAR: RUC de esta causa]</w:t>
      </w:r>
      <w:r>
        <w:rPr>
          <w:rFonts w:ascii="Times New Roman" w:cs="Times New Roman" w:eastAsia="Times New Roman" w:hAnsi="Times New Roman"/>
          <w:sz w:val="24"/>
          <w:szCs w:val="24"/>
        </w:rPr>
        <w:t xml:space="preserve">, seguidos ante US. en contra de doña </w:t>
      </w:r>
      <w:r>
        <w:rPr>
          <w:rFonts w:ascii="Times New Roman" w:cs="Times New Roman" w:eastAsia="Times New Roman" w:hAnsi="Times New Roman"/>
          <w:b/>
          <w:bCs/>
          <w:sz w:val="24"/>
          <w:szCs w:val="24"/>
        </w:rPr>
        <w:t xml:space="preserve">MARISELA DEL CARMEN SANTIBÁÑEZ NOVOA</w:t>
      </w:r>
      <w:r>
        <w:rPr>
          <w:rFonts w:ascii="Times New Roman" w:cs="Times New Roman" w:eastAsia="Times New Roman" w:hAnsi="Times New Roman"/>
          <w:sz w:val="24"/>
          <w:szCs w:val="24"/>
        </w:rPr>
        <w:t xml:space="preserve">, cédula nacional de identidad N° 12.880.575-3, según mandato judicial acompañado en autos, a US. respetuosamente digo:</w:t>
      </w:r>
    </w:p>
    <w:p>
      <w:pPr>
        <w:spacing w:after="180" w:before="0" w:line="360" w:lineRule="auto"/>
        <w:jc w:val="both"/>
      </w:pPr>
      <w:r>
        <w:rPr>
          <w:rFonts w:ascii="Times New Roman" w:cs="Times New Roman" w:eastAsia="Times New Roman" w:hAnsi="Times New Roman"/>
          <w:sz w:val="24"/>
          <w:szCs w:val="24"/>
        </w:rPr>
        <w:t xml:space="preserve">Que vengo en informar a US. la existencia de un ingreso duplicado de esta misma querella, producido por error material de esta parte, y en solicitar las medidas de ordenación que permitan que la causa se sustancie en un solo procedimiento ante US., conforme paso a exponer.</w:t>
      </w:r>
    </w:p>
    <w:p>
      <w:pPr>
        <w:spacing w:after="180" w:before="360" w:line="360" w:lineRule="auto"/>
        <w:jc w:val="left"/>
      </w:pPr>
      <w:r>
        <w:rPr>
          <w:rFonts w:ascii="Times New Roman" w:cs="Times New Roman" w:eastAsia="Times New Roman" w:hAnsi="Times New Roman"/>
          <w:b/>
          <w:bCs/>
          <w:sz w:val="24"/>
          <w:szCs w:val="24"/>
        </w:rPr>
        <w:t xml:space="preserve">I. LA CAUSA DE AUTOS</w:t>
      </w:r>
    </w:p>
    <w:p>
      <w:pPr>
        <w:spacing w:after="180" w:before="0" w:line="360" w:lineRule="auto"/>
        <w:jc w:val="both"/>
      </w:pPr>
      <w:r>
        <w:rPr>
          <w:rFonts w:ascii="Times New Roman" w:cs="Times New Roman" w:eastAsia="Times New Roman" w:hAnsi="Times New Roman"/>
          <w:sz w:val="24"/>
          <w:szCs w:val="24"/>
        </w:rPr>
        <w:t xml:space="preserve">Con fecha 17 de agosto de 2026, a las 07:11:33 horas, esta parte ingresó ante US., por la Oficina Judicial Virtual, querella por delito de acción penal privada en contra de doña Marisela del Carmen Santibáñez Novoa, según consta del Certificado de Envío de Causa número identificador </w:t>
      </w:r>
      <w:r>
        <w:rPr>
          <w:rFonts w:ascii="Times New Roman" w:cs="Times New Roman" w:eastAsia="Times New Roman" w:hAnsi="Times New Roman"/>
          <w:b/>
          <w:bCs/>
          <w:sz w:val="24"/>
          <w:szCs w:val="24"/>
        </w:rPr>
        <w:t xml:space="preserve">7-144660900-2026</w:t>
      </w:r>
      <w:r>
        <w:rPr>
          <w:rFonts w:ascii="Times New Roman" w:cs="Times New Roman" w:eastAsia="Times New Roman" w:hAnsi="Times New Roman"/>
          <w:sz w:val="24"/>
          <w:szCs w:val="24"/>
        </w:rPr>
        <w:t xml:space="preserve">, asignándosele el </w:t>
      </w:r>
      <w:r>
        <w:rPr>
          <w:rFonts w:ascii="Times New Roman" w:cs="Times New Roman" w:eastAsia="Times New Roman" w:hAnsi="Times New Roman"/>
          <w:b/>
          <w:bCs/>
          <w:sz w:val="24"/>
          <w:szCs w:val="24"/>
        </w:rPr>
        <w:t xml:space="preserve">RIT O-5911-2026</w:t>
      </w:r>
      <w:r>
        <w:rPr>
          <w:rFonts w:ascii="Times New Roman" w:cs="Times New Roman" w:eastAsia="Times New Roman" w:hAnsi="Times New Roman"/>
          <w:sz w:val="24"/>
          <w:szCs w:val="24"/>
        </w:rPr>
        <w:t xml:space="preserve">.</w:t>
      </w:r>
    </w:p>
    <w:p>
      <w:pPr>
        <w:spacing w:after="180" w:before="0" w:line="360" w:lineRule="auto"/>
        <w:jc w:val="both"/>
      </w:pPr>
      <w:r>
        <w:rPr>
          <w:rFonts w:ascii="Times New Roman" w:cs="Times New Roman" w:eastAsia="Times New Roman" w:hAnsi="Times New Roman"/>
          <w:sz w:val="24"/>
          <w:szCs w:val="24"/>
        </w:rPr>
        <w:t xml:space="preserve">Se acompañaron a dicho ingreso los documentos fundantes de la acción: querella principal, transcripción cotejada y aprobada, acta notarial, mandato judicial y certificado.</w:t>
      </w:r>
    </w:p>
    <w:p>
      <w:pPr>
        <w:spacing w:after="180" w:before="360" w:line="360" w:lineRule="auto"/>
        <w:jc w:val="left"/>
      </w:pPr>
      <w:r>
        <w:rPr>
          <w:rFonts w:ascii="Times New Roman" w:cs="Times New Roman" w:eastAsia="Times New Roman" w:hAnsi="Times New Roman"/>
          <w:b/>
          <w:bCs/>
          <w:sz w:val="24"/>
          <w:szCs w:val="24"/>
        </w:rPr>
        <w:t xml:space="preserve">II. EL INGRESO DUPLICADO ANTE EL JUZGADO DE GARANTÍA DE VIÑA DEL MAR</w:t>
      </w:r>
    </w:p>
    <w:p>
      <w:pPr>
        <w:spacing w:after="180" w:before="0" w:line="360" w:lineRule="auto"/>
        <w:jc w:val="both"/>
      </w:pPr>
      <w:r>
        <w:rPr>
          <w:rFonts w:ascii="Times New Roman" w:cs="Times New Roman" w:eastAsia="Times New Roman" w:hAnsi="Times New Roman"/>
          <w:sz w:val="24"/>
          <w:szCs w:val="24"/>
        </w:rPr>
        <w:t xml:space="preserve">Ese mismo día 17 de agosto de 2026, </w:t>
      </w:r>
      <w:r>
        <w:rPr>
          <w:rFonts w:ascii="Times New Roman" w:cs="Times New Roman" w:eastAsia="Times New Roman" w:hAnsi="Times New Roman"/>
          <w:b/>
          <w:bCs/>
          <w:sz w:val="24"/>
          <w:szCs w:val="24"/>
        </w:rPr>
        <w:t xml:space="preserve">veintiséis minutos antes</w:t>
      </w:r>
      <w:r>
        <w:rPr>
          <w:rFonts w:ascii="Times New Roman" w:cs="Times New Roman" w:eastAsia="Times New Roman" w:hAnsi="Times New Roman"/>
          <w:sz w:val="24"/>
          <w:szCs w:val="24"/>
        </w:rPr>
        <w:t xml:space="preserve"> —a las 06:45:07 horas—, esta parte había ingresado </w:t>
      </w:r>
      <w:r>
        <w:rPr>
          <w:rFonts w:ascii="Times New Roman" w:cs="Times New Roman" w:eastAsia="Times New Roman" w:hAnsi="Times New Roman"/>
          <w:b/>
          <w:bCs/>
          <w:sz w:val="24"/>
          <w:szCs w:val="24"/>
        </w:rPr>
        <w:t xml:space="preserve">la misma querella</w:t>
      </w:r>
      <w:r>
        <w:rPr>
          <w:rFonts w:ascii="Times New Roman" w:cs="Times New Roman" w:eastAsia="Times New Roman" w:hAnsi="Times New Roman"/>
          <w:sz w:val="24"/>
          <w:szCs w:val="24"/>
        </w:rPr>
        <w:t xml:space="preserve">, entre las mismas partes y por los mismos hechos, y con </w:t>
      </w:r>
      <w:r>
        <w:rPr>
          <w:rFonts w:ascii="Times New Roman" w:cs="Times New Roman" w:eastAsia="Times New Roman" w:hAnsi="Times New Roman"/>
          <w:b/>
          <w:bCs/>
          <w:sz w:val="24"/>
          <w:szCs w:val="24"/>
        </w:rPr>
        <w:t xml:space="preserve">idénticos documentos fundantes</w:t>
      </w:r>
      <w:r>
        <w:rPr>
          <w:rFonts w:ascii="Times New Roman" w:cs="Times New Roman" w:eastAsia="Times New Roman" w:hAnsi="Times New Roman"/>
          <w:sz w:val="24"/>
          <w:szCs w:val="24"/>
        </w:rPr>
        <w:t xml:space="preserve">, ante el Juzgado de Garantía de Viña del Mar, según consta del Certificado de Envío de Causa número identificador </w:t>
      </w:r>
      <w:r>
        <w:rPr>
          <w:rFonts w:ascii="Times New Roman" w:cs="Times New Roman" w:eastAsia="Times New Roman" w:hAnsi="Times New Roman"/>
          <w:b/>
          <w:bCs/>
          <w:sz w:val="24"/>
          <w:szCs w:val="24"/>
        </w:rPr>
        <w:t xml:space="preserve">7-144660831-2026</w:t>
      </w:r>
      <w:r>
        <w:rPr>
          <w:rFonts w:ascii="Times New Roman" w:cs="Times New Roman" w:eastAsia="Times New Roman" w:hAnsi="Times New Roman"/>
          <w:sz w:val="24"/>
          <w:szCs w:val="24"/>
        </w:rPr>
        <w:t xml:space="preserve">, causa </w:t>
      </w:r>
      <w:r>
        <w:rPr>
          <w:rFonts w:ascii="Times New Roman" w:cs="Times New Roman" w:eastAsia="Times New Roman" w:hAnsi="Times New Roman"/>
          <w:b/>
          <w:bCs/>
          <w:sz w:val="24"/>
          <w:szCs w:val="24"/>
        </w:rPr>
        <w:t xml:space="preserve">RIT O-8663-2026</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RUC 2618025309-1</w:t>
      </w:r>
      <w:r>
        <w:rPr>
          <w:rFonts w:ascii="Times New Roman" w:cs="Times New Roman" w:eastAsia="Times New Roman" w:hAnsi="Times New Roman"/>
          <w:sz w:val="24"/>
          <w:szCs w:val="24"/>
        </w:rPr>
        <w:t xml:space="preserve">, caratulada igualmente «LARENAS/SANTIBÁÑEZ».</w:t>
      </w:r>
    </w:p>
    <w:p>
      <w:pPr>
        <w:spacing w:after="180" w:before="0" w:line="360" w:lineRule="auto"/>
        <w:jc w:val="both"/>
      </w:pPr>
      <w:r>
        <w:rPr>
          <w:rFonts w:ascii="Times New Roman" w:cs="Times New Roman" w:eastAsia="Times New Roman" w:hAnsi="Times New Roman"/>
          <w:sz w:val="24"/>
          <w:szCs w:val="24"/>
        </w:rPr>
        <w:t xml:space="preserve">Tal duplicidad obedeció exclusivamente a un </w:t>
      </w:r>
      <w:r>
        <w:rPr>
          <w:rFonts w:ascii="Times New Roman" w:cs="Times New Roman" w:eastAsia="Times New Roman" w:hAnsi="Times New Roman"/>
          <w:b/>
          <w:bCs/>
          <w:sz w:val="24"/>
          <w:szCs w:val="24"/>
        </w:rPr>
        <w:t xml:space="preserve">error material de esta parte en el uso de la plataforma de tramitación electrónica</w:t>
      </w:r>
      <w:r>
        <w:rPr>
          <w:rFonts w:ascii="Times New Roman" w:cs="Times New Roman" w:eastAsia="Times New Roman" w:hAnsi="Times New Roman"/>
          <w:sz w:val="24"/>
          <w:szCs w:val="24"/>
        </w:rPr>
        <w:t xml:space="preserve"> regida por la Ley N° 20.886. La brevedad del lapso entre uno y otro envío —veintiséis minutos— y la identidad absoluta de partes, hechos y documentos, dan cuenta de que se trata de </w:t>
      </w:r>
      <w:r>
        <w:rPr>
          <w:rFonts w:ascii="Times New Roman" w:cs="Times New Roman" w:eastAsia="Times New Roman" w:hAnsi="Times New Roman"/>
          <w:b/>
          <w:bCs/>
          <w:sz w:val="24"/>
          <w:szCs w:val="24"/>
        </w:rPr>
        <w:t xml:space="preserve">una sola querella ingresada dos veces</w:t>
      </w:r>
      <w:r>
        <w:rPr>
          <w:rFonts w:ascii="Times New Roman" w:cs="Times New Roman" w:eastAsia="Times New Roman" w:hAnsi="Times New Roman"/>
          <w:sz w:val="24"/>
          <w:szCs w:val="24"/>
        </w:rPr>
        <w:t xml:space="preserve">, y no de dos acciones distintas.</w:t>
      </w:r>
    </w:p>
    <w:p>
      <w:pPr>
        <w:spacing w:after="180" w:before="360" w:line="360" w:lineRule="auto"/>
        <w:jc w:val="left"/>
      </w:pPr>
      <w:r>
        <w:rPr>
          <w:rFonts w:ascii="Times New Roman" w:cs="Times New Roman" w:eastAsia="Times New Roman" w:hAnsi="Times New Roman"/>
          <w:b/>
          <w:bCs/>
          <w:sz w:val="24"/>
          <w:szCs w:val="24"/>
        </w:rPr>
        <w:t xml:space="preserve">III. LO RESUELTO POR EL JUZGADO DE GARANTÍA DE VIÑA DEL MAR</w:t>
      </w:r>
    </w:p>
    <w:p>
      <w:pPr>
        <w:spacing w:after="180" w:before="0" w:line="360" w:lineRule="auto"/>
        <w:jc w:val="both"/>
      </w:pPr>
      <w:r>
        <w:rPr>
          <w:rFonts w:ascii="Times New Roman" w:cs="Times New Roman" w:eastAsia="Times New Roman" w:hAnsi="Times New Roman"/>
          <w:sz w:val="24"/>
          <w:szCs w:val="24"/>
        </w:rPr>
        <w:t xml:space="preserve">Por resolución de </w:t>
      </w:r>
      <w:r>
        <w:rPr>
          <w:rFonts w:ascii="Times New Roman" w:cs="Times New Roman" w:eastAsia="Times New Roman" w:hAnsi="Times New Roman"/>
          <w:b/>
          <w:bCs/>
          <w:sz w:val="24"/>
          <w:szCs w:val="24"/>
        </w:rPr>
        <w:t xml:space="preserve">18 de agosto de 2026</w:t>
      </w:r>
      <w:r>
        <w:rPr>
          <w:rFonts w:ascii="Times New Roman" w:cs="Times New Roman" w:eastAsia="Times New Roman" w:hAnsi="Times New Roman"/>
          <w:sz w:val="24"/>
          <w:szCs w:val="24"/>
        </w:rPr>
        <w:t xml:space="preserve"> dictada en la causa RIT O-8663-2026, el Juzgado de Garantía de Viña del Mar resolvió que los hechos materia de la querella habrían ocurrido fuera de su jurisdicción, declaró la inadmisibilidad por falta de competencia y ordenó </w:t>
      </w:r>
      <w:r>
        <w:rPr>
          <w:rFonts w:ascii="Times New Roman" w:cs="Times New Roman" w:eastAsia="Times New Roman" w:hAnsi="Times New Roman"/>
          <w:b/>
          <w:bCs/>
          <w:sz w:val="24"/>
          <w:szCs w:val="24"/>
        </w:rPr>
        <w:t xml:space="preserve">remitir los antecedentes a US.</w:t>
      </w:r>
      <w:r>
        <w:rPr>
          <w:rFonts w:ascii="Times New Roman" w:cs="Times New Roman" w:eastAsia="Times New Roman" w:hAnsi="Times New Roman"/>
          <w:sz w:val="24"/>
          <w:szCs w:val="24"/>
        </w:rPr>
        <w:t xml:space="preserve">, por corresponderle su conocimiento y resolución.</w:t>
      </w:r>
    </w:p>
    <w:p>
      <w:pPr>
        <w:spacing w:after="180" w:before="0" w:line="360" w:lineRule="auto"/>
        <w:jc w:val="both"/>
      </w:pPr>
      <w:r>
        <w:rPr>
          <w:rFonts w:ascii="Times New Roman" w:cs="Times New Roman" w:eastAsia="Times New Roman" w:hAnsi="Times New Roman"/>
          <w:sz w:val="24"/>
          <w:szCs w:val="24"/>
        </w:rPr>
        <w:t xml:space="preserve">Cabe precisar a US. que dicha declaración de inadmisibilidad </w:t>
      </w:r>
      <w:r>
        <w:rPr>
          <w:rFonts w:ascii="Times New Roman" w:cs="Times New Roman" w:eastAsia="Times New Roman" w:hAnsi="Times New Roman"/>
          <w:b/>
          <w:bCs/>
          <w:sz w:val="24"/>
          <w:szCs w:val="24"/>
        </w:rPr>
        <w:t xml:space="preserve">se fundó exclusivamente en la falta de competencia territorial</w:t>
      </w:r>
      <w:r>
        <w:rPr>
          <w:rFonts w:ascii="Times New Roman" w:cs="Times New Roman" w:eastAsia="Times New Roman" w:hAnsi="Times New Roman"/>
          <w:sz w:val="24"/>
          <w:szCs w:val="24"/>
        </w:rPr>
        <w:t xml:space="preserve"> y no contiene pronunciamiento alguno sobre la admisibilidad de fondo de la acción ni sobre los hechos que la sustentan; prueba de ello es que el mismo tribunal dispuso la remisión «por corresponderle su conocimiento y resolución» a US.</w:t>
      </w:r>
    </w:p>
    <w:p>
      <w:pPr>
        <w:spacing w:after="180" w:before="0" w:line="360" w:lineRule="auto"/>
        <w:jc w:val="both"/>
      </w:pPr>
      <w:r>
        <w:rPr>
          <w:rFonts w:ascii="Times New Roman" w:cs="Times New Roman" w:eastAsia="Times New Roman" w:hAnsi="Times New Roman"/>
          <w:sz w:val="24"/>
          <w:szCs w:val="24"/>
        </w:rPr>
        <w:t xml:space="preserve">Esta parte se conformó con lo resuelto y no dedujo recurso en su contra, precisamente porque lo decidido coincide con la competencia que US. tiene conforme al </w:t>
      </w:r>
      <w:r>
        <w:rPr>
          <w:rFonts w:ascii="Times New Roman" w:cs="Times New Roman" w:eastAsia="Times New Roman" w:hAnsi="Times New Roman"/>
          <w:b/>
          <w:bCs/>
          <w:sz w:val="24"/>
          <w:szCs w:val="24"/>
        </w:rPr>
        <w:t xml:space="preserve">artículo 157 del Código Orgánico de Tribunales</w:t>
      </w:r>
      <w:r>
        <w:rPr>
          <w:rFonts w:ascii="Times New Roman" w:cs="Times New Roman" w:eastAsia="Times New Roman" w:hAnsi="Times New Roman"/>
          <w:sz w:val="24"/>
          <w:szCs w:val="24"/>
        </w:rPr>
        <w:t xml:space="preserve">, que entrega el conocimiento del delito al tribunal en cuyo territorio se cometió el hecho, y con la exigencia del </w:t>
      </w:r>
      <w:r>
        <w:rPr>
          <w:rFonts w:ascii="Times New Roman" w:cs="Times New Roman" w:eastAsia="Times New Roman" w:hAnsi="Times New Roman"/>
          <w:b/>
          <w:bCs/>
          <w:sz w:val="24"/>
          <w:szCs w:val="24"/>
        </w:rPr>
        <w:t xml:space="preserve">artículo 400 del Código Procesal Penal</w:t>
      </w:r>
      <w:r>
        <w:rPr>
          <w:rFonts w:ascii="Times New Roman" w:cs="Times New Roman" w:eastAsia="Times New Roman" w:hAnsi="Times New Roman"/>
          <w:sz w:val="24"/>
          <w:szCs w:val="24"/>
        </w:rPr>
        <w:t xml:space="preserve">, en cuanto el procedimiento por delito de acción privada comienza con la interposición de la querella ante el juez de garantía </w:t>
      </w:r>
      <w:r>
        <w:rPr>
          <w:rFonts w:ascii="Times New Roman" w:cs="Times New Roman" w:eastAsia="Times New Roman" w:hAnsi="Times New Roman"/>
          <w:b/>
          <w:bCs/>
          <w:sz w:val="24"/>
          <w:szCs w:val="24"/>
        </w:rPr>
        <w:t xml:space="preserve">competente</w:t>
      </w:r>
      <w:r>
        <w:rPr>
          <w:rFonts w:ascii="Times New Roman" w:cs="Times New Roman" w:eastAsia="Times New Roman" w:hAnsi="Times New Roman"/>
          <w:sz w:val="24"/>
          <w:szCs w:val="24"/>
        </w:rPr>
        <w:t xml:space="preserve">.</w:t>
      </w:r>
    </w:p>
    <w:p>
      <w:pPr>
        <w:spacing w:after="180" w:before="360" w:line="360" w:lineRule="auto"/>
        <w:jc w:val="left"/>
      </w:pPr>
      <w:r>
        <w:rPr>
          <w:rFonts w:ascii="Times New Roman" w:cs="Times New Roman" w:eastAsia="Times New Roman" w:hAnsi="Times New Roman"/>
          <w:b/>
          <w:bCs/>
          <w:sz w:val="24"/>
          <w:szCs w:val="24"/>
        </w:rPr>
        <w:t xml:space="preserve">IV. LA SITUACIÓN QUE SE PRODUCE Y POR QUÉ REQUIERE PRONUNCIAMIENTO DE US.</w:t>
      </w:r>
    </w:p>
    <w:p>
      <w:pPr>
        <w:spacing w:after="180" w:before="0" w:line="360" w:lineRule="auto"/>
        <w:jc w:val="both"/>
      </w:pPr>
      <w:r>
        <w:rPr>
          <w:rFonts w:ascii="Times New Roman" w:cs="Times New Roman" w:eastAsia="Times New Roman" w:hAnsi="Times New Roman"/>
          <w:sz w:val="24"/>
          <w:szCs w:val="24"/>
        </w:rPr>
        <w:t xml:space="preserve">Materializada la remisión, US. recibirá los antecedentes de una querella que ya se encuentra ingresada y radicada ante US. bajo el RIT O-5911-2026. De no mediar pronunciamiento, ello puede derivar en la apertura de un </w:t>
      </w:r>
      <w:r>
        <w:rPr>
          <w:rFonts w:ascii="Times New Roman" w:cs="Times New Roman" w:eastAsia="Times New Roman" w:hAnsi="Times New Roman"/>
          <w:b/>
          <w:bCs/>
          <w:sz w:val="24"/>
          <w:szCs w:val="24"/>
        </w:rPr>
        <w:t xml:space="preserve">segundo expediente paralelo</w:t>
      </w:r>
      <w:r>
        <w:rPr>
          <w:rFonts w:ascii="Times New Roman" w:cs="Times New Roman" w:eastAsia="Times New Roman" w:hAnsi="Times New Roman"/>
          <w:sz w:val="24"/>
          <w:szCs w:val="24"/>
        </w:rPr>
        <w:t xml:space="preserve"> ante este mismo tribunal, por los mismos hechos y entre las mismas partes, con duplicidad de rol único de causa y de rol interno.</w:t>
      </w:r>
    </w:p>
    <w:p>
      <w:pPr>
        <w:spacing w:after="180" w:before="0" w:line="360" w:lineRule="auto"/>
        <w:jc w:val="both"/>
      </w:pPr>
      <w:r>
        <w:rPr>
          <w:rFonts w:ascii="Times New Roman" w:cs="Times New Roman" w:eastAsia="Times New Roman" w:hAnsi="Times New Roman"/>
          <w:sz w:val="24"/>
          <w:szCs w:val="24"/>
        </w:rPr>
        <w:t xml:space="preserve">Esa duplicidad no es inocua. La coexistencia de dos causas idénticas expone a esta parte a incidencias de litispendencia, a notificaciones y emplazamientos contradictorios, y —muy especialmente— a que en el expediente duplicado se produzcan efectos procesales que </w:t>
      </w:r>
      <w:r>
        <w:rPr>
          <w:rFonts w:ascii="Times New Roman" w:cs="Times New Roman" w:eastAsia="Times New Roman" w:hAnsi="Times New Roman"/>
          <w:b/>
          <w:bCs/>
          <w:sz w:val="24"/>
          <w:szCs w:val="24"/>
        </w:rPr>
        <w:t xml:space="preserve">no reflejan la voluntad del querellante</w:t>
      </w:r>
      <w:r>
        <w:rPr>
          <w:rFonts w:ascii="Times New Roman" w:cs="Times New Roman" w:eastAsia="Times New Roman" w:hAnsi="Times New Roman"/>
          <w:sz w:val="24"/>
          <w:szCs w:val="24"/>
        </w:rPr>
        <w:t xml:space="preserve">, el cual mantiene íntegro su propósito de perseverar en la acción deducida ante US.</w:t>
      </w:r>
    </w:p>
    <w:p>
      <w:pPr>
        <w:spacing w:after="180" w:before="0" w:line="360" w:lineRule="auto"/>
        <w:jc w:val="both"/>
      </w:pPr>
      <w:r>
        <w:rPr>
          <w:rFonts w:ascii="Times New Roman" w:cs="Times New Roman" w:eastAsia="Times New Roman" w:hAnsi="Times New Roman"/>
          <w:sz w:val="24"/>
          <w:szCs w:val="24"/>
        </w:rPr>
        <w:t xml:space="preserve">Existe, además, una razón de economía procesal evidente: el </w:t>
      </w:r>
      <w:r>
        <w:rPr>
          <w:rFonts w:ascii="Times New Roman" w:cs="Times New Roman" w:eastAsia="Times New Roman" w:hAnsi="Times New Roman"/>
          <w:b/>
          <w:bCs/>
          <w:sz w:val="24"/>
          <w:szCs w:val="24"/>
        </w:rPr>
        <w:t xml:space="preserve">artículo 400 del Código Procesal Penal</w:t>
      </w:r>
      <w:r>
        <w:rPr>
          <w:rFonts w:ascii="Times New Roman" w:cs="Times New Roman" w:eastAsia="Times New Roman" w:hAnsi="Times New Roman"/>
          <w:sz w:val="24"/>
          <w:szCs w:val="24"/>
        </w:rPr>
        <w:t xml:space="preserve"> dispone que la querella se interponga acompañando copia para cada querellado a quien deba notificarse, y el </w:t>
      </w:r>
      <w:r>
        <w:rPr>
          <w:rFonts w:ascii="Times New Roman" w:cs="Times New Roman" w:eastAsia="Times New Roman" w:hAnsi="Times New Roman"/>
          <w:b/>
          <w:bCs/>
          <w:sz w:val="24"/>
          <w:szCs w:val="24"/>
        </w:rPr>
        <w:t xml:space="preserve">artículo 403</w:t>
      </w:r>
      <w:r>
        <w:rPr>
          <w:rFonts w:ascii="Times New Roman" w:cs="Times New Roman" w:eastAsia="Times New Roman" w:hAnsi="Times New Roman"/>
          <w:sz w:val="24"/>
          <w:szCs w:val="24"/>
        </w:rPr>
        <w:t xml:space="preserve"> del mismo Código regula la comparecencia de las partes a la audiencia. Sustanciar dos veces esos trámites respecto de una misma querella carece de todo sentido y grava inútilmente al tribunal y a la querellada.</w:t>
      </w:r>
    </w:p>
    <w:p>
      <w:pPr>
        <w:spacing w:after="180" w:before="360" w:line="360" w:lineRule="auto"/>
        <w:jc w:val="left"/>
      </w:pPr>
      <w:r>
        <w:rPr>
          <w:rFonts w:ascii="Times New Roman" w:cs="Times New Roman" w:eastAsia="Times New Roman" w:hAnsi="Times New Roman"/>
          <w:b/>
          <w:bCs/>
          <w:sz w:val="24"/>
          <w:szCs w:val="24"/>
        </w:rPr>
        <w:t xml:space="preserve">V. NATURALEZA DE LO QUE SE PIDE: NO ES DESISTIMIENTO NI ABANDONO</w:t>
      </w:r>
    </w:p>
    <w:p>
      <w:pPr>
        <w:spacing w:after="180" w:before="0" w:line="360" w:lineRule="auto"/>
        <w:jc w:val="both"/>
      </w:pPr>
      <w:r>
        <w:rPr>
          <w:rFonts w:ascii="Times New Roman" w:cs="Times New Roman" w:eastAsia="Times New Roman" w:hAnsi="Times New Roman"/>
          <w:sz w:val="24"/>
          <w:szCs w:val="24"/>
        </w:rPr>
        <w:t xml:space="preserve">Debo ser enfático con US. en un punto: </w:t>
      </w:r>
      <w:r>
        <w:rPr>
          <w:rFonts w:ascii="Times New Roman" w:cs="Times New Roman" w:eastAsia="Times New Roman" w:hAnsi="Times New Roman"/>
          <w:b/>
          <w:bCs/>
          <w:sz w:val="24"/>
          <w:szCs w:val="24"/>
        </w:rPr>
        <w:t xml:space="preserve">lo que esta parte solicita no es, ni puede interpretarse como, un desistimiento de la querella en los términos del artículo 401 del Código Procesal Penal, ni un abandono de la acción privada en los términos del artículo 402 del mismo cuerpo legal.</w:t>
      </w:r>
    </w:p>
    <w:p>
      <w:pPr>
        <w:spacing w:after="180" w:before="0" w:line="360" w:lineRule="auto"/>
        <w:jc w:val="both"/>
      </w:pPr>
      <w:r>
        <w:rPr>
          <w:rFonts w:ascii="Times New Roman" w:cs="Times New Roman" w:eastAsia="Times New Roman" w:hAnsi="Times New Roman"/>
          <w:sz w:val="24"/>
          <w:szCs w:val="24"/>
        </w:rPr>
        <w:t xml:space="preserve">Esta parte no renuncia a la acción, no la retira y no la deja de sostener. Muy por el contrario: lo que pide es precisamente </w:t>
      </w:r>
      <w:r>
        <w:rPr>
          <w:rFonts w:ascii="Times New Roman" w:cs="Times New Roman" w:eastAsia="Times New Roman" w:hAnsi="Times New Roman"/>
          <w:b/>
          <w:bCs/>
          <w:sz w:val="24"/>
          <w:szCs w:val="24"/>
        </w:rPr>
        <w:t xml:space="preserve">poder sostenerla en un solo procedimiento</w:t>
      </w:r>
      <w:r>
        <w:rPr>
          <w:rFonts w:ascii="Times New Roman" w:cs="Times New Roman" w:eastAsia="Times New Roman" w:hAnsi="Times New Roman"/>
          <w:sz w:val="24"/>
          <w:szCs w:val="24"/>
        </w:rPr>
        <w:t xml:space="preserve">, ante el tribunal competente, evitando que la persecución penal quede fragmentada en dos expedientes por un error de plataforma.</w:t>
      </w:r>
    </w:p>
    <w:p>
      <w:pPr>
        <w:spacing w:after="180" w:before="0" w:line="360" w:lineRule="auto"/>
        <w:jc w:val="both"/>
      </w:pPr>
      <w:r>
        <w:rPr>
          <w:rFonts w:ascii="Times New Roman" w:cs="Times New Roman" w:eastAsia="Times New Roman" w:hAnsi="Times New Roman"/>
          <w:sz w:val="24"/>
          <w:szCs w:val="24"/>
        </w:rPr>
        <w:t xml:space="preserve">Lo pedido es una medida de </w:t>
      </w:r>
      <w:r>
        <w:rPr>
          <w:rFonts w:ascii="Times New Roman" w:cs="Times New Roman" w:eastAsia="Times New Roman" w:hAnsi="Times New Roman"/>
          <w:b/>
          <w:bCs/>
          <w:sz w:val="24"/>
          <w:szCs w:val="24"/>
        </w:rPr>
        <w:t xml:space="preserve">ordenación material del expediente</w:t>
      </w:r>
      <w:r>
        <w:rPr>
          <w:rFonts w:ascii="Times New Roman" w:cs="Times New Roman" w:eastAsia="Times New Roman" w:hAnsi="Times New Roman"/>
          <w:sz w:val="24"/>
          <w:szCs w:val="24"/>
        </w:rPr>
        <w:t xml:space="preserve">, para la cual US. cuenta con las facultades que le confiere la ley y, en lo pertinente, con la remisión del </w:t>
      </w:r>
      <w:r>
        <w:rPr>
          <w:rFonts w:ascii="Times New Roman" w:cs="Times New Roman" w:eastAsia="Times New Roman" w:hAnsi="Times New Roman"/>
          <w:b/>
          <w:bCs/>
          <w:sz w:val="24"/>
          <w:szCs w:val="24"/>
        </w:rPr>
        <w:t xml:space="preserve">artículo 52 del Código Procesal Penal</w:t>
      </w:r>
      <w:r>
        <w:rPr>
          <w:rFonts w:ascii="Times New Roman" w:cs="Times New Roman" w:eastAsia="Times New Roman" w:hAnsi="Times New Roman"/>
          <w:sz w:val="24"/>
          <w:szCs w:val="24"/>
        </w:rPr>
        <w:t xml:space="preserve">, conforme al cual son aplicables al procedimiento penal, en cuanto no se opongan a lo estatuido en dicho Código o en leyes especiales, las normas comunes a todo procedimiento contempladas en el </w:t>
      </w:r>
      <w:r>
        <w:rPr>
          <w:rFonts w:ascii="Times New Roman" w:cs="Times New Roman" w:eastAsia="Times New Roman" w:hAnsi="Times New Roman"/>
          <w:b/>
          <w:bCs/>
          <w:sz w:val="24"/>
          <w:szCs w:val="24"/>
        </w:rPr>
        <w:t xml:space="preserve">Libro I del Código de Procedimiento Civil</w:t>
      </w:r>
      <w:r>
        <w:rPr>
          <w:rFonts w:ascii="Times New Roman" w:cs="Times New Roman" w:eastAsia="Times New Roman" w:hAnsi="Times New Roman"/>
          <w:sz w:val="24"/>
          <w:szCs w:val="24"/>
        </w:rPr>
        <w:t xml:space="preserve">; todo ello sin perjuicio de la supletoriedad que establece el </w:t>
      </w:r>
      <w:r>
        <w:rPr>
          <w:rFonts w:ascii="Times New Roman" w:cs="Times New Roman" w:eastAsia="Times New Roman" w:hAnsi="Times New Roman"/>
          <w:b/>
          <w:bCs/>
          <w:sz w:val="24"/>
          <w:szCs w:val="24"/>
        </w:rPr>
        <w:t xml:space="preserve">artículo 405 del Código Procesal Penal</w:t>
      </w:r>
      <w:r>
        <w:rPr>
          <w:rFonts w:ascii="Times New Roman" w:cs="Times New Roman" w:eastAsia="Times New Roman" w:hAnsi="Times New Roman"/>
          <w:sz w:val="24"/>
          <w:szCs w:val="24"/>
        </w:rPr>
        <w:t xml:space="preserve">.</w:t>
      </w:r>
    </w:p>
    <w:p>
      <w:pPr>
        <w:spacing w:after="180" w:before="360" w:line="360" w:lineRule="auto"/>
        <w:jc w:val="both"/>
      </w:pPr>
      <w:r>
        <w:rPr>
          <w:rFonts w:ascii="Times New Roman" w:cs="Times New Roman" w:eastAsia="Times New Roman" w:hAnsi="Times New Roman"/>
          <w:b/>
          <w:bCs/>
          <w:sz w:val="24"/>
          <w:szCs w:val="24"/>
        </w:rPr>
        <w:t xml:space="preserve">POR TANTO,</w:t>
      </w:r>
      <w:r>
        <w:rPr>
          <w:rFonts w:ascii="Times New Roman" w:cs="Times New Roman" w:eastAsia="Times New Roman" w:hAnsi="Times New Roman"/>
          <w:sz w:val="24"/>
          <w:szCs w:val="24"/>
        </w:rPr>
        <w:t xml:space="preserve"> y de conformidad con lo expuesto y con lo dispuesto en los artículos 52, 400, 403 y 405 del Código Procesal Penal, en el artículo 157 del Código Orgánico de Tribunales y en la Ley N° 20.886,</w:t>
      </w:r>
    </w:p>
    <w:p>
      <w:pPr>
        <w:spacing w:after="400" w:before="0" w:line="360" w:lineRule="auto"/>
        <w:jc w:val="both"/>
      </w:pPr>
      <w:r>
        <w:rPr>
          <w:rFonts w:ascii="Times New Roman" w:cs="Times New Roman" w:eastAsia="Times New Roman" w:hAnsi="Times New Roman"/>
          <w:b/>
          <w:bCs/>
          <w:sz w:val="24"/>
          <w:szCs w:val="24"/>
        </w:rPr>
        <w:t xml:space="preserve">RUEGO A US.:</w:t>
      </w:r>
      <w:r>
        <w:rPr>
          <w:rFonts w:ascii="Times New Roman" w:cs="Times New Roman" w:eastAsia="Times New Roman" w:hAnsi="Times New Roman"/>
          <w:sz w:val="24"/>
          <w:szCs w:val="24"/>
        </w:rPr>
        <w:t xml:space="preserve"> tener por informado el ingreso duplicado de la querella por error material de esta parte, y disponer que, recibidos los antecedentes remitidos por el Juzgado de Garantía de Viña del Mar en la causa RIT O-8663-2026, RUC 2618025309-1, </w:t>
      </w:r>
      <w:r>
        <w:rPr>
          <w:rFonts w:ascii="Times New Roman" w:cs="Times New Roman" w:eastAsia="Times New Roman" w:hAnsi="Times New Roman"/>
          <w:b/>
          <w:bCs/>
          <w:sz w:val="24"/>
          <w:szCs w:val="24"/>
        </w:rPr>
        <w:t xml:space="preserve">éstos se agreguen materialmente a los presentes autos RIT O-5911-2026</w:t>
      </w:r>
      <w:r>
        <w:rPr>
          <w:rFonts w:ascii="Times New Roman" w:cs="Times New Roman" w:eastAsia="Times New Roman" w:hAnsi="Times New Roman"/>
          <w:sz w:val="24"/>
          <w:szCs w:val="24"/>
        </w:rPr>
        <w:t xml:space="preserve">, sin dar lugar a la formación de una causa nueva ni a la asignación de un rol único de causa o de un rol interno distintos, continuándose la tramitación de la querella en un solo procedimiento ante US.</w:t>
      </w:r>
    </w:p>
    <w:p>
      <w:pPr>
        <w:spacing w:after="180" w:before="240" w:line="360" w:lineRule="auto"/>
        <w:jc w:val="both"/>
      </w:pPr>
      <w:r>
        <w:rPr>
          <w:rFonts w:ascii="Times New Roman" w:cs="Times New Roman" w:eastAsia="Times New Roman" w:hAnsi="Times New Roman"/>
          <w:b/>
          <w:bCs/>
          <w:sz w:val="24"/>
          <w:szCs w:val="24"/>
        </w:rPr>
        <w:t xml:space="preserve">PRIMER OTROSÍ:</w:t>
      </w:r>
      <w:r>
        <w:rPr>
          <w:rFonts w:ascii="Times New Roman" w:cs="Times New Roman" w:eastAsia="Times New Roman" w:hAnsi="Times New Roman"/>
          <w:sz w:val="24"/>
          <w:szCs w:val="24"/>
        </w:rPr>
        <w:t xml:space="preserve"> Que, en subsidio de lo pedido en lo principal, y para el evento de que los antecedentes remitidos por el Juzgado de Garantía de Viña del Mar ya hubieren dado origen ante US. a una causa con rol distinto del de autos </w:t>
      </w:r>
      <w:r>
        <w:rPr>
          <w:rFonts w:ascii="Times New Roman" w:cs="Times New Roman" w:eastAsia="Times New Roman" w:hAnsi="Times New Roman"/>
          <w:b/>
          <w:bCs/>
          <w:color w:val="C00000"/>
          <w:sz w:val="24"/>
          <w:szCs w:val="24"/>
          <w:u w:val="single"/>
        </w:rPr>
        <w:t xml:space="preserve">[COMPLETAR: individualizar RIT y RUC si ya existe]</w:t>
      </w:r>
      <w:r>
        <w:rPr>
          <w:rFonts w:ascii="Times New Roman" w:cs="Times New Roman" w:eastAsia="Times New Roman" w:hAnsi="Times New Roman"/>
          <w:sz w:val="24"/>
          <w:szCs w:val="24"/>
        </w:rPr>
        <w:t xml:space="preserve">, vengo en solicitar que se disponga la </w:t>
      </w:r>
      <w:r>
        <w:rPr>
          <w:rFonts w:ascii="Times New Roman" w:cs="Times New Roman" w:eastAsia="Times New Roman" w:hAnsi="Times New Roman"/>
          <w:b/>
          <w:bCs/>
          <w:sz w:val="24"/>
          <w:szCs w:val="24"/>
        </w:rPr>
        <w:t xml:space="preserve">acumulación de dicha causa a los presentes autos RIT O-5911-2026</w:t>
      </w:r>
      <w:r>
        <w:rPr>
          <w:rFonts w:ascii="Times New Roman" w:cs="Times New Roman" w:eastAsia="Times New Roman" w:hAnsi="Times New Roman"/>
          <w:sz w:val="24"/>
          <w:szCs w:val="24"/>
        </w:rPr>
        <w:t xml:space="preserve">, o la que US. estime procedente en derecho para que ambas se sustancien conjuntamente, por tratarse de una misma querella, entre las mismas partes y por los mismos hechos, conforme a lo dispuesto en el artículo 52 del Código Procesal Penal en relación con las normas comunes a todo procedimiento del Libro I del Código de Procedimiento Civil.</w:t>
      </w:r>
    </w:p>
    <w:p>
      <w:pPr>
        <w:spacing w:after="180" w:before="0" w:line="360" w:lineRule="auto"/>
        <w:jc w:val="both"/>
      </w:pPr>
      <w:r>
        <w:rPr>
          <w:rFonts w:ascii="Times New Roman" w:cs="Times New Roman" w:eastAsia="Times New Roman" w:hAnsi="Times New Roman"/>
          <w:sz w:val="24"/>
          <w:szCs w:val="24"/>
        </w:rPr>
        <w:t xml:space="preserve">Reitero que esta petición subsidiaria tampoco importa desistimiento ni abandono de la acción respecto de causa alguna, sino únicamente la unificación de la tramitación.</w:t>
      </w:r>
    </w:p>
    <w:p>
      <w:pPr>
        <w:spacing w:after="400" w:before="0" w:line="360" w:lineRule="auto"/>
        <w:jc w:val="both"/>
      </w:pPr>
      <w:r>
        <w:rPr>
          <w:rFonts w:ascii="Times New Roman" w:cs="Times New Roman" w:eastAsia="Times New Roman" w:hAnsi="Times New Roman"/>
          <w:b/>
          <w:bCs/>
          <w:sz w:val="24"/>
          <w:szCs w:val="24"/>
        </w:rPr>
        <w:t xml:space="preserve">RUEGO A US.:</w:t>
      </w:r>
      <w:r>
        <w:rPr>
          <w:rFonts w:ascii="Times New Roman" w:cs="Times New Roman" w:eastAsia="Times New Roman" w:hAnsi="Times New Roman"/>
          <w:sz w:val="24"/>
          <w:szCs w:val="24"/>
        </w:rPr>
        <w:t xml:space="preserve"> acceder a lo solicitado.</w:t>
      </w:r>
    </w:p>
    <w:p>
      <w:pPr>
        <w:spacing w:after="180" w:before="240" w:line="360" w:lineRule="auto"/>
        <w:jc w:val="both"/>
      </w:pPr>
      <w:r>
        <w:rPr>
          <w:rFonts w:ascii="Times New Roman" w:cs="Times New Roman" w:eastAsia="Times New Roman" w:hAnsi="Times New Roman"/>
          <w:b/>
          <w:bCs/>
          <w:sz w:val="24"/>
          <w:szCs w:val="24"/>
        </w:rPr>
        <w:t xml:space="preserve">SEGUNDO OTROSÍ:</w:t>
      </w:r>
      <w:r>
        <w:rPr>
          <w:rFonts w:ascii="Times New Roman" w:cs="Times New Roman" w:eastAsia="Times New Roman" w:hAnsi="Times New Roman"/>
          <w:sz w:val="24"/>
          <w:szCs w:val="24"/>
        </w:rPr>
        <w:t xml:space="preserve"> Sírvase US. tener presente, para todos los efectos legales y en especial para los de los </w:t>
      </w:r>
      <w:r>
        <w:rPr>
          <w:rFonts w:ascii="Times New Roman" w:cs="Times New Roman" w:eastAsia="Times New Roman" w:hAnsi="Times New Roman"/>
          <w:b/>
          <w:bCs/>
          <w:sz w:val="24"/>
          <w:szCs w:val="24"/>
        </w:rPr>
        <w:t xml:space="preserve">artículos 401 y 402 del Código Procesal Penal</w:t>
      </w:r>
      <w:r>
        <w:rPr>
          <w:rFonts w:ascii="Times New Roman" w:cs="Times New Roman" w:eastAsia="Times New Roman" w:hAnsi="Times New Roman"/>
          <w:sz w:val="24"/>
          <w:szCs w:val="24"/>
        </w:rPr>
        <w:t xml:space="preserve">, que esta parte:</w:t>
      </w:r>
    </w:p>
    <w:p>
      <w:pPr>
        <w:spacing w:after="180" w:before="0" w:line="360" w:lineRule="auto"/>
        <w:ind w:left="567"/>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NO se desiste</w:t>
      </w:r>
      <w:r>
        <w:rPr>
          <w:rFonts w:ascii="Times New Roman" w:cs="Times New Roman" w:eastAsia="Times New Roman" w:hAnsi="Times New Roman"/>
          <w:sz w:val="24"/>
          <w:szCs w:val="24"/>
        </w:rPr>
        <w:t xml:space="preserve"> de la querella deducida, ni en esta causa ni en la causa RIT O-8663-2026 del Juzgado de Garantía de Viña del Mar;</w:t>
      </w:r>
    </w:p>
    <w:p>
      <w:pPr>
        <w:spacing w:after="180" w:before="0" w:line="360" w:lineRule="auto"/>
        <w:ind w:left="567"/>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b/>
          <w:bCs/>
          <w:sz w:val="24"/>
          <w:szCs w:val="24"/>
        </w:rPr>
        <w:t xml:space="preserve">NO abandona</w:t>
      </w:r>
      <w:r>
        <w:rPr>
          <w:rFonts w:ascii="Times New Roman" w:cs="Times New Roman" w:eastAsia="Times New Roman" w:hAnsi="Times New Roman"/>
          <w:sz w:val="24"/>
          <w:szCs w:val="24"/>
        </w:rPr>
        <w:t xml:space="preserve"> la acción penal privada, y mantiene actual e íntegra su voluntad de sostenerla y perseverar en ella hasta su término;</w:t>
      </w:r>
    </w:p>
    <w:p>
      <w:pPr>
        <w:spacing w:after="180" w:before="0" w:line="360" w:lineRule="auto"/>
        <w:ind w:left="567"/>
        <w:jc w:val="both"/>
      </w:pPr>
      <w:r>
        <w:rPr>
          <w:rFonts w:ascii="Times New Roman" w:cs="Times New Roman" w:eastAsia="Times New Roman" w:hAnsi="Times New Roman"/>
          <w:sz w:val="24"/>
          <w:szCs w:val="24"/>
        </w:rPr>
        <w:t xml:space="preserve">c) las peticiones formuladas en lo principal y en el primer otrosí tienen por </w:t>
      </w:r>
      <w:r>
        <w:rPr>
          <w:rFonts w:ascii="Times New Roman" w:cs="Times New Roman" w:eastAsia="Times New Roman" w:hAnsi="Times New Roman"/>
          <w:b/>
          <w:bCs/>
          <w:sz w:val="24"/>
          <w:szCs w:val="24"/>
        </w:rPr>
        <w:t xml:space="preserve">único</w:t>
      </w:r>
      <w:r>
        <w:rPr>
          <w:rFonts w:ascii="Times New Roman" w:cs="Times New Roman" w:eastAsia="Times New Roman" w:hAnsi="Times New Roman"/>
          <w:sz w:val="24"/>
          <w:szCs w:val="24"/>
        </w:rPr>
        <w:t xml:space="preserve"> objeto la ordenación material del expediente y la unificación de la tramitación, y en ningún caso pueden entenderse como renuncia, retiro, desistimiento o abandono, ni total ni parcial, de la acción deducida.</w:t>
      </w:r>
    </w:p>
    <w:p>
      <w:pPr>
        <w:spacing w:after="180" w:before="0" w:line="360" w:lineRule="auto"/>
        <w:jc w:val="both"/>
      </w:pPr>
      <w:r>
        <w:rPr>
          <w:rFonts w:ascii="Times New Roman" w:cs="Times New Roman" w:eastAsia="Times New Roman" w:hAnsi="Times New Roman"/>
          <w:sz w:val="24"/>
          <w:szCs w:val="24"/>
        </w:rPr>
        <w:t xml:space="preserve">Solicito a US. que así se deje expresa constancia en la resolución que recaiga sobre esta presentación.</w:t>
      </w:r>
    </w:p>
    <w:p>
      <w:pPr>
        <w:spacing w:after="400" w:before="0" w:line="360" w:lineRule="auto"/>
        <w:jc w:val="both"/>
      </w:pPr>
      <w:r>
        <w:rPr>
          <w:rFonts w:ascii="Times New Roman" w:cs="Times New Roman" w:eastAsia="Times New Roman" w:hAnsi="Times New Roman"/>
          <w:b/>
          <w:bCs/>
          <w:sz w:val="24"/>
          <w:szCs w:val="24"/>
        </w:rPr>
        <w:t xml:space="preserve">RUEGO A US.:</w:t>
      </w:r>
      <w:r>
        <w:rPr>
          <w:rFonts w:ascii="Times New Roman" w:cs="Times New Roman" w:eastAsia="Times New Roman" w:hAnsi="Times New Roman"/>
          <w:sz w:val="24"/>
          <w:szCs w:val="24"/>
        </w:rPr>
        <w:t xml:space="preserve"> tenerlo presente y así declararlo.</w:t>
      </w:r>
    </w:p>
    <w:p>
      <w:pPr>
        <w:spacing w:after="180" w:before="240" w:line="360" w:lineRule="auto"/>
        <w:jc w:val="both"/>
      </w:pPr>
      <w:r>
        <w:rPr>
          <w:rFonts w:ascii="Times New Roman" w:cs="Times New Roman" w:eastAsia="Times New Roman" w:hAnsi="Times New Roman"/>
          <w:b/>
          <w:bCs/>
          <w:sz w:val="24"/>
          <w:szCs w:val="24"/>
        </w:rPr>
        <w:t xml:space="preserve">TERCER OTROSÍ:</w:t>
      </w:r>
      <w:r>
        <w:rPr>
          <w:rFonts w:ascii="Times New Roman" w:cs="Times New Roman" w:eastAsia="Times New Roman" w:hAnsi="Times New Roman"/>
          <w:sz w:val="24"/>
          <w:szCs w:val="24"/>
        </w:rPr>
        <w:t xml:space="preserve"> Que, en el evento de que la querella deducida en estos autos no hubiere sido aún proveída, solicito a US. se sirva pronunciarse sobre su admisibilidad conforme al </w:t>
      </w:r>
      <w:r>
        <w:rPr>
          <w:rFonts w:ascii="Times New Roman" w:cs="Times New Roman" w:eastAsia="Times New Roman" w:hAnsi="Times New Roman"/>
          <w:b/>
          <w:bCs/>
          <w:sz w:val="24"/>
          <w:szCs w:val="24"/>
        </w:rPr>
        <w:t xml:space="preserve">artículo 400 del Código Procesal Penal</w:t>
      </w:r>
      <w:r>
        <w:rPr>
          <w:rFonts w:ascii="Times New Roman" w:cs="Times New Roman" w:eastAsia="Times New Roman" w:hAnsi="Times New Roman"/>
          <w:sz w:val="24"/>
          <w:szCs w:val="24"/>
        </w:rPr>
        <w:t xml:space="preserve">, y, declarada ésta, citar a las partes a la audiencia a que se refiere el </w:t>
      </w:r>
      <w:r>
        <w:rPr>
          <w:rFonts w:ascii="Times New Roman" w:cs="Times New Roman" w:eastAsia="Times New Roman" w:hAnsi="Times New Roman"/>
          <w:b/>
          <w:bCs/>
          <w:sz w:val="24"/>
          <w:szCs w:val="24"/>
        </w:rPr>
        <w:t xml:space="preserve">artículo 403</w:t>
      </w:r>
      <w:r>
        <w:rPr>
          <w:rFonts w:ascii="Times New Roman" w:cs="Times New Roman" w:eastAsia="Times New Roman" w:hAnsi="Times New Roman"/>
          <w:sz w:val="24"/>
          <w:szCs w:val="24"/>
        </w:rPr>
        <w:t xml:space="preserve"> del mismo Código.</w:t>
      </w:r>
    </w:p>
    <w:p>
      <w:pPr>
        <w:spacing w:after="400" w:before="0" w:line="360" w:lineRule="auto"/>
        <w:jc w:val="both"/>
      </w:pPr>
      <w:r>
        <w:rPr>
          <w:rFonts w:ascii="Times New Roman" w:cs="Times New Roman" w:eastAsia="Times New Roman" w:hAnsi="Times New Roman"/>
          <w:b/>
          <w:bCs/>
          <w:sz w:val="24"/>
          <w:szCs w:val="24"/>
        </w:rPr>
        <w:t xml:space="preserve">RUEGO A US.:</w:t>
      </w:r>
      <w:r>
        <w:rPr>
          <w:rFonts w:ascii="Times New Roman" w:cs="Times New Roman" w:eastAsia="Times New Roman" w:hAnsi="Times New Roman"/>
          <w:sz w:val="24"/>
          <w:szCs w:val="24"/>
        </w:rPr>
        <w:t xml:space="preserve"> acceder a lo solicitado.</w:t>
      </w:r>
    </w:p>
    <w:p>
      <w:pPr>
        <w:spacing w:after="180" w:before="240" w:line="360" w:lineRule="auto"/>
        <w:jc w:val="both"/>
      </w:pPr>
      <w:r>
        <w:rPr>
          <w:rFonts w:ascii="Times New Roman" w:cs="Times New Roman" w:eastAsia="Times New Roman" w:hAnsi="Times New Roman"/>
          <w:b/>
          <w:bCs/>
          <w:sz w:val="24"/>
          <w:szCs w:val="24"/>
        </w:rPr>
        <w:t xml:space="preserve">CUARTO OTROSÍ:</w:t>
      </w:r>
      <w:r>
        <w:rPr>
          <w:rFonts w:ascii="Times New Roman" w:cs="Times New Roman" w:eastAsia="Times New Roman" w:hAnsi="Times New Roman"/>
          <w:sz w:val="24"/>
          <w:szCs w:val="24"/>
        </w:rPr>
        <w:t xml:space="preserve"> Que vengo en acompañar, con citación, los siguientes documentos:</w:t>
      </w:r>
    </w:p>
    <w:p>
      <w:pPr>
        <w:spacing w:after="180" w:before="0" w:line="360" w:lineRule="auto"/>
        <w:ind w:left="567"/>
        <w:jc w:val="both"/>
      </w:pPr>
      <w:r>
        <w:rPr>
          <w:rFonts w:ascii="Times New Roman" w:cs="Times New Roman" w:eastAsia="Times New Roman" w:hAnsi="Times New Roman"/>
          <w:sz w:val="24"/>
          <w:szCs w:val="24"/>
        </w:rPr>
        <w:t xml:space="preserve">1. Certificado de Envío de Causa emitido por la Oficina Judicial Virtual, número identificador </w:t>
      </w:r>
      <w:r>
        <w:rPr>
          <w:rFonts w:ascii="Times New Roman" w:cs="Times New Roman" w:eastAsia="Times New Roman" w:hAnsi="Times New Roman"/>
          <w:b/>
          <w:bCs/>
          <w:sz w:val="24"/>
          <w:szCs w:val="24"/>
        </w:rPr>
        <w:t xml:space="preserve">7-144660831-2026</w:t>
      </w:r>
      <w:r>
        <w:rPr>
          <w:rFonts w:ascii="Times New Roman" w:cs="Times New Roman" w:eastAsia="Times New Roman" w:hAnsi="Times New Roman"/>
          <w:sz w:val="24"/>
          <w:szCs w:val="24"/>
        </w:rPr>
        <w:t xml:space="preserve">, de 17 de agosto de 2026, 06:45:07 horas, correspondiente al ingreso ante el Juzgado de Garantía de Viña del Mar, causa RIT O-8663-2026.</w:t>
      </w:r>
    </w:p>
    <w:p>
      <w:pPr>
        <w:spacing w:after="180" w:before="0" w:line="360" w:lineRule="auto"/>
        <w:ind w:left="567"/>
        <w:jc w:val="both"/>
      </w:pPr>
      <w:r>
        <w:rPr>
          <w:rFonts w:ascii="Times New Roman" w:cs="Times New Roman" w:eastAsia="Times New Roman" w:hAnsi="Times New Roman"/>
          <w:sz w:val="24"/>
          <w:szCs w:val="24"/>
        </w:rPr>
        <w:t xml:space="preserve">2. Certificado de Envío de Causa emitido por la Oficina Judicial Virtual, número identificador </w:t>
      </w:r>
      <w:r>
        <w:rPr>
          <w:rFonts w:ascii="Times New Roman" w:cs="Times New Roman" w:eastAsia="Times New Roman" w:hAnsi="Times New Roman"/>
          <w:b/>
          <w:bCs/>
          <w:sz w:val="24"/>
          <w:szCs w:val="24"/>
        </w:rPr>
        <w:t xml:space="preserve">7-144660900-2026</w:t>
      </w:r>
      <w:r>
        <w:rPr>
          <w:rFonts w:ascii="Times New Roman" w:cs="Times New Roman" w:eastAsia="Times New Roman" w:hAnsi="Times New Roman"/>
          <w:sz w:val="24"/>
          <w:szCs w:val="24"/>
        </w:rPr>
        <w:t xml:space="preserve">, de 17 de agosto de 2026, 07:11:33 horas, correspondiente al ingreso ante US., causa RIT O-5911-2026.</w:t>
      </w:r>
    </w:p>
    <w:p>
      <w:pPr>
        <w:spacing w:after="180" w:before="0" w:line="360" w:lineRule="auto"/>
        <w:ind w:left="567"/>
        <w:jc w:val="both"/>
      </w:pPr>
      <w:r>
        <w:rPr>
          <w:rFonts w:ascii="Times New Roman" w:cs="Times New Roman" w:eastAsia="Times New Roman" w:hAnsi="Times New Roman"/>
          <w:sz w:val="24"/>
          <w:szCs w:val="24"/>
        </w:rPr>
        <w:t xml:space="preserve">3. Copia de la resolución de 18 de agosto de 2026 dictada por el Juzgado de Garantía de Viña del Mar en la causa RIT O-8663-2026, RUC 2618025309-1, código de verificación PFVXCTFPLEN.</w:t>
      </w:r>
    </w:p>
    <w:p>
      <w:pPr>
        <w:spacing w:after="400" w:before="0" w:line="360" w:lineRule="auto"/>
        <w:jc w:val="both"/>
      </w:pPr>
      <w:r>
        <w:rPr>
          <w:rFonts w:ascii="Times New Roman" w:cs="Times New Roman" w:eastAsia="Times New Roman" w:hAnsi="Times New Roman"/>
          <w:b/>
          <w:bCs/>
          <w:sz w:val="24"/>
          <w:szCs w:val="24"/>
        </w:rPr>
        <w:t xml:space="preserve">RUEGO A US.:</w:t>
      </w:r>
      <w:r>
        <w:rPr>
          <w:rFonts w:ascii="Times New Roman" w:cs="Times New Roman" w:eastAsia="Times New Roman" w:hAnsi="Times New Roman"/>
          <w:sz w:val="24"/>
          <w:szCs w:val="24"/>
        </w:rPr>
        <w:t xml:space="preserve"> tenerlos por acompañados con citación.</w:t>
      </w:r>
    </w:p>
    <w:p>
      <w:pPr>
        <w:spacing w:after="180" w:before="240" w:line="360" w:lineRule="auto"/>
        <w:jc w:val="both"/>
      </w:pPr>
      <w:r>
        <w:rPr>
          <w:rFonts w:ascii="Times New Roman" w:cs="Times New Roman" w:eastAsia="Times New Roman" w:hAnsi="Times New Roman"/>
          <w:b/>
          <w:bCs/>
          <w:sz w:val="24"/>
          <w:szCs w:val="24"/>
        </w:rPr>
        <w:t xml:space="preserve">QUINTO OTROSÍ:</w:t>
      </w:r>
      <w:r>
        <w:rPr>
          <w:rFonts w:ascii="Times New Roman" w:cs="Times New Roman" w:eastAsia="Times New Roman" w:hAnsi="Times New Roman"/>
          <w:sz w:val="24"/>
          <w:szCs w:val="24"/>
        </w:rPr>
        <w:t xml:space="preserve"> Sírvase US. tener presente que comparezco en autos en mi calidad de abogado habilitado para el ejercicio de la profesión, en virtud del mandato judicial acompañado en el ingreso de la querella, y que asumo personalmente el patrocinio y poder de esta causa, con las facultades de ambos incisos del artículo 7° del Código de Procedimiento Civil.</w:t>
      </w:r>
    </w:p>
    <w:p>
      <w:pPr>
        <w:spacing w:after="600" w:before="0" w:line="360" w:lineRule="auto"/>
        <w:jc w:val="both"/>
      </w:pPr>
      <w:r>
        <w:rPr>
          <w:rFonts w:ascii="Times New Roman" w:cs="Times New Roman" w:eastAsia="Times New Roman" w:hAnsi="Times New Roman"/>
          <w:b/>
          <w:bCs/>
          <w:sz w:val="24"/>
          <w:szCs w:val="24"/>
        </w:rPr>
        <w:t xml:space="preserve">RUEGO A US.:</w:t>
      </w:r>
      <w:r>
        <w:rPr>
          <w:rFonts w:ascii="Times New Roman" w:cs="Times New Roman" w:eastAsia="Times New Roman" w:hAnsi="Times New Roman"/>
          <w:sz w:val="24"/>
          <w:szCs w:val="24"/>
        </w:rPr>
        <w:t xml:space="preserve"> tenerlo presente.</w:t>
      </w:r>
    </w:p>
    <w:p>
      <w:pPr>
        <w:spacing w:after="600" w:before="0" w:line="360" w:lineRule="auto"/>
        <w:jc w:val="right"/>
      </w:pPr>
      <w:r>
        <w:rPr>
          <w:rFonts w:ascii="Times New Roman" w:cs="Times New Roman" w:eastAsia="Times New Roman" w:hAnsi="Times New Roman"/>
          <w:b/>
          <w:bCs/>
          <w:color w:val="C00000"/>
          <w:sz w:val="24"/>
          <w:szCs w:val="24"/>
          <w:u w:val="single"/>
        </w:rPr>
        <w:t xml:space="preserve">[COMPLETAR: ciudad], ____ de agosto de 2026.</w:t>
      </w:r>
    </w:p>
    <w:p>
      <w:pPr>
        <w:spacing w:after="0" w:before="0" w:line="360" w:lineRule="auto"/>
        <w:jc w:val="center"/>
      </w:pPr>
      <w:r>
        <w:rPr>
          <w:rFonts w:ascii="Times New Roman" w:cs="Times New Roman" w:eastAsia="Times New Roman" w:hAnsi="Times New Roman"/>
          <w:sz w:val="24"/>
          <w:szCs w:val="24"/>
        </w:rPr>
        <w:t xml:space="preserve">OSCAR ANTONIO NÚÑEZ LLANCA</w:t>
      </w:r>
    </w:p>
    <w:p>
      <w:pPr>
        <w:spacing w:after="0" w:before="0" w:line="360" w:lineRule="auto"/>
        <w:jc w:val="center"/>
      </w:pPr>
      <w:r>
        <w:rPr>
          <w:rFonts w:ascii="Times New Roman" w:cs="Times New Roman" w:eastAsia="Times New Roman" w:hAnsi="Times New Roman"/>
          <w:sz w:val="24"/>
          <w:szCs w:val="24"/>
        </w:rPr>
        <w:t xml:space="preserve">RUT 11.842.324-0</w:t>
      </w:r>
    </w:p>
    <w:p>
      <w:pPr>
        <w:spacing w:after="0" w:before="0" w:line="360" w:lineRule="auto"/>
        <w:jc w:val="center"/>
      </w:pPr>
      <w:r>
        <w:rPr>
          <w:rFonts w:ascii="Times New Roman" w:cs="Times New Roman" w:eastAsia="Times New Roman" w:hAnsi="Times New Roman"/>
          <w:sz w:val="24"/>
          <w:szCs w:val="24"/>
        </w:rPr>
        <w:t xml:space="preserve">Abogado — apoderado del querellante</w:t>
      </w:r>
    </w:p>
    <w:p>
      <w:pPr>
        <w:spacing w:after="0" w:before="0" w:line="360" w:lineRule="auto"/>
        <w:jc w:val="center"/>
      </w:pPr>
      <w:r>
        <w:rPr>
          <w:rFonts w:ascii="Times New Roman" w:cs="Times New Roman" w:eastAsia="Times New Roman" w:hAnsi="Times New Roman"/>
          <w:sz w:val="24"/>
          <w:szCs w:val="24"/>
        </w:rPr>
        <w:t xml:space="preserve">Firma electrónica simple mediante Clave Única</w:t>
      </w:r>
    </w:p>
    <w:sectPr>
      <w:headerReference w:type="default" r:id="rId7"/>
      <w:footerReference w:type="default" r:id="rId8"/>
      <w:pgSz w:w="12240" w:h="15840"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55555"/>
        <w:sz w:val="18"/>
        <w:szCs w:val="18"/>
      </w:rPr>
      <w:t xml:space="preserve">RIT O-5911-2026 — J.G. de Valparaíso — LARENAS/SANTIBÁÑEZ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Unidad de causa — RIT O-5911-2026 — LARENAS/SANTIBÁÑEZ</dc:title>
  <dc:creator>Oscar Antonio Núñez Llanca</dc:creator>
  <dc:description>Informa ingreso duplicado y solicita agregación de antecedentes remitidos</dc:description>
  <cp:lastModifiedBy>Un-named</cp:lastModifiedBy>
  <cp:revision>1</cp:revision>
  <dcterms:created xsi:type="dcterms:W3CDTF">2026-08-19T02:26:24.475Z</dcterms:created>
  <dcterms:modified xsi:type="dcterms:W3CDTF">2026-08-19T02:26:24.475Z</dcterms:modified>
</cp:coreProperties>
</file>

<file path=docProps/custom.xml><?xml version="1.0" encoding="utf-8"?>
<Properties xmlns="http://schemas.openxmlformats.org/officeDocument/2006/custom-properties" xmlns:vt="http://schemas.openxmlformats.org/officeDocument/2006/docPropsVTypes"/>
</file>