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D3A02" w14:textId="4F074B6A" w:rsidR="0028740D" w:rsidRDefault="0028740D" w:rsidP="00EF283B">
      <w:pPr>
        <w:spacing w:after="0"/>
        <w:jc w:val="both"/>
        <w:rPr>
          <w:rFonts w:ascii="Garamond" w:hAnsi="Garamond"/>
          <w:sz w:val="24"/>
          <w:szCs w:val="24"/>
        </w:rPr>
      </w:pPr>
      <w:r w:rsidRPr="0072597B">
        <w:rPr>
          <w:rFonts w:ascii="Garamond" w:hAnsi="Garamond"/>
          <w:sz w:val="24"/>
          <w:szCs w:val="24"/>
        </w:rPr>
        <w:t>Author:</w:t>
      </w:r>
      <w:r w:rsidR="00EF283B">
        <w:rPr>
          <w:rFonts w:ascii="Garamond" w:hAnsi="Garamond"/>
          <w:sz w:val="24"/>
          <w:szCs w:val="24"/>
        </w:rPr>
        <w:t xml:space="preserve"> </w:t>
      </w:r>
      <w:r w:rsidRPr="0072597B">
        <w:rPr>
          <w:rFonts w:ascii="Garamond" w:hAnsi="Garamond"/>
          <w:sz w:val="24"/>
          <w:szCs w:val="24"/>
        </w:rPr>
        <w:t>Diego Osorio</w:t>
      </w:r>
    </w:p>
    <w:p w14:paraId="3F115458" w14:textId="5ECB36DE" w:rsidR="0028740D" w:rsidRPr="0072597B" w:rsidRDefault="0028740D" w:rsidP="00EF283B">
      <w:pPr>
        <w:spacing w:after="0"/>
        <w:jc w:val="both"/>
        <w:rPr>
          <w:rFonts w:ascii="Garamond" w:hAnsi="Garamond"/>
          <w:sz w:val="24"/>
          <w:szCs w:val="24"/>
        </w:rPr>
      </w:pPr>
      <w:r>
        <w:rPr>
          <w:rFonts w:ascii="Garamond" w:hAnsi="Garamond"/>
          <w:sz w:val="24"/>
          <w:szCs w:val="24"/>
        </w:rPr>
        <w:t>Date: 05/</w:t>
      </w:r>
      <w:r w:rsidR="00256EA2">
        <w:rPr>
          <w:rFonts w:ascii="Garamond" w:hAnsi="Garamond"/>
          <w:sz w:val="24"/>
          <w:szCs w:val="24"/>
        </w:rPr>
        <w:t>05/2023</w:t>
      </w:r>
    </w:p>
    <w:p w14:paraId="0986C5BF" w14:textId="31B54953" w:rsidR="000A77B5" w:rsidRDefault="001B4799" w:rsidP="00EF283B">
      <w:pPr>
        <w:spacing w:before="240"/>
        <w:jc w:val="center"/>
        <w:rPr>
          <w:rFonts w:ascii="Garamond" w:hAnsi="Garamond"/>
          <w:b/>
          <w:bCs/>
          <w:sz w:val="24"/>
          <w:szCs w:val="24"/>
        </w:rPr>
      </w:pPr>
      <w:r>
        <w:rPr>
          <w:rFonts w:ascii="Garamond" w:hAnsi="Garamond"/>
          <w:b/>
          <w:bCs/>
          <w:sz w:val="24"/>
          <w:szCs w:val="24"/>
        </w:rPr>
        <w:t xml:space="preserve">Understanding </w:t>
      </w:r>
      <w:r w:rsidR="00110783">
        <w:rPr>
          <w:rFonts w:ascii="Garamond" w:hAnsi="Garamond"/>
          <w:b/>
          <w:bCs/>
          <w:sz w:val="24"/>
          <w:szCs w:val="24"/>
        </w:rPr>
        <w:t>the</w:t>
      </w:r>
      <w:r w:rsidR="00ED2F95">
        <w:rPr>
          <w:rFonts w:ascii="Garamond" w:hAnsi="Garamond"/>
          <w:b/>
          <w:bCs/>
          <w:sz w:val="24"/>
          <w:szCs w:val="24"/>
        </w:rPr>
        <w:t xml:space="preserve"> Spatial Distribution of Minnesota’s</w:t>
      </w:r>
      <w:r w:rsidR="00110783">
        <w:rPr>
          <w:rFonts w:ascii="Garamond" w:hAnsi="Garamond"/>
          <w:b/>
          <w:bCs/>
          <w:sz w:val="24"/>
          <w:szCs w:val="24"/>
        </w:rPr>
        <w:t xml:space="preserve"> Invasive Species</w:t>
      </w:r>
    </w:p>
    <w:p w14:paraId="1374DB27" w14:textId="01AA8E35" w:rsidR="00D81C17" w:rsidRDefault="0009039E" w:rsidP="00D81C17">
      <w:pPr>
        <w:pStyle w:val="ListParagraph"/>
        <w:numPr>
          <w:ilvl w:val="0"/>
          <w:numId w:val="1"/>
        </w:numPr>
        <w:spacing w:before="240"/>
        <w:jc w:val="both"/>
        <w:rPr>
          <w:rFonts w:ascii="Garamond" w:hAnsi="Garamond"/>
          <w:b/>
          <w:bCs/>
          <w:sz w:val="24"/>
          <w:szCs w:val="24"/>
        </w:rPr>
      </w:pPr>
      <w:r>
        <w:rPr>
          <w:rFonts w:ascii="Garamond" w:hAnsi="Garamond"/>
          <w:b/>
          <w:bCs/>
          <w:sz w:val="24"/>
          <w:szCs w:val="24"/>
        </w:rPr>
        <w:t>Introduction</w:t>
      </w:r>
    </w:p>
    <w:p w14:paraId="5887CDBA" w14:textId="1648FA6E" w:rsidR="008B52D1" w:rsidRPr="008B52D1" w:rsidRDefault="008B52D1" w:rsidP="004608AE">
      <w:pPr>
        <w:spacing w:before="240"/>
        <w:ind w:firstLine="720"/>
        <w:jc w:val="both"/>
        <w:rPr>
          <w:rFonts w:ascii="Garamond" w:hAnsi="Garamond"/>
          <w:sz w:val="24"/>
          <w:szCs w:val="24"/>
        </w:rPr>
      </w:pPr>
      <w:r w:rsidRPr="008B52D1">
        <w:rPr>
          <w:rFonts w:ascii="Garamond" w:hAnsi="Garamond"/>
          <w:sz w:val="24"/>
          <w:szCs w:val="24"/>
        </w:rPr>
        <w:t>In Minnesota, there have been over 1</w:t>
      </w:r>
      <w:r w:rsidR="00D22666">
        <w:rPr>
          <w:rFonts w:ascii="Garamond" w:hAnsi="Garamond"/>
          <w:sz w:val="24"/>
          <w:szCs w:val="24"/>
        </w:rPr>
        <w:t>7</w:t>
      </w:r>
      <w:r w:rsidRPr="008B52D1">
        <w:rPr>
          <w:rFonts w:ascii="Garamond" w:hAnsi="Garamond"/>
          <w:sz w:val="24"/>
          <w:szCs w:val="24"/>
        </w:rPr>
        <w:t>0,000 observations of invasive species, with the majority being terrestrial (</w:t>
      </w:r>
      <w:r>
        <w:rPr>
          <w:rFonts w:ascii="Garamond" w:hAnsi="Garamond"/>
          <w:sz w:val="24"/>
          <w:szCs w:val="24"/>
        </w:rPr>
        <w:t>~</w:t>
      </w:r>
      <w:r w:rsidRPr="008B52D1">
        <w:rPr>
          <w:rFonts w:ascii="Garamond" w:hAnsi="Garamond"/>
          <w:sz w:val="24"/>
          <w:szCs w:val="24"/>
        </w:rPr>
        <w:t>137,000) and the rest being aquatic (</w:t>
      </w:r>
      <w:r>
        <w:rPr>
          <w:rFonts w:ascii="Garamond" w:hAnsi="Garamond"/>
          <w:sz w:val="24"/>
          <w:szCs w:val="24"/>
        </w:rPr>
        <w:t>~</w:t>
      </w:r>
      <w:r w:rsidRPr="008B52D1">
        <w:rPr>
          <w:rFonts w:ascii="Garamond" w:hAnsi="Garamond"/>
          <w:sz w:val="24"/>
          <w:szCs w:val="24"/>
        </w:rPr>
        <w:t>35,000). These species are responsible for causing the second most significant loss of biodiversity worldwide</w:t>
      </w:r>
      <w:r w:rsidR="00F0597A">
        <w:rPr>
          <w:rFonts w:ascii="Garamond" w:hAnsi="Garamond"/>
          <w:sz w:val="24"/>
          <w:szCs w:val="24"/>
        </w:rPr>
        <w:t xml:space="preserve"> </w:t>
      </w:r>
      <w:sdt>
        <w:sdtPr>
          <w:rPr>
            <w:rFonts w:ascii="Garamond" w:hAnsi="Garamond"/>
            <w:sz w:val="24"/>
            <w:szCs w:val="24"/>
          </w:rPr>
          <w:id w:val="2123965097"/>
          <w:citation/>
        </w:sdtPr>
        <w:sdtContent>
          <w:r w:rsidR="00F0597A">
            <w:rPr>
              <w:rFonts w:ascii="Garamond" w:hAnsi="Garamond"/>
              <w:sz w:val="24"/>
              <w:szCs w:val="24"/>
            </w:rPr>
            <w:fldChar w:fldCharType="begin"/>
          </w:r>
          <w:r w:rsidR="00F0597A">
            <w:rPr>
              <w:rFonts w:ascii="Garamond" w:hAnsi="Garamond"/>
              <w:sz w:val="24"/>
              <w:szCs w:val="24"/>
            </w:rPr>
            <w:instrText xml:space="preserve"> CITATION Mad11 \l 1033 </w:instrText>
          </w:r>
          <w:r w:rsidR="00F0597A">
            <w:rPr>
              <w:rFonts w:ascii="Garamond" w:hAnsi="Garamond"/>
              <w:sz w:val="24"/>
              <w:szCs w:val="24"/>
            </w:rPr>
            <w:fldChar w:fldCharType="separate"/>
          </w:r>
          <w:r w:rsidR="00F0597A" w:rsidRPr="00F0597A">
            <w:rPr>
              <w:rFonts w:ascii="Garamond" w:hAnsi="Garamond"/>
              <w:noProof/>
              <w:sz w:val="24"/>
              <w:szCs w:val="24"/>
            </w:rPr>
            <w:t>(Madren, 2011)</w:t>
          </w:r>
          <w:r w:rsidR="00F0597A">
            <w:rPr>
              <w:rFonts w:ascii="Garamond" w:hAnsi="Garamond"/>
              <w:sz w:val="24"/>
              <w:szCs w:val="24"/>
            </w:rPr>
            <w:fldChar w:fldCharType="end"/>
          </w:r>
        </w:sdtContent>
      </w:sdt>
      <w:r w:rsidRPr="008B52D1">
        <w:rPr>
          <w:rFonts w:ascii="Garamond" w:hAnsi="Garamond"/>
          <w:sz w:val="24"/>
          <w:szCs w:val="24"/>
        </w:rPr>
        <w:t>, resulting in an annual cost of over $21 billion to the US economy</w:t>
      </w:r>
      <w:r w:rsidR="00F0597A">
        <w:rPr>
          <w:rFonts w:ascii="Garamond" w:hAnsi="Garamond"/>
          <w:sz w:val="24"/>
          <w:szCs w:val="24"/>
        </w:rPr>
        <w:t xml:space="preserve"> </w:t>
      </w:r>
      <w:sdt>
        <w:sdtPr>
          <w:rPr>
            <w:rFonts w:ascii="Garamond" w:hAnsi="Garamond"/>
            <w:sz w:val="24"/>
            <w:szCs w:val="24"/>
          </w:rPr>
          <w:id w:val="-202940341"/>
          <w:citation/>
        </w:sdtPr>
        <w:sdtContent>
          <w:r w:rsidR="00F0597A">
            <w:rPr>
              <w:rFonts w:ascii="Garamond" w:hAnsi="Garamond"/>
              <w:sz w:val="24"/>
              <w:szCs w:val="24"/>
            </w:rPr>
            <w:fldChar w:fldCharType="begin"/>
          </w:r>
          <w:r w:rsidR="00F0597A">
            <w:rPr>
              <w:rFonts w:ascii="Garamond" w:hAnsi="Garamond"/>
              <w:sz w:val="24"/>
              <w:szCs w:val="24"/>
            </w:rPr>
            <w:instrText xml:space="preserve"> CITATION She22 \l 1033 </w:instrText>
          </w:r>
          <w:r w:rsidR="00F0597A">
            <w:rPr>
              <w:rFonts w:ascii="Garamond" w:hAnsi="Garamond"/>
              <w:sz w:val="24"/>
              <w:szCs w:val="24"/>
            </w:rPr>
            <w:fldChar w:fldCharType="separate"/>
          </w:r>
          <w:r w:rsidR="00F0597A" w:rsidRPr="00F0597A">
            <w:rPr>
              <w:rFonts w:ascii="Garamond" w:hAnsi="Garamond"/>
              <w:noProof/>
              <w:sz w:val="24"/>
              <w:szCs w:val="24"/>
            </w:rPr>
            <w:t>(Sheridan, 2022)</w:t>
          </w:r>
          <w:r w:rsidR="00F0597A">
            <w:rPr>
              <w:rFonts w:ascii="Garamond" w:hAnsi="Garamond"/>
              <w:sz w:val="24"/>
              <w:szCs w:val="24"/>
            </w:rPr>
            <w:fldChar w:fldCharType="end"/>
          </w:r>
        </w:sdtContent>
      </w:sdt>
      <w:r w:rsidRPr="008B52D1">
        <w:rPr>
          <w:rFonts w:ascii="Garamond" w:hAnsi="Garamond"/>
          <w:sz w:val="24"/>
          <w:szCs w:val="24"/>
        </w:rPr>
        <w:t>. In Minnesota alone, invasive terrestrial plants cause a yearly cost of approximately $3 billion</w:t>
      </w:r>
      <w:r w:rsidR="00CE48F8">
        <w:rPr>
          <w:rFonts w:ascii="Garamond" w:hAnsi="Garamond"/>
          <w:sz w:val="24"/>
          <w:szCs w:val="24"/>
        </w:rPr>
        <w:t xml:space="preserve"> </w:t>
      </w:r>
      <w:sdt>
        <w:sdtPr>
          <w:rPr>
            <w:rFonts w:ascii="Garamond" w:hAnsi="Garamond"/>
            <w:sz w:val="24"/>
            <w:szCs w:val="24"/>
          </w:rPr>
          <w:id w:val="-852262444"/>
          <w:citation/>
        </w:sdtPr>
        <w:sdtContent>
          <w:r w:rsidR="00CE48F8">
            <w:rPr>
              <w:rFonts w:ascii="Garamond" w:hAnsi="Garamond"/>
              <w:sz w:val="24"/>
              <w:szCs w:val="24"/>
            </w:rPr>
            <w:fldChar w:fldCharType="begin"/>
          </w:r>
          <w:r w:rsidR="00CE48F8">
            <w:rPr>
              <w:rFonts w:ascii="Garamond" w:hAnsi="Garamond"/>
              <w:sz w:val="24"/>
              <w:szCs w:val="24"/>
            </w:rPr>
            <w:instrText xml:space="preserve"> CITATION UMN \l 1033 </w:instrText>
          </w:r>
          <w:r w:rsidR="00CE48F8">
            <w:rPr>
              <w:rFonts w:ascii="Garamond" w:hAnsi="Garamond"/>
              <w:sz w:val="24"/>
              <w:szCs w:val="24"/>
            </w:rPr>
            <w:fldChar w:fldCharType="separate"/>
          </w:r>
          <w:r w:rsidR="00CE48F8" w:rsidRPr="00CE48F8">
            <w:rPr>
              <w:rFonts w:ascii="Garamond" w:hAnsi="Garamond"/>
              <w:noProof/>
              <w:sz w:val="24"/>
              <w:szCs w:val="24"/>
            </w:rPr>
            <w:t>(UMN, n.d.)</w:t>
          </w:r>
          <w:r w:rsidR="00CE48F8">
            <w:rPr>
              <w:rFonts w:ascii="Garamond" w:hAnsi="Garamond"/>
              <w:sz w:val="24"/>
              <w:szCs w:val="24"/>
            </w:rPr>
            <w:fldChar w:fldCharType="end"/>
          </w:r>
        </w:sdtContent>
      </w:sdt>
      <w:r w:rsidRPr="008B52D1">
        <w:rPr>
          <w:rFonts w:ascii="Garamond" w:hAnsi="Garamond"/>
          <w:sz w:val="24"/>
          <w:szCs w:val="24"/>
        </w:rPr>
        <w:t>. Therefore, it is crucial to examine the environment in which these species thrive and establish environmental management programs accordingly.</w:t>
      </w:r>
    </w:p>
    <w:p w14:paraId="07160C91" w14:textId="447E6B70" w:rsidR="004F78B8" w:rsidRDefault="008B52D1" w:rsidP="004608AE">
      <w:pPr>
        <w:spacing w:before="240"/>
        <w:ind w:firstLine="720"/>
        <w:jc w:val="both"/>
        <w:rPr>
          <w:rFonts w:ascii="Garamond" w:hAnsi="Garamond"/>
          <w:sz w:val="24"/>
          <w:szCs w:val="24"/>
        </w:rPr>
      </w:pPr>
      <w:r w:rsidRPr="008B52D1">
        <w:rPr>
          <w:rFonts w:ascii="Garamond" w:hAnsi="Garamond"/>
          <w:sz w:val="24"/>
          <w:szCs w:val="24"/>
        </w:rPr>
        <w:t xml:space="preserve">This project aims to analyze the land-cover types where invasive species have </w:t>
      </w:r>
      <w:proofErr w:type="gramStart"/>
      <w:r w:rsidRPr="008B52D1">
        <w:rPr>
          <w:rFonts w:ascii="Garamond" w:hAnsi="Garamond"/>
          <w:sz w:val="24"/>
          <w:szCs w:val="24"/>
        </w:rPr>
        <w:t>been observed</w:t>
      </w:r>
      <w:proofErr w:type="gramEnd"/>
      <w:r w:rsidRPr="008B52D1">
        <w:rPr>
          <w:rFonts w:ascii="Garamond" w:hAnsi="Garamond"/>
          <w:sz w:val="24"/>
          <w:szCs w:val="24"/>
        </w:rPr>
        <w:t xml:space="preserve"> and the counties that have been affected the most. It also aims to investigate potential correlations between invasive species and previous wildfires. This is because invasive species are known to exploit disturbance events, such as fires, to colonize new ecosystems</w:t>
      </w:r>
      <w:sdt>
        <w:sdtPr>
          <w:rPr>
            <w:rFonts w:ascii="Garamond" w:hAnsi="Garamond"/>
            <w:sz w:val="24"/>
            <w:szCs w:val="24"/>
          </w:rPr>
          <w:id w:val="442655536"/>
          <w:citation/>
        </w:sdtPr>
        <w:sdtContent>
          <w:r w:rsidR="0020344E">
            <w:rPr>
              <w:rFonts w:ascii="Garamond" w:hAnsi="Garamond"/>
              <w:sz w:val="24"/>
              <w:szCs w:val="24"/>
            </w:rPr>
            <w:fldChar w:fldCharType="begin"/>
          </w:r>
          <w:r w:rsidR="0020344E">
            <w:rPr>
              <w:rFonts w:ascii="Garamond" w:hAnsi="Garamond"/>
              <w:sz w:val="24"/>
              <w:szCs w:val="24"/>
            </w:rPr>
            <w:instrText xml:space="preserve"> CITATION USD \l 1033 </w:instrText>
          </w:r>
          <w:r w:rsidR="0020344E">
            <w:rPr>
              <w:rFonts w:ascii="Garamond" w:hAnsi="Garamond"/>
              <w:sz w:val="24"/>
              <w:szCs w:val="24"/>
            </w:rPr>
            <w:fldChar w:fldCharType="separate"/>
          </w:r>
          <w:r w:rsidR="0020344E">
            <w:rPr>
              <w:rFonts w:ascii="Garamond" w:hAnsi="Garamond"/>
              <w:noProof/>
              <w:sz w:val="24"/>
              <w:szCs w:val="24"/>
            </w:rPr>
            <w:t xml:space="preserve"> </w:t>
          </w:r>
          <w:r w:rsidR="0020344E" w:rsidRPr="0020344E">
            <w:rPr>
              <w:rFonts w:ascii="Garamond" w:hAnsi="Garamond"/>
              <w:noProof/>
              <w:sz w:val="24"/>
              <w:szCs w:val="24"/>
            </w:rPr>
            <w:t>(USDOI, n.d.)</w:t>
          </w:r>
          <w:r w:rsidR="0020344E">
            <w:rPr>
              <w:rFonts w:ascii="Garamond" w:hAnsi="Garamond"/>
              <w:sz w:val="24"/>
              <w:szCs w:val="24"/>
            </w:rPr>
            <w:fldChar w:fldCharType="end"/>
          </w:r>
        </w:sdtContent>
      </w:sdt>
      <w:r w:rsidRPr="008B52D1">
        <w:rPr>
          <w:rFonts w:ascii="Garamond" w:hAnsi="Garamond"/>
          <w:sz w:val="24"/>
          <w:szCs w:val="24"/>
        </w:rPr>
        <w:t>.</w:t>
      </w:r>
      <w:r w:rsidR="00BA1CA8">
        <w:rPr>
          <w:rFonts w:ascii="Garamond" w:hAnsi="Garamond"/>
          <w:sz w:val="24"/>
          <w:szCs w:val="24"/>
        </w:rPr>
        <w:t xml:space="preserve"> Hence,</w:t>
      </w:r>
      <w:r w:rsidRPr="008B52D1">
        <w:rPr>
          <w:rFonts w:ascii="Garamond" w:hAnsi="Garamond"/>
          <w:sz w:val="24"/>
          <w:szCs w:val="24"/>
        </w:rPr>
        <w:t xml:space="preserve"> </w:t>
      </w:r>
      <w:r w:rsidR="00BA1CA8">
        <w:rPr>
          <w:rFonts w:ascii="Garamond" w:hAnsi="Garamond"/>
          <w:sz w:val="24"/>
          <w:szCs w:val="24"/>
        </w:rPr>
        <w:t>t</w:t>
      </w:r>
      <w:r w:rsidR="00CD5DA0" w:rsidRPr="00CD5DA0">
        <w:rPr>
          <w:rFonts w:ascii="Garamond" w:hAnsi="Garamond"/>
          <w:sz w:val="24"/>
          <w:szCs w:val="24"/>
        </w:rPr>
        <w:t>his project can provide valuable insights into managing invasive species in Minnesota by examining these factors</w:t>
      </w:r>
      <w:r w:rsidRPr="008B52D1">
        <w:rPr>
          <w:rFonts w:ascii="Garamond" w:hAnsi="Garamond"/>
          <w:sz w:val="24"/>
          <w:szCs w:val="24"/>
        </w:rPr>
        <w:t>.</w:t>
      </w:r>
    </w:p>
    <w:p w14:paraId="2E61126D" w14:textId="7CC03A66" w:rsidR="00CD613D" w:rsidRDefault="000A0073" w:rsidP="000A0073">
      <w:pPr>
        <w:pStyle w:val="ListParagraph"/>
        <w:numPr>
          <w:ilvl w:val="0"/>
          <w:numId w:val="1"/>
        </w:numPr>
        <w:spacing w:before="240"/>
        <w:jc w:val="both"/>
        <w:rPr>
          <w:rFonts w:ascii="Garamond" w:hAnsi="Garamond"/>
          <w:b/>
          <w:bCs/>
          <w:sz w:val="24"/>
          <w:szCs w:val="24"/>
        </w:rPr>
      </w:pPr>
      <w:r w:rsidRPr="007D138E">
        <w:rPr>
          <w:rFonts w:ascii="Garamond" w:hAnsi="Garamond"/>
          <w:b/>
          <w:bCs/>
          <w:sz w:val="24"/>
          <w:szCs w:val="24"/>
        </w:rPr>
        <w:t>Data</w:t>
      </w:r>
      <w:r w:rsidR="007D138E" w:rsidRPr="007D138E">
        <w:rPr>
          <w:rFonts w:ascii="Garamond" w:hAnsi="Garamond"/>
          <w:b/>
          <w:bCs/>
          <w:sz w:val="24"/>
          <w:szCs w:val="24"/>
        </w:rPr>
        <w:t>base description</w:t>
      </w:r>
    </w:p>
    <w:p w14:paraId="07304A2D" w14:textId="1209CFD5" w:rsidR="00B7535C" w:rsidRPr="00B7535C" w:rsidRDefault="00C779B1" w:rsidP="004608AE">
      <w:pPr>
        <w:spacing w:before="240"/>
        <w:ind w:firstLine="720"/>
        <w:jc w:val="both"/>
        <w:rPr>
          <w:rFonts w:ascii="Garamond" w:hAnsi="Garamond"/>
          <w:sz w:val="24"/>
          <w:szCs w:val="24"/>
        </w:rPr>
      </w:pPr>
      <w:r w:rsidRPr="00C779B1">
        <w:rPr>
          <w:rFonts w:ascii="Garamond" w:hAnsi="Garamond"/>
          <w:sz w:val="24"/>
          <w:szCs w:val="24"/>
        </w:rPr>
        <w:fldChar w:fldCharType="begin"/>
      </w:r>
      <w:r w:rsidRPr="00C779B1">
        <w:rPr>
          <w:rFonts w:ascii="Garamond" w:hAnsi="Garamond"/>
          <w:sz w:val="24"/>
          <w:szCs w:val="24"/>
        </w:rPr>
        <w:instrText xml:space="preserve"> REF _Ref133356614 \h </w:instrText>
      </w:r>
      <w:r>
        <w:rPr>
          <w:rFonts w:ascii="Garamond" w:hAnsi="Garamond"/>
          <w:sz w:val="24"/>
          <w:szCs w:val="24"/>
        </w:rPr>
        <w:instrText xml:space="preserve"> \* MERGEFORMAT </w:instrText>
      </w:r>
      <w:r w:rsidRPr="00C779B1">
        <w:rPr>
          <w:rFonts w:ascii="Garamond" w:hAnsi="Garamond"/>
          <w:sz w:val="24"/>
          <w:szCs w:val="24"/>
        </w:rPr>
      </w:r>
      <w:r w:rsidRPr="00C779B1">
        <w:rPr>
          <w:rFonts w:ascii="Garamond" w:hAnsi="Garamond"/>
          <w:sz w:val="24"/>
          <w:szCs w:val="24"/>
        </w:rPr>
        <w:fldChar w:fldCharType="separate"/>
      </w:r>
      <w:r w:rsidRPr="00C779B1">
        <w:rPr>
          <w:rFonts w:ascii="Garamond" w:hAnsi="Garamond"/>
          <w:sz w:val="24"/>
          <w:szCs w:val="24"/>
        </w:rPr>
        <w:t xml:space="preserve">Figure </w:t>
      </w:r>
      <w:r w:rsidRPr="00C779B1">
        <w:rPr>
          <w:rFonts w:ascii="Garamond" w:hAnsi="Garamond"/>
          <w:noProof/>
          <w:sz w:val="24"/>
          <w:szCs w:val="24"/>
        </w:rPr>
        <w:t>1</w:t>
      </w:r>
      <w:r w:rsidRPr="00C779B1">
        <w:rPr>
          <w:rFonts w:ascii="Garamond" w:hAnsi="Garamond"/>
          <w:sz w:val="24"/>
          <w:szCs w:val="24"/>
        </w:rPr>
        <w:fldChar w:fldCharType="end"/>
      </w:r>
      <w:r w:rsidR="009428EE">
        <w:rPr>
          <w:rFonts w:ascii="Garamond" w:hAnsi="Garamond"/>
          <w:sz w:val="24"/>
          <w:szCs w:val="24"/>
        </w:rPr>
        <w:t xml:space="preserve"> </w:t>
      </w:r>
      <w:r w:rsidR="009428EE" w:rsidRPr="009428EE">
        <w:rPr>
          <w:rFonts w:ascii="Garamond" w:hAnsi="Garamond"/>
          <w:sz w:val="24"/>
          <w:szCs w:val="24"/>
        </w:rPr>
        <w:t xml:space="preserve">displays the database structure, consisting of six tables. Two tables represent observations of invasive species, one for terrestrial and the other for aquatic species. These two tables can </w:t>
      </w:r>
      <w:proofErr w:type="gramStart"/>
      <w:r w:rsidR="009428EE" w:rsidRPr="009428EE">
        <w:rPr>
          <w:rFonts w:ascii="Garamond" w:hAnsi="Garamond"/>
          <w:sz w:val="24"/>
          <w:szCs w:val="24"/>
        </w:rPr>
        <w:t>be combined</w:t>
      </w:r>
      <w:proofErr w:type="gramEnd"/>
      <w:r w:rsidR="009428EE" w:rsidRPr="009428EE">
        <w:rPr>
          <w:rFonts w:ascii="Garamond" w:hAnsi="Garamond"/>
          <w:sz w:val="24"/>
          <w:szCs w:val="24"/>
        </w:rPr>
        <w:t xml:space="preserve"> into a single table using the Union function since they share the same field names and types. Another table in the database represents </w:t>
      </w:r>
      <w:r w:rsidR="00145889">
        <w:rPr>
          <w:rFonts w:ascii="Garamond" w:hAnsi="Garamond"/>
          <w:sz w:val="24"/>
          <w:szCs w:val="24"/>
        </w:rPr>
        <w:t>the</w:t>
      </w:r>
      <w:r w:rsidR="009428EE" w:rsidRPr="009428EE">
        <w:rPr>
          <w:rFonts w:ascii="Garamond" w:hAnsi="Garamond"/>
          <w:sz w:val="24"/>
          <w:szCs w:val="24"/>
        </w:rPr>
        <w:t xml:space="preserve"> wildfires tracked by the Minnesota Department of Natural Resources. All of these tables have a </w:t>
      </w:r>
      <w:proofErr w:type="gramStart"/>
      <w:r w:rsidR="009428EE" w:rsidRPr="009428EE">
        <w:rPr>
          <w:rFonts w:ascii="Garamond" w:hAnsi="Garamond"/>
          <w:sz w:val="24"/>
          <w:szCs w:val="24"/>
        </w:rPr>
        <w:t>one-to-many</w:t>
      </w:r>
      <w:proofErr w:type="gramEnd"/>
      <w:r w:rsidR="009428EE" w:rsidRPr="009428EE">
        <w:rPr>
          <w:rFonts w:ascii="Garamond" w:hAnsi="Garamond"/>
          <w:sz w:val="24"/>
          <w:szCs w:val="24"/>
        </w:rPr>
        <w:t xml:space="preserve"> relationship with the Minnesota counties table. Finally, at the bottom of the figure is a table created from the land cover raster dataset, containing only the rid and raster information of the tiles.</w:t>
      </w:r>
      <w:r w:rsidR="00AA7A4A">
        <w:rPr>
          <w:rFonts w:ascii="Garamond" w:hAnsi="Garamond"/>
          <w:sz w:val="24"/>
          <w:szCs w:val="24"/>
        </w:rPr>
        <w:t xml:space="preserve"> </w:t>
      </w:r>
      <w:r w:rsidR="009428EE" w:rsidRPr="009428EE">
        <w:rPr>
          <w:rFonts w:ascii="Garamond" w:hAnsi="Garamond"/>
          <w:sz w:val="24"/>
          <w:szCs w:val="24"/>
        </w:rPr>
        <w:t xml:space="preserve">The land cover table </w:t>
      </w:r>
      <w:proofErr w:type="gramStart"/>
      <w:r w:rsidR="009428EE" w:rsidRPr="009428EE">
        <w:rPr>
          <w:rFonts w:ascii="Garamond" w:hAnsi="Garamond"/>
          <w:sz w:val="24"/>
          <w:szCs w:val="24"/>
        </w:rPr>
        <w:t>is intersected</w:t>
      </w:r>
      <w:proofErr w:type="gramEnd"/>
      <w:r w:rsidR="009428EE" w:rsidRPr="009428EE">
        <w:rPr>
          <w:rFonts w:ascii="Garamond" w:hAnsi="Garamond"/>
          <w:sz w:val="24"/>
          <w:szCs w:val="24"/>
        </w:rPr>
        <w:t xml:space="preserve"> with a point geometry using the ST_Value function to identify the specific land cover classes for each observation or wildfire. This intersection returns the values for each pixel in that area, which </w:t>
      </w:r>
      <w:proofErr w:type="gramStart"/>
      <w:r w:rsidR="009428EE" w:rsidRPr="009428EE">
        <w:rPr>
          <w:rFonts w:ascii="Garamond" w:hAnsi="Garamond"/>
          <w:sz w:val="24"/>
          <w:szCs w:val="24"/>
        </w:rPr>
        <w:t>are then joined</w:t>
      </w:r>
      <w:proofErr w:type="gramEnd"/>
      <w:r w:rsidR="009428EE" w:rsidRPr="009428EE">
        <w:rPr>
          <w:rFonts w:ascii="Garamond" w:hAnsi="Garamond"/>
          <w:sz w:val="24"/>
          <w:szCs w:val="24"/>
        </w:rPr>
        <w:t xml:space="preserve"> to a table that describes the land cover class for each pixel value. This process enables classifying each observation or wildfire by the corresponding land cover class.</w:t>
      </w:r>
    </w:p>
    <w:p w14:paraId="0B8C94FA" w14:textId="59E4DFAF" w:rsidR="00A74955" w:rsidRDefault="009757D4" w:rsidP="00A74955">
      <w:pPr>
        <w:keepNext/>
        <w:spacing w:before="240"/>
        <w:jc w:val="center"/>
      </w:pPr>
      <w:r>
        <w:rPr>
          <w:noProof/>
        </w:rPr>
        <w:lastRenderedPageBreak/>
        <w:drawing>
          <wp:inline distT="0" distB="0" distL="0" distR="0" wp14:anchorId="3C6619EF" wp14:editId="71B37B96">
            <wp:extent cx="5633136" cy="479298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9679" cy="4807056"/>
                    </a:xfrm>
                    <a:prstGeom prst="rect">
                      <a:avLst/>
                    </a:prstGeom>
                  </pic:spPr>
                </pic:pic>
              </a:graphicData>
            </a:graphic>
          </wp:inline>
        </w:drawing>
      </w:r>
    </w:p>
    <w:p w14:paraId="6F4147CD" w14:textId="059B1E1C" w:rsidR="00A74955" w:rsidRDefault="00A74955" w:rsidP="00A74955">
      <w:pPr>
        <w:pStyle w:val="Caption"/>
        <w:jc w:val="center"/>
        <w:rPr>
          <w:rFonts w:ascii="Garamond" w:hAnsi="Garamond"/>
          <w:color w:val="auto"/>
          <w:sz w:val="20"/>
          <w:szCs w:val="20"/>
        </w:rPr>
      </w:pPr>
      <w:bookmarkStart w:id="0" w:name="_Ref133356614"/>
      <w:r w:rsidRPr="00A74955">
        <w:rPr>
          <w:rFonts w:ascii="Garamond" w:hAnsi="Garamond"/>
          <w:color w:val="auto"/>
          <w:sz w:val="20"/>
          <w:szCs w:val="20"/>
        </w:rPr>
        <w:t xml:space="preserve">Figure </w:t>
      </w:r>
      <w:r w:rsidRPr="00A74955">
        <w:rPr>
          <w:rFonts w:ascii="Garamond" w:hAnsi="Garamond"/>
          <w:color w:val="auto"/>
          <w:sz w:val="20"/>
          <w:szCs w:val="20"/>
        </w:rPr>
        <w:fldChar w:fldCharType="begin"/>
      </w:r>
      <w:r w:rsidRPr="00A74955">
        <w:rPr>
          <w:rFonts w:ascii="Garamond" w:hAnsi="Garamond"/>
          <w:color w:val="auto"/>
          <w:sz w:val="20"/>
          <w:szCs w:val="20"/>
        </w:rPr>
        <w:instrText xml:space="preserve"> SEQ Figure \* ARABIC </w:instrText>
      </w:r>
      <w:r w:rsidRPr="00A74955">
        <w:rPr>
          <w:rFonts w:ascii="Garamond" w:hAnsi="Garamond"/>
          <w:color w:val="auto"/>
          <w:sz w:val="20"/>
          <w:szCs w:val="20"/>
        </w:rPr>
        <w:fldChar w:fldCharType="separate"/>
      </w:r>
      <w:r w:rsidR="00635AFE">
        <w:rPr>
          <w:rFonts w:ascii="Garamond" w:hAnsi="Garamond"/>
          <w:noProof/>
          <w:color w:val="auto"/>
          <w:sz w:val="20"/>
          <w:szCs w:val="20"/>
        </w:rPr>
        <w:t>1</w:t>
      </w:r>
      <w:r w:rsidRPr="00A74955">
        <w:rPr>
          <w:rFonts w:ascii="Garamond" w:hAnsi="Garamond"/>
          <w:color w:val="auto"/>
          <w:sz w:val="20"/>
          <w:szCs w:val="20"/>
        </w:rPr>
        <w:fldChar w:fldCharType="end"/>
      </w:r>
      <w:bookmarkEnd w:id="0"/>
      <w:r w:rsidRPr="00A74955">
        <w:rPr>
          <w:rFonts w:ascii="Garamond" w:hAnsi="Garamond"/>
          <w:color w:val="auto"/>
          <w:sz w:val="20"/>
          <w:szCs w:val="20"/>
        </w:rPr>
        <w:t>. Database schema</w:t>
      </w:r>
    </w:p>
    <w:p w14:paraId="42FB8E56" w14:textId="43A6668A" w:rsidR="00C81D36" w:rsidRDefault="00C81D36" w:rsidP="00C81D36">
      <w:pPr>
        <w:pStyle w:val="ListParagraph"/>
        <w:numPr>
          <w:ilvl w:val="0"/>
          <w:numId w:val="1"/>
        </w:numPr>
        <w:rPr>
          <w:rFonts w:ascii="Garamond" w:hAnsi="Garamond"/>
          <w:b/>
          <w:bCs/>
          <w:sz w:val="24"/>
          <w:szCs w:val="24"/>
        </w:rPr>
      </w:pPr>
      <w:r>
        <w:rPr>
          <w:rFonts w:ascii="Garamond" w:hAnsi="Garamond"/>
          <w:b/>
          <w:bCs/>
          <w:sz w:val="24"/>
          <w:szCs w:val="24"/>
        </w:rPr>
        <w:t>Methods</w:t>
      </w:r>
    </w:p>
    <w:p w14:paraId="01B75F20" w14:textId="29767A13" w:rsidR="00C81D36" w:rsidRDefault="00B769DC" w:rsidP="00B769DC">
      <w:pPr>
        <w:pStyle w:val="ListParagraph"/>
        <w:numPr>
          <w:ilvl w:val="1"/>
          <w:numId w:val="1"/>
        </w:numPr>
        <w:spacing w:before="240"/>
        <w:rPr>
          <w:rFonts w:ascii="Garamond" w:hAnsi="Garamond"/>
          <w:b/>
          <w:bCs/>
          <w:sz w:val="24"/>
          <w:szCs w:val="24"/>
        </w:rPr>
      </w:pPr>
      <w:r>
        <w:rPr>
          <w:rFonts w:ascii="Garamond" w:hAnsi="Garamond"/>
          <w:b/>
          <w:bCs/>
          <w:sz w:val="24"/>
          <w:szCs w:val="24"/>
        </w:rPr>
        <w:t>Data</w:t>
      </w:r>
    </w:p>
    <w:p w14:paraId="4848AEF5" w14:textId="07B9A1BA" w:rsidR="00671038" w:rsidRPr="00416533" w:rsidRDefault="00416533" w:rsidP="00216D08">
      <w:pPr>
        <w:spacing w:before="240"/>
        <w:ind w:firstLine="720"/>
        <w:jc w:val="both"/>
        <w:rPr>
          <w:rFonts w:ascii="Garamond" w:hAnsi="Garamond"/>
          <w:sz w:val="24"/>
          <w:szCs w:val="24"/>
        </w:rPr>
      </w:pPr>
      <w:r w:rsidRPr="00416533">
        <w:rPr>
          <w:rFonts w:ascii="Garamond" w:hAnsi="Garamond"/>
          <w:sz w:val="24"/>
          <w:szCs w:val="24"/>
        </w:rPr>
        <w:fldChar w:fldCharType="begin"/>
      </w:r>
      <w:r w:rsidRPr="00416533">
        <w:rPr>
          <w:rFonts w:ascii="Garamond" w:hAnsi="Garamond"/>
          <w:sz w:val="24"/>
          <w:szCs w:val="24"/>
        </w:rPr>
        <w:instrText xml:space="preserve"> REF _Ref133392954 \h </w:instrText>
      </w:r>
      <w:r>
        <w:rPr>
          <w:rFonts w:ascii="Garamond" w:hAnsi="Garamond"/>
          <w:sz w:val="24"/>
          <w:szCs w:val="24"/>
        </w:rPr>
        <w:instrText xml:space="preserve"> \* MERGEFORMAT </w:instrText>
      </w:r>
      <w:r w:rsidRPr="00416533">
        <w:rPr>
          <w:rFonts w:ascii="Garamond" w:hAnsi="Garamond"/>
          <w:sz w:val="24"/>
          <w:szCs w:val="24"/>
        </w:rPr>
      </w:r>
      <w:r w:rsidRPr="00416533">
        <w:rPr>
          <w:rFonts w:ascii="Garamond" w:hAnsi="Garamond"/>
          <w:sz w:val="24"/>
          <w:szCs w:val="24"/>
        </w:rPr>
        <w:fldChar w:fldCharType="separate"/>
      </w:r>
      <w:r w:rsidRPr="00416533">
        <w:rPr>
          <w:rFonts w:ascii="Garamond" w:hAnsi="Garamond"/>
          <w:sz w:val="24"/>
          <w:szCs w:val="24"/>
        </w:rPr>
        <w:t xml:space="preserve">Table </w:t>
      </w:r>
      <w:r w:rsidRPr="00416533">
        <w:rPr>
          <w:rFonts w:ascii="Garamond" w:hAnsi="Garamond"/>
          <w:noProof/>
          <w:sz w:val="24"/>
          <w:szCs w:val="24"/>
        </w:rPr>
        <w:t>1</w:t>
      </w:r>
      <w:r w:rsidRPr="00416533">
        <w:rPr>
          <w:rFonts w:ascii="Garamond" w:hAnsi="Garamond"/>
          <w:sz w:val="24"/>
          <w:szCs w:val="24"/>
        </w:rPr>
        <w:fldChar w:fldCharType="end"/>
      </w:r>
      <w:r>
        <w:rPr>
          <w:rFonts w:ascii="Garamond" w:hAnsi="Garamond"/>
          <w:sz w:val="24"/>
          <w:szCs w:val="24"/>
        </w:rPr>
        <w:t xml:space="preserve"> </w:t>
      </w:r>
      <w:r w:rsidR="00216D08" w:rsidRPr="00216D08">
        <w:rPr>
          <w:rFonts w:ascii="Garamond" w:hAnsi="Garamond"/>
          <w:sz w:val="24"/>
          <w:szCs w:val="24"/>
        </w:rPr>
        <w:t>summarizes the data used in this project, all obtained from the Minnesota Geospatial Commons</w:t>
      </w:r>
      <w:r w:rsidR="00240B47">
        <w:rPr>
          <w:rFonts w:ascii="Garamond" w:hAnsi="Garamond"/>
          <w:sz w:val="24"/>
          <w:szCs w:val="24"/>
        </w:rPr>
        <w:t xml:space="preserve"> </w:t>
      </w:r>
      <w:r w:rsidR="00216D08" w:rsidRPr="00216D08">
        <w:rPr>
          <w:rFonts w:ascii="Garamond" w:hAnsi="Garamond"/>
          <w:sz w:val="24"/>
          <w:szCs w:val="24"/>
        </w:rPr>
        <w:t xml:space="preserve">portal. The data includes </w:t>
      </w:r>
      <w:r w:rsidR="003745C3">
        <w:rPr>
          <w:rFonts w:ascii="Garamond" w:hAnsi="Garamond"/>
          <w:sz w:val="24"/>
          <w:szCs w:val="24"/>
        </w:rPr>
        <w:t>diverse types</w:t>
      </w:r>
      <w:r w:rsidR="00904F3C">
        <w:rPr>
          <w:rFonts w:ascii="Garamond" w:hAnsi="Garamond"/>
          <w:sz w:val="24"/>
          <w:szCs w:val="24"/>
        </w:rPr>
        <w:t>,</w:t>
      </w:r>
      <w:r w:rsidR="00216D08" w:rsidRPr="00216D08">
        <w:rPr>
          <w:rFonts w:ascii="Garamond" w:hAnsi="Garamond"/>
          <w:sz w:val="24"/>
          <w:szCs w:val="24"/>
        </w:rPr>
        <w:t xml:space="preserve"> such as polygon and point shapefiles,</w:t>
      </w:r>
      <w:r w:rsidR="004B19AB">
        <w:rPr>
          <w:rFonts w:ascii="Garamond" w:hAnsi="Garamond"/>
          <w:sz w:val="24"/>
          <w:szCs w:val="24"/>
        </w:rPr>
        <w:t xml:space="preserve"> a</w:t>
      </w:r>
      <w:r w:rsidR="00216D08" w:rsidRPr="00216D08">
        <w:rPr>
          <w:rFonts w:ascii="Garamond" w:hAnsi="Garamond"/>
          <w:sz w:val="24"/>
          <w:szCs w:val="24"/>
        </w:rPr>
        <w:t xml:space="preserve"> raster </w:t>
      </w:r>
      <w:r w:rsidR="004B19AB">
        <w:rPr>
          <w:rFonts w:ascii="Garamond" w:hAnsi="Garamond"/>
          <w:sz w:val="24"/>
          <w:szCs w:val="24"/>
        </w:rPr>
        <w:t>dataset</w:t>
      </w:r>
      <w:r w:rsidR="00216D08" w:rsidRPr="00216D08">
        <w:rPr>
          <w:rFonts w:ascii="Garamond" w:hAnsi="Garamond"/>
          <w:sz w:val="24"/>
          <w:szCs w:val="24"/>
        </w:rPr>
        <w:t>, and a table derived from the land cover classification.</w:t>
      </w:r>
    </w:p>
    <w:p w14:paraId="5E9F859A" w14:textId="0739EE8B" w:rsidR="00671038" w:rsidRPr="00416533" w:rsidRDefault="00671038" w:rsidP="00671038">
      <w:pPr>
        <w:pStyle w:val="Caption"/>
        <w:keepNext/>
        <w:jc w:val="center"/>
        <w:rPr>
          <w:rFonts w:ascii="Garamond" w:hAnsi="Garamond"/>
          <w:color w:val="auto"/>
          <w:sz w:val="20"/>
          <w:szCs w:val="20"/>
        </w:rPr>
      </w:pPr>
      <w:bookmarkStart w:id="1" w:name="_Ref133392954"/>
      <w:bookmarkStart w:id="2" w:name="_Ref133392947"/>
      <w:r w:rsidRPr="00416533">
        <w:rPr>
          <w:rFonts w:ascii="Garamond" w:hAnsi="Garamond"/>
          <w:color w:val="auto"/>
          <w:sz w:val="20"/>
          <w:szCs w:val="20"/>
        </w:rPr>
        <w:t xml:space="preserve">Table </w:t>
      </w:r>
      <w:r w:rsidRPr="00416533">
        <w:rPr>
          <w:rFonts w:ascii="Garamond" w:hAnsi="Garamond"/>
          <w:color w:val="auto"/>
          <w:sz w:val="20"/>
          <w:szCs w:val="20"/>
        </w:rPr>
        <w:fldChar w:fldCharType="begin"/>
      </w:r>
      <w:r w:rsidRPr="00416533">
        <w:rPr>
          <w:rFonts w:ascii="Garamond" w:hAnsi="Garamond"/>
          <w:color w:val="auto"/>
          <w:sz w:val="20"/>
          <w:szCs w:val="20"/>
        </w:rPr>
        <w:instrText xml:space="preserve"> SEQ Table \* ARABIC </w:instrText>
      </w:r>
      <w:r w:rsidRPr="00416533">
        <w:rPr>
          <w:rFonts w:ascii="Garamond" w:hAnsi="Garamond"/>
          <w:color w:val="auto"/>
          <w:sz w:val="20"/>
          <w:szCs w:val="20"/>
        </w:rPr>
        <w:fldChar w:fldCharType="separate"/>
      </w:r>
      <w:r w:rsidR="001422A9">
        <w:rPr>
          <w:rFonts w:ascii="Garamond" w:hAnsi="Garamond"/>
          <w:noProof/>
          <w:color w:val="auto"/>
          <w:sz w:val="20"/>
          <w:szCs w:val="20"/>
        </w:rPr>
        <w:t>1</w:t>
      </w:r>
      <w:r w:rsidRPr="00416533">
        <w:rPr>
          <w:rFonts w:ascii="Garamond" w:hAnsi="Garamond"/>
          <w:color w:val="auto"/>
          <w:sz w:val="20"/>
          <w:szCs w:val="20"/>
        </w:rPr>
        <w:fldChar w:fldCharType="end"/>
      </w:r>
      <w:bookmarkEnd w:id="1"/>
      <w:r w:rsidRPr="00416533">
        <w:rPr>
          <w:rFonts w:ascii="Garamond" w:hAnsi="Garamond"/>
          <w:color w:val="auto"/>
          <w:sz w:val="20"/>
          <w:szCs w:val="20"/>
        </w:rPr>
        <w:t>. Data types and sources</w:t>
      </w:r>
      <w:bookmarkEnd w:id="2"/>
    </w:p>
    <w:tbl>
      <w:tblPr>
        <w:tblStyle w:val="TableGrid"/>
        <w:tblW w:w="0" w:type="auto"/>
        <w:tblLook w:val="04A0" w:firstRow="1" w:lastRow="0" w:firstColumn="1" w:lastColumn="0" w:noHBand="0" w:noVBand="1"/>
      </w:tblPr>
      <w:tblGrid>
        <w:gridCol w:w="2335"/>
        <w:gridCol w:w="1228"/>
        <w:gridCol w:w="4262"/>
        <w:gridCol w:w="1525"/>
      </w:tblGrid>
      <w:tr w:rsidR="00E01620" w14:paraId="3367ED97" w14:textId="77777777" w:rsidTr="00864459">
        <w:tc>
          <w:tcPr>
            <w:tcW w:w="2335" w:type="dxa"/>
          </w:tcPr>
          <w:p w14:paraId="0EC2E305" w14:textId="0989F565" w:rsidR="00E01620" w:rsidRDefault="001A7603" w:rsidP="00F66D59">
            <w:pPr>
              <w:spacing w:before="240"/>
              <w:jc w:val="center"/>
              <w:rPr>
                <w:rFonts w:ascii="Garamond" w:hAnsi="Garamond"/>
                <w:b/>
                <w:bCs/>
                <w:sz w:val="24"/>
                <w:szCs w:val="24"/>
              </w:rPr>
            </w:pPr>
            <w:r>
              <w:rPr>
                <w:rFonts w:ascii="Garamond" w:hAnsi="Garamond"/>
                <w:b/>
                <w:bCs/>
                <w:sz w:val="24"/>
                <w:szCs w:val="24"/>
              </w:rPr>
              <w:t>Name</w:t>
            </w:r>
          </w:p>
        </w:tc>
        <w:tc>
          <w:tcPr>
            <w:tcW w:w="1228" w:type="dxa"/>
          </w:tcPr>
          <w:p w14:paraId="658BF887" w14:textId="20150A38" w:rsidR="00E01620" w:rsidRDefault="001A7603" w:rsidP="00F66D59">
            <w:pPr>
              <w:spacing w:before="240"/>
              <w:jc w:val="center"/>
              <w:rPr>
                <w:rFonts w:ascii="Garamond" w:hAnsi="Garamond"/>
                <w:b/>
                <w:bCs/>
                <w:sz w:val="24"/>
                <w:szCs w:val="24"/>
              </w:rPr>
            </w:pPr>
            <w:r>
              <w:rPr>
                <w:rFonts w:ascii="Garamond" w:hAnsi="Garamond"/>
                <w:b/>
                <w:bCs/>
                <w:sz w:val="24"/>
                <w:szCs w:val="24"/>
              </w:rPr>
              <w:t>Data type</w:t>
            </w:r>
          </w:p>
        </w:tc>
        <w:tc>
          <w:tcPr>
            <w:tcW w:w="4262" w:type="dxa"/>
          </w:tcPr>
          <w:p w14:paraId="45CA3859" w14:textId="3A82B387" w:rsidR="00E01620" w:rsidRDefault="00EF2AE8" w:rsidP="00F66D59">
            <w:pPr>
              <w:spacing w:before="240"/>
              <w:jc w:val="center"/>
              <w:rPr>
                <w:rFonts w:ascii="Garamond" w:hAnsi="Garamond"/>
                <w:b/>
                <w:bCs/>
                <w:sz w:val="24"/>
                <w:szCs w:val="24"/>
              </w:rPr>
            </w:pPr>
            <w:r>
              <w:rPr>
                <w:rFonts w:ascii="Garamond" w:hAnsi="Garamond"/>
                <w:b/>
                <w:bCs/>
                <w:sz w:val="24"/>
                <w:szCs w:val="24"/>
              </w:rPr>
              <w:t>Source</w:t>
            </w:r>
          </w:p>
        </w:tc>
        <w:tc>
          <w:tcPr>
            <w:tcW w:w="1525" w:type="dxa"/>
          </w:tcPr>
          <w:p w14:paraId="79E077FC" w14:textId="209C6CAA" w:rsidR="00E01620" w:rsidRDefault="00EF2AE8" w:rsidP="00F66D59">
            <w:pPr>
              <w:spacing w:before="240"/>
              <w:jc w:val="center"/>
              <w:rPr>
                <w:rFonts w:ascii="Garamond" w:hAnsi="Garamond"/>
                <w:b/>
                <w:bCs/>
                <w:sz w:val="24"/>
                <w:szCs w:val="24"/>
              </w:rPr>
            </w:pPr>
            <w:r>
              <w:rPr>
                <w:rFonts w:ascii="Garamond" w:hAnsi="Garamond"/>
                <w:b/>
                <w:bCs/>
                <w:sz w:val="24"/>
                <w:szCs w:val="24"/>
              </w:rPr>
              <w:t>Generated or Acquired</w:t>
            </w:r>
          </w:p>
        </w:tc>
      </w:tr>
      <w:tr w:rsidR="00E01620" w14:paraId="03FFA1EC" w14:textId="77777777" w:rsidTr="00864459">
        <w:trPr>
          <w:trHeight w:val="404"/>
        </w:trPr>
        <w:tc>
          <w:tcPr>
            <w:tcW w:w="2335" w:type="dxa"/>
            <w:vAlign w:val="center"/>
          </w:tcPr>
          <w:p w14:paraId="35129B30" w14:textId="6B48D694" w:rsidR="00E01620" w:rsidRPr="00F66D59" w:rsidRDefault="008E230F" w:rsidP="00864459">
            <w:pPr>
              <w:spacing w:before="240"/>
              <w:rPr>
                <w:rFonts w:ascii="Garamond" w:hAnsi="Garamond"/>
                <w:sz w:val="24"/>
                <w:szCs w:val="24"/>
              </w:rPr>
            </w:pPr>
            <w:r w:rsidRPr="00F66D59">
              <w:rPr>
                <w:rFonts w:ascii="Garamond" w:hAnsi="Garamond"/>
                <w:sz w:val="24"/>
                <w:szCs w:val="24"/>
              </w:rPr>
              <w:t>MN counties</w:t>
            </w:r>
          </w:p>
        </w:tc>
        <w:tc>
          <w:tcPr>
            <w:tcW w:w="1228" w:type="dxa"/>
            <w:vAlign w:val="center"/>
          </w:tcPr>
          <w:p w14:paraId="25D85868" w14:textId="3626F3DF" w:rsidR="00E01620" w:rsidRPr="00F66D59" w:rsidRDefault="00864459" w:rsidP="00864459">
            <w:pPr>
              <w:spacing w:before="240"/>
              <w:rPr>
                <w:rFonts w:ascii="Garamond" w:hAnsi="Garamond"/>
                <w:sz w:val="24"/>
                <w:szCs w:val="24"/>
              </w:rPr>
            </w:pPr>
            <w:r w:rsidRPr="00F66D59">
              <w:rPr>
                <w:rFonts w:ascii="Garamond" w:hAnsi="Garamond"/>
                <w:sz w:val="24"/>
                <w:szCs w:val="24"/>
              </w:rPr>
              <w:t>Polygon</w:t>
            </w:r>
          </w:p>
        </w:tc>
        <w:tc>
          <w:tcPr>
            <w:tcW w:w="4262" w:type="dxa"/>
            <w:vAlign w:val="center"/>
          </w:tcPr>
          <w:p w14:paraId="77C44AB2" w14:textId="3891B392" w:rsidR="00E01620" w:rsidRPr="00F66D59" w:rsidRDefault="00971F73" w:rsidP="00864459">
            <w:pPr>
              <w:spacing w:before="240"/>
              <w:rPr>
                <w:rFonts w:ascii="Garamond" w:hAnsi="Garamond"/>
                <w:sz w:val="24"/>
                <w:szCs w:val="24"/>
              </w:rPr>
            </w:pPr>
            <w:r w:rsidRPr="00F66D59">
              <w:rPr>
                <w:rFonts w:ascii="Garamond" w:hAnsi="Garamond"/>
                <w:sz w:val="24"/>
                <w:szCs w:val="24"/>
              </w:rPr>
              <w:t>https://gisdata.mn.gov/dataset/bdry-counties-in-minnesota</w:t>
            </w:r>
          </w:p>
        </w:tc>
        <w:tc>
          <w:tcPr>
            <w:tcW w:w="1525" w:type="dxa"/>
            <w:vAlign w:val="center"/>
          </w:tcPr>
          <w:p w14:paraId="4072825B" w14:textId="30E1A0DE" w:rsidR="00E01620" w:rsidRPr="00F66D59" w:rsidRDefault="00971F73" w:rsidP="00864459">
            <w:pPr>
              <w:spacing w:before="240"/>
              <w:rPr>
                <w:rFonts w:ascii="Garamond" w:hAnsi="Garamond"/>
                <w:sz w:val="24"/>
                <w:szCs w:val="24"/>
              </w:rPr>
            </w:pPr>
            <w:r w:rsidRPr="00F66D59">
              <w:rPr>
                <w:rFonts w:ascii="Garamond" w:hAnsi="Garamond"/>
                <w:sz w:val="24"/>
                <w:szCs w:val="24"/>
              </w:rPr>
              <w:t>Acquired</w:t>
            </w:r>
          </w:p>
        </w:tc>
      </w:tr>
      <w:tr w:rsidR="00E01620" w14:paraId="639D3E47" w14:textId="77777777" w:rsidTr="00864459">
        <w:tc>
          <w:tcPr>
            <w:tcW w:w="2335" w:type="dxa"/>
            <w:vAlign w:val="center"/>
          </w:tcPr>
          <w:p w14:paraId="00F38B71" w14:textId="48109CBD" w:rsidR="00E01620" w:rsidRPr="00F66D59" w:rsidRDefault="008E230F" w:rsidP="00864459">
            <w:pPr>
              <w:spacing w:before="240"/>
              <w:rPr>
                <w:rFonts w:ascii="Garamond" w:hAnsi="Garamond"/>
                <w:sz w:val="24"/>
                <w:szCs w:val="24"/>
              </w:rPr>
            </w:pPr>
            <w:r w:rsidRPr="00F66D59">
              <w:rPr>
                <w:rFonts w:ascii="Garamond" w:hAnsi="Garamond"/>
                <w:sz w:val="24"/>
                <w:szCs w:val="24"/>
              </w:rPr>
              <w:t>Terrestrial invasive species observations</w:t>
            </w:r>
          </w:p>
        </w:tc>
        <w:tc>
          <w:tcPr>
            <w:tcW w:w="1228" w:type="dxa"/>
            <w:vAlign w:val="center"/>
          </w:tcPr>
          <w:p w14:paraId="1A392414" w14:textId="69277D5C" w:rsidR="00E01620" w:rsidRPr="00F66D59" w:rsidRDefault="00864459" w:rsidP="00864459">
            <w:pPr>
              <w:spacing w:before="240"/>
              <w:rPr>
                <w:rFonts w:ascii="Garamond" w:hAnsi="Garamond"/>
                <w:sz w:val="24"/>
                <w:szCs w:val="24"/>
              </w:rPr>
            </w:pPr>
            <w:r w:rsidRPr="00F66D59">
              <w:rPr>
                <w:rFonts w:ascii="Garamond" w:hAnsi="Garamond"/>
                <w:sz w:val="24"/>
                <w:szCs w:val="24"/>
              </w:rPr>
              <w:t>Point</w:t>
            </w:r>
          </w:p>
        </w:tc>
        <w:tc>
          <w:tcPr>
            <w:tcW w:w="4262" w:type="dxa"/>
            <w:vAlign w:val="center"/>
          </w:tcPr>
          <w:p w14:paraId="1D29C552" w14:textId="0BD1998E" w:rsidR="00E01620" w:rsidRPr="00F66D59" w:rsidRDefault="005B0878" w:rsidP="00864459">
            <w:pPr>
              <w:spacing w:before="240"/>
              <w:rPr>
                <w:rFonts w:ascii="Garamond" w:hAnsi="Garamond"/>
                <w:sz w:val="24"/>
                <w:szCs w:val="24"/>
              </w:rPr>
            </w:pPr>
            <w:r w:rsidRPr="00F66D59">
              <w:rPr>
                <w:rFonts w:ascii="Garamond" w:hAnsi="Garamond"/>
                <w:sz w:val="24"/>
                <w:szCs w:val="24"/>
              </w:rPr>
              <w:t>https://gisdata.mn.gov/dataset/env-invasive-terrestrial-obs</w:t>
            </w:r>
          </w:p>
        </w:tc>
        <w:tc>
          <w:tcPr>
            <w:tcW w:w="1525" w:type="dxa"/>
            <w:vAlign w:val="center"/>
          </w:tcPr>
          <w:p w14:paraId="6683A6A7" w14:textId="6F826501" w:rsidR="00E01620" w:rsidRPr="00F66D59" w:rsidRDefault="005B0878" w:rsidP="00864459">
            <w:pPr>
              <w:spacing w:before="240"/>
              <w:rPr>
                <w:rFonts w:ascii="Garamond" w:hAnsi="Garamond"/>
                <w:sz w:val="24"/>
                <w:szCs w:val="24"/>
              </w:rPr>
            </w:pPr>
            <w:r w:rsidRPr="00F66D59">
              <w:rPr>
                <w:rFonts w:ascii="Garamond" w:hAnsi="Garamond"/>
                <w:sz w:val="24"/>
                <w:szCs w:val="24"/>
              </w:rPr>
              <w:t>Acquired</w:t>
            </w:r>
          </w:p>
        </w:tc>
      </w:tr>
      <w:tr w:rsidR="00E01620" w14:paraId="27291EF1" w14:textId="77777777" w:rsidTr="00864459">
        <w:tc>
          <w:tcPr>
            <w:tcW w:w="2335" w:type="dxa"/>
            <w:vAlign w:val="center"/>
          </w:tcPr>
          <w:p w14:paraId="226B17A4" w14:textId="6EC866D5" w:rsidR="00E01620" w:rsidRPr="00F66D59" w:rsidRDefault="005B0878" w:rsidP="00864459">
            <w:pPr>
              <w:spacing w:before="240"/>
              <w:rPr>
                <w:rFonts w:ascii="Garamond" w:hAnsi="Garamond"/>
                <w:sz w:val="24"/>
                <w:szCs w:val="24"/>
              </w:rPr>
            </w:pPr>
            <w:r w:rsidRPr="00F66D59">
              <w:rPr>
                <w:rFonts w:ascii="Garamond" w:hAnsi="Garamond"/>
                <w:sz w:val="24"/>
                <w:szCs w:val="24"/>
              </w:rPr>
              <w:lastRenderedPageBreak/>
              <w:t>Aquatic invasive species observations</w:t>
            </w:r>
          </w:p>
        </w:tc>
        <w:tc>
          <w:tcPr>
            <w:tcW w:w="1228" w:type="dxa"/>
            <w:vAlign w:val="center"/>
          </w:tcPr>
          <w:p w14:paraId="0176ACFF" w14:textId="66E92257" w:rsidR="00E01620" w:rsidRPr="00F66D59" w:rsidRDefault="00864459" w:rsidP="00864459">
            <w:pPr>
              <w:spacing w:before="240"/>
              <w:rPr>
                <w:rFonts w:ascii="Garamond" w:hAnsi="Garamond"/>
                <w:sz w:val="24"/>
                <w:szCs w:val="24"/>
              </w:rPr>
            </w:pPr>
            <w:r w:rsidRPr="00F66D59">
              <w:rPr>
                <w:rFonts w:ascii="Garamond" w:hAnsi="Garamond"/>
                <w:sz w:val="24"/>
                <w:szCs w:val="24"/>
              </w:rPr>
              <w:t>Point</w:t>
            </w:r>
          </w:p>
        </w:tc>
        <w:tc>
          <w:tcPr>
            <w:tcW w:w="4262" w:type="dxa"/>
            <w:vAlign w:val="center"/>
          </w:tcPr>
          <w:p w14:paraId="40D771E0" w14:textId="7C9F28F4" w:rsidR="00E01620" w:rsidRPr="00F66D59" w:rsidRDefault="00810225" w:rsidP="00864459">
            <w:pPr>
              <w:spacing w:before="240"/>
              <w:rPr>
                <w:rFonts w:ascii="Garamond" w:hAnsi="Garamond"/>
                <w:sz w:val="24"/>
                <w:szCs w:val="24"/>
              </w:rPr>
            </w:pPr>
            <w:r w:rsidRPr="00F66D59">
              <w:rPr>
                <w:rFonts w:ascii="Garamond" w:hAnsi="Garamond"/>
                <w:sz w:val="24"/>
                <w:szCs w:val="24"/>
              </w:rPr>
              <w:t>https://gisdata.mn.gov/dataset/env-invasive-aquatic-obs</w:t>
            </w:r>
          </w:p>
        </w:tc>
        <w:tc>
          <w:tcPr>
            <w:tcW w:w="1525" w:type="dxa"/>
            <w:vAlign w:val="center"/>
          </w:tcPr>
          <w:p w14:paraId="243883E8" w14:textId="3BC41B2A" w:rsidR="00E01620" w:rsidRPr="00F66D59" w:rsidRDefault="00810225" w:rsidP="00864459">
            <w:pPr>
              <w:spacing w:before="240"/>
              <w:rPr>
                <w:rFonts w:ascii="Garamond" w:hAnsi="Garamond"/>
                <w:sz w:val="24"/>
                <w:szCs w:val="24"/>
              </w:rPr>
            </w:pPr>
            <w:r w:rsidRPr="00F66D59">
              <w:rPr>
                <w:rFonts w:ascii="Garamond" w:hAnsi="Garamond"/>
                <w:sz w:val="24"/>
                <w:szCs w:val="24"/>
              </w:rPr>
              <w:t>Acquired</w:t>
            </w:r>
          </w:p>
        </w:tc>
      </w:tr>
      <w:tr w:rsidR="00E01620" w14:paraId="139FF44B" w14:textId="77777777" w:rsidTr="00864459">
        <w:tc>
          <w:tcPr>
            <w:tcW w:w="2335" w:type="dxa"/>
            <w:vAlign w:val="center"/>
          </w:tcPr>
          <w:p w14:paraId="6F94DE36" w14:textId="074A2BF7" w:rsidR="00E01620" w:rsidRPr="00F66D59" w:rsidRDefault="00810225" w:rsidP="00864459">
            <w:pPr>
              <w:spacing w:before="240"/>
              <w:rPr>
                <w:rFonts w:ascii="Garamond" w:hAnsi="Garamond"/>
                <w:sz w:val="24"/>
                <w:szCs w:val="24"/>
              </w:rPr>
            </w:pPr>
            <w:r w:rsidRPr="00F66D59">
              <w:rPr>
                <w:rFonts w:ascii="Garamond" w:hAnsi="Garamond"/>
                <w:sz w:val="24"/>
                <w:szCs w:val="24"/>
              </w:rPr>
              <w:t>Land cover</w:t>
            </w:r>
          </w:p>
        </w:tc>
        <w:tc>
          <w:tcPr>
            <w:tcW w:w="1228" w:type="dxa"/>
            <w:vAlign w:val="center"/>
          </w:tcPr>
          <w:p w14:paraId="3D1DB594" w14:textId="16B5D50F" w:rsidR="00E01620" w:rsidRPr="00F66D59" w:rsidRDefault="00864459" w:rsidP="00864459">
            <w:pPr>
              <w:spacing w:before="240"/>
              <w:rPr>
                <w:rFonts w:ascii="Garamond" w:hAnsi="Garamond"/>
                <w:sz w:val="24"/>
                <w:szCs w:val="24"/>
              </w:rPr>
            </w:pPr>
            <w:r w:rsidRPr="00F66D59">
              <w:rPr>
                <w:rFonts w:ascii="Garamond" w:hAnsi="Garamond"/>
                <w:sz w:val="24"/>
                <w:szCs w:val="24"/>
              </w:rPr>
              <w:t>Raster</w:t>
            </w:r>
          </w:p>
        </w:tc>
        <w:tc>
          <w:tcPr>
            <w:tcW w:w="4262" w:type="dxa"/>
            <w:vAlign w:val="center"/>
          </w:tcPr>
          <w:p w14:paraId="37CBC143" w14:textId="0E72970A" w:rsidR="00E01620" w:rsidRPr="00F66D59" w:rsidRDefault="00AA352C" w:rsidP="00864459">
            <w:pPr>
              <w:spacing w:before="240"/>
              <w:rPr>
                <w:rFonts w:ascii="Garamond" w:hAnsi="Garamond"/>
                <w:sz w:val="24"/>
                <w:szCs w:val="24"/>
              </w:rPr>
            </w:pPr>
            <w:r w:rsidRPr="00F66D59">
              <w:rPr>
                <w:rFonts w:ascii="Garamond" w:hAnsi="Garamond"/>
                <w:sz w:val="24"/>
                <w:szCs w:val="24"/>
              </w:rPr>
              <w:t>https://gisdata.mn.gov/dataset/biota-landcover-nlcd-mn-2019</w:t>
            </w:r>
          </w:p>
        </w:tc>
        <w:tc>
          <w:tcPr>
            <w:tcW w:w="1525" w:type="dxa"/>
            <w:vAlign w:val="center"/>
          </w:tcPr>
          <w:p w14:paraId="1EC200A8" w14:textId="1C96C95D" w:rsidR="00E01620" w:rsidRPr="00F66D59" w:rsidRDefault="00AA352C" w:rsidP="00864459">
            <w:pPr>
              <w:spacing w:before="240"/>
              <w:rPr>
                <w:rFonts w:ascii="Garamond" w:hAnsi="Garamond"/>
                <w:sz w:val="24"/>
                <w:szCs w:val="24"/>
              </w:rPr>
            </w:pPr>
            <w:r w:rsidRPr="00F66D59">
              <w:rPr>
                <w:rFonts w:ascii="Garamond" w:hAnsi="Garamond"/>
                <w:sz w:val="24"/>
                <w:szCs w:val="24"/>
              </w:rPr>
              <w:t>Acquired</w:t>
            </w:r>
          </w:p>
        </w:tc>
      </w:tr>
      <w:tr w:rsidR="00F66D59" w14:paraId="47FB082F" w14:textId="77777777" w:rsidTr="00864459">
        <w:tc>
          <w:tcPr>
            <w:tcW w:w="2335" w:type="dxa"/>
            <w:vAlign w:val="center"/>
          </w:tcPr>
          <w:p w14:paraId="4863FA50" w14:textId="1FC6CB82" w:rsidR="00F66D59" w:rsidRPr="00F66D59" w:rsidRDefault="00F66D59" w:rsidP="00864459">
            <w:pPr>
              <w:spacing w:before="240"/>
              <w:rPr>
                <w:rFonts w:ascii="Garamond" w:hAnsi="Garamond"/>
                <w:sz w:val="24"/>
                <w:szCs w:val="24"/>
              </w:rPr>
            </w:pPr>
            <w:r w:rsidRPr="00F66D59">
              <w:rPr>
                <w:rFonts w:ascii="Garamond" w:hAnsi="Garamond"/>
                <w:sz w:val="24"/>
                <w:szCs w:val="24"/>
              </w:rPr>
              <w:t>Land cover classes</w:t>
            </w:r>
          </w:p>
        </w:tc>
        <w:tc>
          <w:tcPr>
            <w:tcW w:w="1228" w:type="dxa"/>
            <w:vAlign w:val="center"/>
          </w:tcPr>
          <w:p w14:paraId="3E86A00F" w14:textId="28A5F935" w:rsidR="00F66D59" w:rsidRPr="00F66D59" w:rsidRDefault="00864459" w:rsidP="00864459">
            <w:pPr>
              <w:spacing w:before="240"/>
              <w:rPr>
                <w:rFonts w:ascii="Garamond" w:hAnsi="Garamond"/>
                <w:sz w:val="24"/>
                <w:szCs w:val="24"/>
              </w:rPr>
            </w:pPr>
            <w:r w:rsidRPr="00F66D59">
              <w:rPr>
                <w:rFonts w:ascii="Garamond" w:hAnsi="Garamond"/>
                <w:sz w:val="24"/>
                <w:szCs w:val="24"/>
              </w:rPr>
              <w:t>Table</w:t>
            </w:r>
          </w:p>
        </w:tc>
        <w:tc>
          <w:tcPr>
            <w:tcW w:w="4262" w:type="dxa"/>
            <w:vAlign w:val="center"/>
          </w:tcPr>
          <w:p w14:paraId="4DB746DA" w14:textId="464FE6B4" w:rsidR="00F66D59" w:rsidRPr="00F66D59" w:rsidRDefault="00F66D59" w:rsidP="00864459">
            <w:pPr>
              <w:spacing w:before="240"/>
              <w:rPr>
                <w:rFonts w:ascii="Garamond" w:hAnsi="Garamond"/>
                <w:sz w:val="24"/>
                <w:szCs w:val="24"/>
              </w:rPr>
            </w:pPr>
            <w:r w:rsidRPr="00F66D59">
              <w:rPr>
                <w:rFonts w:ascii="Garamond" w:hAnsi="Garamond"/>
                <w:sz w:val="24"/>
                <w:szCs w:val="24"/>
              </w:rPr>
              <w:t>https://gisdata.mn.gov/dataset/biota-landcover-nlcd-mn-2019</w:t>
            </w:r>
          </w:p>
        </w:tc>
        <w:tc>
          <w:tcPr>
            <w:tcW w:w="1525" w:type="dxa"/>
            <w:vAlign w:val="center"/>
          </w:tcPr>
          <w:p w14:paraId="0B25E626" w14:textId="6014ABF7" w:rsidR="00F66D59" w:rsidRPr="00F66D59" w:rsidRDefault="00F66D59" w:rsidP="00864459">
            <w:pPr>
              <w:spacing w:before="240"/>
              <w:rPr>
                <w:rFonts w:ascii="Garamond" w:hAnsi="Garamond"/>
                <w:sz w:val="24"/>
                <w:szCs w:val="24"/>
              </w:rPr>
            </w:pPr>
            <w:r w:rsidRPr="00F66D59">
              <w:rPr>
                <w:rFonts w:ascii="Garamond" w:hAnsi="Garamond"/>
                <w:sz w:val="24"/>
                <w:szCs w:val="24"/>
              </w:rPr>
              <w:t>Generated</w:t>
            </w:r>
          </w:p>
        </w:tc>
      </w:tr>
      <w:tr w:rsidR="00E01620" w14:paraId="2355AE8D" w14:textId="77777777" w:rsidTr="00864459">
        <w:tc>
          <w:tcPr>
            <w:tcW w:w="2335" w:type="dxa"/>
            <w:vAlign w:val="center"/>
          </w:tcPr>
          <w:p w14:paraId="7A6B8AC1" w14:textId="39D268AB" w:rsidR="00E01620" w:rsidRPr="00F66D59" w:rsidRDefault="00AA352C" w:rsidP="00864459">
            <w:pPr>
              <w:spacing w:before="240"/>
              <w:rPr>
                <w:rFonts w:ascii="Garamond" w:hAnsi="Garamond"/>
                <w:sz w:val="24"/>
                <w:szCs w:val="24"/>
              </w:rPr>
            </w:pPr>
            <w:r w:rsidRPr="00F66D59">
              <w:rPr>
                <w:rFonts w:ascii="Garamond" w:hAnsi="Garamond"/>
                <w:sz w:val="24"/>
                <w:szCs w:val="24"/>
              </w:rPr>
              <w:t>MN wildfires</w:t>
            </w:r>
          </w:p>
        </w:tc>
        <w:tc>
          <w:tcPr>
            <w:tcW w:w="1228" w:type="dxa"/>
            <w:vAlign w:val="center"/>
          </w:tcPr>
          <w:p w14:paraId="0AB70015" w14:textId="3EB82EFD" w:rsidR="00E01620" w:rsidRPr="00F66D59" w:rsidRDefault="00864459" w:rsidP="00864459">
            <w:pPr>
              <w:spacing w:before="240"/>
              <w:rPr>
                <w:rFonts w:ascii="Garamond" w:hAnsi="Garamond"/>
                <w:sz w:val="24"/>
                <w:szCs w:val="24"/>
              </w:rPr>
            </w:pPr>
            <w:r w:rsidRPr="00F66D59">
              <w:rPr>
                <w:rFonts w:ascii="Garamond" w:hAnsi="Garamond"/>
                <w:sz w:val="24"/>
                <w:szCs w:val="24"/>
              </w:rPr>
              <w:t>Point</w:t>
            </w:r>
          </w:p>
        </w:tc>
        <w:tc>
          <w:tcPr>
            <w:tcW w:w="4262" w:type="dxa"/>
            <w:vAlign w:val="center"/>
          </w:tcPr>
          <w:p w14:paraId="298AE3BF" w14:textId="49848F08" w:rsidR="00E01620" w:rsidRPr="00F66D59" w:rsidRDefault="00F66D59" w:rsidP="00864459">
            <w:pPr>
              <w:spacing w:before="240"/>
              <w:rPr>
                <w:rFonts w:ascii="Garamond" w:hAnsi="Garamond"/>
                <w:sz w:val="24"/>
                <w:szCs w:val="24"/>
              </w:rPr>
            </w:pPr>
            <w:r w:rsidRPr="00F66D59">
              <w:rPr>
                <w:rFonts w:ascii="Garamond" w:hAnsi="Garamond"/>
                <w:sz w:val="24"/>
                <w:szCs w:val="24"/>
              </w:rPr>
              <w:t>https://gisdata.mn.gov/dataset/env-wildfires-tracked-by-mndnr</w:t>
            </w:r>
          </w:p>
        </w:tc>
        <w:tc>
          <w:tcPr>
            <w:tcW w:w="1525" w:type="dxa"/>
            <w:vAlign w:val="center"/>
          </w:tcPr>
          <w:p w14:paraId="504FE01E" w14:textId="00E599F7" w:rsidR="00E01620" w:rsidRPr="00F66D59" w:rsidRDefault="00F66D59" w:rsidP="00864459">
            <w:pPr>
              <w:spacing w:before="240"/>
              <w:rPr>
                <w:rFonts w:ascii="Garamond" w:hAnsi="Garamond"/>
                <w:sz w:val="24"/>
                <w:szCs w:val="24"/>
              </w:rPr>
            </w:pPr>
            <w:r w:rsidRPr="00F66D59">
              <w:rPr>
                <w:rFonts w:ascii="Garamond" w:hAnsi="Garamond"/>
                <w:sz w:val="24"/>
                <w:szCs w:val="24"/>
              </w:rPr>
              <w:t>Acquired</w:t>
            </w:r>
          </w:p>
        </w:tc>
      </w:tr>
    </w:tbl>
    <w:p w14:paraId="0318446E" w14:textId="42ADC2CA" w:rsidR="00B769DC" w:rsidRDefault="00C11B11" w:rsidP="00D83BE1">
      <w:pPr>
        <w:pStyle w:val="ListParagraph"/>
        <w:numPr>
          <w:ilvl w:val="1"/>
          <w:numId w:val="1"/>
        </w:numPr>
        <w:spacing w:before="240"/>
        <w:rPr>
          <w:rFonts w:ascii="Garamond" w:hAnsi="Garamond"/>
          <w:b/>
          <w:bCs/>
          <w:sz w:val="24"/>
          <w:szCs w:val="24"/>
        </w:rPr>
      </w:pPr>
      <w:r>
        <w:rPr>
          <w:rFonts w:ascii="Garamond" w:hAnsi="Garamond"/>
          <w:b/>
          <w:bCs/>
          <w:sz w:val="24"/>
          <w:szCs w:val="24"/>
        </w:rPr>
        <w:t>Loading data to database</w:t>
      </w:r>
    </w:p>
    <w:p w14:paraId="439BD360" w14:textId="23D42BB3" w:rsidR="00C11B11" w:rsidRDefault="00276B33" w:rsidP="00276B33">
      <w:pPr>
        <w:spacing w:before="240"/>
        <w:ind w:firstLine="720"/>
        <w:jc w:val="both"/>
        <w:rPr>
          <w:rFonts w:ascii="Garamond" w:hAnsi="Garamond"/>
          <w:sz w:val="24"/>
          <w:szCs w:val="24"/>
        </w:rPr>
      </w:pPr>
      <w:r w:rsidRPr="00276B33">
        <w:rPr>
          <w:rFonts w:ascii="Garamond" w:hAnsi="Garamond"/>
          <w:sz w:val="24"/>
          <w:szCs w:val="24"/>
        </w:rPr>
        <w:t xml:space="preserve">The datasets obtained from the Minnesota Geospatial Commons portal </w:t>
      </w:r>
      <w:proofErr w:type="gramStart"/>
      <w:r w:rsidRPr="00276B33">
        <w:rPr>
          <w:rFonts w:ascii="Garamond" w:hAnsi="Garamond"/>
          <w:sz w:val="24"/>
          <w:szCs w:val="24"/>
        </w:rPr>
        <w:t>were first projected</w:t>
      </w:r>
      <w:proofErr w:type="gramEnd"/>
      <w:r w:rsidRPr="00276B33">
        <w:rPr>
          <w:rFonts w:ascii="Garamond" w:hAnsi="Garamond"/>
          <w:sz w:val="24"/>
          <w:szCs w:val="24"/>
        </w:rPr>
        <w:t xml:space="preserve"> to WGS 1984 in ArcGIS Pro version 3.1.0. The resulting shapefiles </w:t>
      </w:r>
      <w:proofErr w:type="gramStart"/>
      <w:r w:rsidRPr="00276B33">
        <w:rPr>
          <w:rFonts w:ascii="Garamond" w:hAnsi="Garamond"/>
          <w:sz w:val="24"/>
          <w:szCs w:val="24"/>
        </w:rPr>
        <w:t>were then imported</w:t>
      </w:r>
      <w:proofErr w:type="gramEnd"/>
      <w:r w:rsidRPr="00276B33">
        <w:rPr>
          <w:rFonts w:ascii="Garamond" w:hAnsi="Garamond"/>
          <w:sz w:val="24"/>
          <w:szCs w:val="24"/>
        </w:rPr>
        <w:t xml:space="preserve"> into the PostgreSQL version 15 database using the Shapefile Import/Export Manager app of PostGIS version 3.3.2.</w:t>
      </w:r>
      <w:r w:rsidR="00CE7819">
        <w:rPr>
          <w:rFonts w:ascii="Garamond" w:hAnsi="Garamond"/>
          <w:sz w:val="24"/>
          <w:szCs w:val="24"/>
        </w:rPr>
        <w:t xml:space="preserve"> Later,</w:t>
      </w:r>
      <w:r w:rsidRPr="00276B33">
        <w:rPr>
          <w:rFonts w:ascii="Garamond" w:hAnsi="Garamond"/>
          <w:sz w:val="24"/>
          <w:szCs w:val="24"/>
        </w:rPr>
        <w:t xml:space="preserve"> </w:t>
      </w:r>
      <w:r w:rsidR="00CE7819">
        <w:rPr>
          <w:rFonts w:ascii="Garamond" w:hAnsi="Garamond"/>
          <w:sz w:val="24"/>
          <w:szCs w:val="24"/>
        </w:rPr>
        <w:t>i</w:t>
      </w:r>
      <w:r w:rsidRPr="00276B33">
        <w:rPr>
          <w:rFonts w:ascii="Garamond" w:hAnsi="Garamond"/>
          <w:sz w:val="24"/>
          <w:szCs w:val="24"/>
        </w:rPr>
        <w:t xml:space="preserve">n pgAdmin 4 version 6.15, a series of queries </w:t>
      </w:r>
      <w:proofErr w:type="gramStart"/>
      <w:r w:rsidRPr="00276B33">
        <w:rPr>
          <w:rFonts w:ascii="Garamond" w:hAnsi="Garamond"/>
          <w:sz w:val="24"/>
          <w:szCs w:val="24"/>
        </w:rPr>
        <w:t>were performed</w:t>
      </w:r>
      <w:proofErr w:type="gramEnd"/>
      <w:r w:rsidRPr="00276B33">
        <w:rPr>
          <w:rFonts w:ascii="Garamond" w:hAnsi="Garamond"/>
          <w:sz w:val="24"/>
          <w:szCs w:val="24"/>
        </w:rPr>
        <w:t xml:space="preserve"> to select and rename the relevant columns from the imported shapefiles, create new tables, and generate serial IDs using primary keys.</w:t>
      </w:r>
      <w:r w:rsidR="00CE7819">
        <w:rPr>
          <w:rFonts w:ascii="Garamond" w:hAnsi="Garamond"/>
          <w:sz w:val="24"/>
          <w:szCs w:val="24"/>
        </w:rPr>
        <w:t xml:space="preserve"> Additionally, t</w:t>
      </w:r>
      <w:r w:rsidRPr="00276B33">
        <w:rPr>
          <w:rFonts w:ascii="Garamond" w:hAnsi="Garamond"/>
          <w:sz w:val="24"/>
          <w:szCs w:val="24"/>
        </w:rPr>
        <w:t xml:space="preserve">he raster dataset </w:t>
      </w:r>
      <w:proofErr w:type="gramStart"/>
      <w:r w:rsidRPr="00276B33">
        <w:rPr>
          <w:rFonts w:ascii="Garamond" w:hAnsi="Garamond"/>
          <w:sz w:val="24"/>
          <w:szCs w:val="24"/>
        </w:rPr>
        <w:t>was loaded</w:t>
      </w:r>
      <w:proofErr w:type="gramEnd"/>
      <w:r w:rsidRPr="00276B33">
        <w:rPr>
          <w:rFonts w:ascii="Garamond" w:hAnsi="Garamond"/>
          <w:sz w:val="24"/>
          <w:szCs w:val="24"/>
        </w:rPr>
        <w:t xml:space="preserve"> using raster2pgsql in the command prompt and segmented into tiles of 250x250 cells for faster loading. </w:t>
      </w:r>
      <w:r w:rsidR="00FF222A">
        <w:rPr>
          <w:rFonts w:ascii="Garamond" w:hAnsi="Garamond"/>
          <w:sz w:val="24"/>
          <w:szCs w:val="24"/>
        </w:rPr>
        <w:t>Finally, t</w:t>
      </w:r>
      <w:r w:rsidRPr="00276B33">
        <w:rPr>
          <w:rFonts w:ascii="Garamond" w:hAnsi="Garamond"/>
          <w:sz w:val="24"/>
          <w:szCs w:val="24"/>
        </w:rPr>
        <w:t xml:space="preserve">he metadata from the raster dataset </w:t>
      </w:r>
      <w:proofErr w:type="gramStart"/>
      <w:r w:rsidRPr="00276B33">
        <w:rPr>
          <w:rFonts w:ascii="Garamond" w:hAnsi="Garamond"/>
          <w:sz w:val="24"/>
          <w:szCs w:val="24"/>
        </w:rPr>
        <w:t>was utilized</w:t>
      </w:r>
      <w:proofErr w:type="gramEnd"/>
      <w:r w:rsidRPr="00276B33">
        <w:rPr>
          <w:rFonts w:ascii="Garamond" w:hAnsi="Garamond"/>
          <w:sz w:val="24"/>
          <w:szCs w:val="24"/>
        </w:rPr>
        <w:t xml:space="preserve"> to create the Land cover classes table, which indicates the class for each pixel value.</w:t>
      </w:r>
    </w:p>
    <w:p w14:paraId="377A8619" w14:textId="60658D74" w:rsidR="00D86F27" w:rsidRDefault="00D86F27" w:rsidP="00D86F27">
      <w:pPr>
        <w:pStyle w:val="ListParagraph"/>
        <w:numPr>
          <w:ilvl w:val="0"/>
          <w:numId w:val="1"/>
        </w:numPr>
        <w:spacing w:before="240"/>
        <w:jc w:val="both"/>
        <w:rPr>
          <w:rFonts w:ascii="Garamond" w:hAnsi="Garamond"/>
          <w:b/>
          <w:bCs/>
          <w:sz w:val="24"/>
          <w:szCs w:val="24"/>
        </w:rPr>
      </w:pPr>
      <w:r>
        <w:rPr>
          <w:rFonts w:ascii="Garamond" w:hAnsi="Garamond"/>
          <w:b/>
          <w:bCs/>
          <w:sz w:val="24"/>
          <w:szCs w:val="24"/>
        </w:rPr>
        <w:t>Analysis</w:t>
      </w:r>
    </w:p>
    <w:p w14:paraId="0EB36132" w14:textId="3E74D5E5" w:rsidR="00BA5D7E" w:rsidRDefault="00167791" w:rsidP="00936DE6">
      <w:pPr>
        <w:spacing w:before="240"/>
        <w:ind w:firstLine="720"/>
        <w:jc w:val="both"/>
        <w:rPr>
          <w:rFonts w:ascii="Garamond" w:hAnsi="Garamond"/>
          <w:sz w:val="24"/>
          <w:szCs w:val="24"/>
        </w:rPr>
      </w:pPr>
      <w:r w:rsidRPr="00167791">
        <w:rPr>
          <w:rFonts w:ascii="Garamond" w:hAnsi="Garamond"/>
          <w:sz w:val="24"/>
          <w:szCs w:val="24"/>
        </w:rPr>
        <w:t xml:space="preserve">The database enables </w:t>
      </w:r>
      <w:proofErr w:type="gramStart"/>
      <w:r w:rsidRPr="00167791">
        <w:rPr>
          <w:rFonts w:ascii="Garamond" w:hAnsi="Garamond"/>
          <w:sz w:val="24"/>
          <w:szCs w:val="24"/>
        </w:rPr>
        <w:t>several</w:t>
      </w:r>
      <w:proofErr w:type="gramEnd"/>
      <w:r w:rsidRPr="00167791">
        <w:rPr>
          <w:rFonts w:ascii="Garamond" w:hAnsi="Garamond"/>
          <w:sz w:val="24"/>
          <w:szCs w:val="24"/>
        </w:rPr>
        <w:t xml:space="preserve"> analyses related to invasive species and their spatial distribution. SQL queries, for instance, can </w:t>
      </w:r>
      <w:proofErr w:type="gramStart"/>
      <w:r w:rsidRPr="00167791">
        <w:rPr>
          <w:rFonts w:ascii="Garamond" w:hAnsi="Garamond"/>
          <w:sz w:val="24"/>
          <w:szCs w:val="24"/>
        </w:rPr>
        <w:t>be used</w:t>
      </w:r>
      <w:proofErr w:type="gramEnd"/>
      <w:r w:rsidRPr="00167791">
        <w:rPr>
          <w:rFonts w:ascii="Garamond" w:hAnsi="Garamond"/>
          <w:sz w:val="24"/>
          <w:szCs w:val="24"/>
        </w:rPr>
        <w:t xml:space="preserve"> to identify</w:t>
      </w:r>
      <w:r w:rsidR="00264BE1">
        <w:rPr>
          <w:rFonts w:ascii="Garamond" w:hAnsi="Garamond"/>
          <w:sz w:val="24"/>
          <w:szCs w:val="24"/>
        </w:rPr>
        <w:t xml:space="preserve"> the number of </w:t>
      </w:r>
      <w:r w:rsidRPr="00167791">
        <w:rPr>
          <w:rFonts w:ascii="Garamond" w:hAnsi="Garamond"/>
          <w:sz w:val="24"/>
          <w:szCs w:val="24"/>
        </w:rPr>
        <w:t>terrestrial and aquatic</w:t>
      </w:r>
      <w:r w:rsidR="00A845B7">
        <w:rPr>
          <w:rFonts w:ascii="Garamond" w:hAnsi="Garamond"/>
          <w:sz w:val="24"/>
          <w:szCs w:val="24"/>
        </w:rPr>
        <w:t xml:space="preserve"> </w:t>
      </w:r>
      <w:r w:rsidR="00D1288E">
        <w:rPr>
          <w:rFonts w:ascii="Garamond" w:hAnsi="Garamond"/>
          <w:sz w:val="24"/>
          <w:szCs w:val="24"/>
        </w:rPr>
        <w:t xml:space="preserve">observations </w:t>
      </w:r>
      <w:r w:rsidR="00A845B7">
        <w:rPr>
          <w:rFonts w:ascii="Garamond" w:hAnsi="Garamond"/>
          <w:sz w:val="24"/>
          <w:szCs w:val="24"/>
        </w:rPr>
        <w:t>per county</w:t>
      </w:r>
      <w:r w:rsidRPr="00167791">
        <w:rPr>
          <w:rFonts w:ascii="Garamond" w:hAnsi="Garamond"/>
          <w:sz w:val="24"/>
          <w:szCs w:val="24"/>
        </w:rPr>
        <w:t xml:space="preserve">. This </w:t>
      </w:r>
      <w:proofErr w:type="gramStart"/>
      <w:r w:rsidRPr="00167791">
        <w:rPr>
          <w:rFonts w:ascii="Garamond" w:hAnsi="Garamond"/>
          <w:sz w:val="24"/>
          <w:szCs w:val="24"/>
        </w:rPr>
        <w:t>is accomplished</w:t>
      </w:r>
      <w:proofErr w:type="gramEnd"/>
      <w:r w:rsidRPr="00167791">
        <w:rPr>
          <w:rFonts w:ascii="Garamond" w:hAnsi="Garamond"/>
          <w:sz w:val="24"/>
          <w:szCs w:val="24"/>
        </w:rPr>
        <w:t xml:space="preserve"> by merging the two tables and eliminating the null data</w:t>
      </w:r>
      <w:r w:rsidR="00B71DD4">
        <w:rPr>
          <w:rFonts w:ascii="Garamond" w:hAnsi="Garamond"/>
          <w:sz w:val="24"/>
          <w:szCs w:val="24"/>
        </w:rPr>
        <w:t>.</w:t>
      </w:r>
      <w:r w:rsidR="00B71DD4" w:rsidRPr="00A310B2">
        <w:rPr>
          <w:rFonts w:ascii="Garamond" w:hAnsi="Garamond"/>
          <w:sz w:val="24"/>
          <w:szCs w:val="24"/>
        </w:rPr>
        <w:t xml:space="preserve"> </w:t>
      </w:r>
      <w:r w:rsidR="00A310B2" w:rsidRPr="00A310B2">
        <w:rPr>
          <w:rFonts w:ascii="Garamond" w:hAnsi="Garamond"/>
          <w:sz w:val="24"/>
          <w:szCs w:val="24"/>
        </w:rPr>
        <w:fldChar w:fldCharType="begin"/>
      </w:r>
      <w:r w:rsidR="00A310B2" w:rsidRPr="00A310B2">
        <w:rPr>
          <w:rFonts w:ascii="Garamond" w:hAnsi="Garamond"/>
          <w:sz w:val="24"/>
          <w:szCs w:val="24"/>
        </w:rPr>
        <w:instrText xml:space="preserve"> REF _Ref133395462 \h </w:instrText>
      </w:r>
      <w:r w:rsidR="00A310B2">
        <w:rPr>
          <w:rFonts w:ascii="Garamond" w:hAnsi="Garamond"/>
          <w:sz w:val="24"/>
          <w:szCs w:val="24"/>
        </w:rPr>
        <w:instrText xml:space="preserve"> \* MERGEFORMAT </w:instrText>
      </w:r>
      <w:r w:rsidR="00A310B2" w:rsidRPr="00A310B2">
        <w:rPr>
          <w:rFonts w:ascii="Garamond" w:hAnsi="Garamond"/>
          <w:sz w:val="24"/>
          <w:szCs w:val="24"/>
        </w:rPr>
      </w:r>
      <w:r w:rsidR="00A310B2" w:rsidRPr="00A310B2">
        <w:rPr>
          <w:rFonts w:ascii="Garamond" w:hAnsi="Garamond"/>
          <w:sz w:val="24"/>
          <w:szCs w:val="24"/>
        </w:rPr>
        <w:fldChar w:fldCharType="separate"/>
      </w:r>
      <w:r w:rsidR="00A310B2" w:rsidRPr="00A310B2">
        <w:rPr>
          <w:rFonts w:ascii="Garamond" w:hAnsi="Garamond"/>
          <w:sz w:val="24"/>
          <w:szCs w:val="24"/>
        </w:rPr>
        <w:t xml:space="preserve">Table </w:t>
      </w:r>
      <w:r w:rsidR="00A310B2" w:rsidRPr="00A310B2">
        <w:rPr>
          <w:rFonts w:ascii="Garamond" w:hAnsi="Garamond"/>
          <w:noProof/>
          <w:sz w:val="24"/>
          <w:szCs w:val="24"/>
        </w:rPr>
        <w:t>2</w:t>
      </w:r>
      <w:r w:rsidR="00A310B2" w:rsidRPr="00A310B2">
        <w:rPr>
          <w:rFonts w:ascii="Garamond" w:hAnsi="Garamond"/>
          <w:sz w:val="24"/>
          <w:szCs w:val="24"/>
        </w:rPr>
        <w:fldChar w:fldCharType="end"/>
      </w:r>
      <w:r w:rsidR="00A310B2">
        <w:rPr>
          <w:rFonts w:ascii="Garamond" w:hAnsi="Garamond"/>
          <w:sz w:val="24"/>
          <w:szCs w:val="24"/>
        </w:rPr>
        <w:t xml:space="preserve"> shows the </w:t>
      </w:r>
      <w:r w:rsidR="00770A5C">
        <w:rPr>
          <w:rFonts w:ascii="Garamond" w:hAnsi="Garamond"/>
          <w:sz w:val="24"/>
          <w:szCs w:val="24"/>
        </w:rPr>
        <w:t xml:space="preserve">three counties in Minnesota with over 10,000 </w:t>
      </w:r>
      <w:r w:rsidR="0066087B">
        <w:rPr>
          <w:rFonts w:ascii="Garamond" w:hAnsi="Garamond"/>
          <w:sz w:val="24"/>
          <w:szCs w:val="24"/>
        </w:rPr>
        <w:t xml:space="preserve">invasive species </w:t>
      </w:r>
      <w:r w:rsidR="00770A5C">
        <w:rPr>
          <w:rFonts w:ascii="Garamond" w:hAnsi="Garamond"/>
          <w:sz w:val="24"/>
          <w:szCs w:val="24"/>
        </w:rPr>
        <w:t>observations</w:t>
      </w:r>
      <w:r w:rsidR="00EB7DEC">
        <w:rPr>
          <w:rFonts w:ascii="Garamond" w:hAnsi="Garamond"/>
          <w:sz w:val="24"/>
          <w:szCs w:val="24"/>
        </w:rPr>
        <w:t xml:space="preserve"> and the three least affected counties</w:t>
      </w:r>
      <w:r w:rsidR="0067551A">
        <w:rPr>
          <w:rFonts w:ascii="Garamond" w:hAnsi="Garamond"/>
          <w:sz w:val="24"/>
          <w:szCs w:val="24"/>
        </w:rPr>
        <w:t>.</w:t>
      </w:r>
      <w:r w:rsidR="00C12D95">
        <w:rPr>
          <w:rFonts w:ascii="Garamond" w:hAnsi="Garamond"/>
          <w:sz w:val="24"/>
          <w:szCs w:val="24"/>
        </w:rPr>
        <w:t xml:space="preserve"> </w:t>
      </w:r>
    </w:p>
    <w:p w14:paraId="39A8C916" w14:textId="64F3138C" w:rsidR="00724759" w:rsidRDefault="00724759" w:rsidP="00724759">
      <w:pPr>
        <w:pStyle w:val="Caption"/>
        <w:keepNext/>
        <w:jc w:val="center"/>
        <w:rPr>
          <w:rFonts w:ascii="Garamond" w:hAnsi="Garamond"/>
          <w:color w:val="auto"/>
          <w:sz w:val="20"/>
          <w:szCs w:val="20"/>
        </w:rPr>
      </w:pPr>
      <w:bookmarkStart w:id="3" w:name="_Ref133395462"/>
      <w:r w:rsidRPr="00724759">
        <w:rPr>
          <w:rFonts w:ascii="Garamond" w:hAnsi="Garamond"/>
          <w:color w:val="auto"/>
          <w:sz w:val="20"/>
          <w:szCs w:val="20"/>
        </w:rPr>
        <w:t xml:space="preserve">Table </w:t>
      </w:r>
      <w:r w:rsidRPr="00724759">
        <w:rPr>
          <w:rFonts w:ascii="Garamond" w:hAnsi="Garamond"/>
          <w:color w:val="auto"/>
          <w:sz w:val="20"/>
          <w:szCs w:val="20"/>
        </w:rPr>
        <w:fldChar w:fldCharType="begin"/>
      </w:r>
      <w:r w:rsidRPr="00724759">
        <w:rPr>
          <w:rFonts w:ascii="Garamond" w:hAnsi="Garamond"/>
          <w:color w:val="auto"/>
          <w:sz w:val="20"/>
          <w:szCs w:val="20"/>
        </w:rPr>
        <w:instrText xml:space="preserve"> SEQ Table \* ARABIC </w:instrText>
      </w:r>
      <w:r w:rsidRPr="00724759">
        <w:rPr>
          <w:rFonts w:ascii="Garamond" w:hAnsi="Garamond"/>
          <w:color w:val="auto"/>
          <w:sz w:val="20"/>
          <w:szCs w:val="20"/>
        </w:rPr>
        <w:fldChar w:fldCharType="separate"/>
      </w:r>
      <w:r w:rsidR="001422A9">
        <w:rPr>
          <w:rFonts w:ascii="Garamond" w:hAnsi="Garamond"/>
          <w:noProof/>
          <w:color w:val="auto"/>
          <w:sz w:val="20"/>
          <w:szCs w:val="20"/>
        </w:rPr>
        <w:t>2</w:t>
      </w:r>
      <w:r w:rsidRPr="00724759">
        <w:rPr>
          <w:rFonts w:ascii="Garamond" w:hAnsi="Garamond"/>
          <w:color w:val="auto"/>
          <w:sz w:val="20"/>
          <w:szCs w:val="20"/>
        </w:rPr>
        <w:fldChar w:fldCharType="end"/>
      </w:r>
      <w:bookmarkEnd w:id="3"/>
      <w:r w:rsidRPr="00724759">
        <w:rPr>
          <w:rFonts w:ascii="Garamond" w:hAnsi="Garamond"/>
          <w:color w:val="auto"/>
          <w:sz w:val="20"/>
          <w:szCs w:val="20"/>
        </w:rPr>
        <w:t xml:space="preserve">. </w:t>
      </w:r>
      <w:r w:rsidR="001F4B49">
        <w:rPr>
          <w:rFonts w:ascii="Garamond" w:hAnsi="Garamond"/>
          <w:color w:val="auto"/>
          <w:sz w:val="20"/>
          <w:szCs w:val="20"/>
        </w:rPr>
        <w:t>Number of invasive species observations per county</w:t>
      </w:r>
      <w:r w:rsidR="00156734">
        <w:rPr>
          <w:rFonts w:ascii="Garamond" w:hAnsi="Garamond"/>
          <w:color w:val="auto"/>
          <w:sz w:val="20"/>
          <w:szCs w:val="20"/>
        </w:rPr>
        <w:t>. A</w:t>
      </w:r>
      <w:r w:rsidR="001F4B49">
        <w:rPr>
          <w:rFonts w:ascii="Garamond" w:hAnsi="Garamond"/>
          <w:color w:val="auto"/>
          <w:sz w:val="20"/>
          <w:szCs w:val="20"/>
        </w:rPr>
        <w:t xml:space="preserve">) The three most </w:t>
      </w:r>
      <w:r w:rsidR="00491B8A">
        <w:rPr>
          <w:rFonts w:ascii="Garamond" w:hAnsi="Garamond"/>
          <w:color w:val="auto"/>
          <w:sz w:val="20"/>
          <w:szCs w:val="20"/>
        </w:rPr>
        <w:t>affected counties with over 10,000 observations. B) The least affected counties</w:t>
      </w:r>
    </w:p>
    <w:p w14:paraId="32C93D8D" w14:textId="2F2BE2F8" w:rsidR="00156734" w:rsidRPr="00156734" w:rsidRDefault="00156734" w:rsidP="00156734">
      <w:pPr>
        <w:rPr>
          <w:rFonts w:ascii="Garamond" w:hAnsi="Garamond"/>
          <w:b/>
          <w:bCs/>
          <w:sz w:val="20"/>
          <w:szCs w:val="20"/>
        </w:rPr>
      </w:pPr>
      <w:r>
        <w:tab/>
      </w:r>
      <w:r>
        <w:tab/>
      </w:r>
      <w:r>
        <w:tab/>
      </w:r>
      <w:r w:rsidRPr="00156734">
        <w:rPr>
          <w:rFonts w:ascii="Garamond" w:hAnsi="Garamond"/>
          <w:b/>
          <w:bCs/>
          <w:sz w:val="20"/>
          <w:szCs w:val="20"/>
        </w:rPr>
        <w:t>A)</w:t>
      </w:r>
    </w:p>
    <w:p w14:paraId="0A553B3C" w14:textId="7C3F0CED" w:rsidR="00724759" w:rsidRPr="00156734" w:rsidRDefault="00724759" w:rsidP="00724759">
      <w:pPr>
        <w:spacing w:before="240"/>
        <w:jc w:val="center"/>
        <w:rPr>
          <w:rFonts w:ascii="Garamond" w:hAnsi="Garamond"/>
          <w:b/>
          <w:bCs/>
          <w:sz w:val="20"/>
          <w:szCs w:val="20"/>
        </w:rPr>
      </w:pPr>
      <w:r w:rsidRPr="00156734">
        <w:rPr>
          <w:rFonts w:ascii="Garamond" w:hAnsi="Garamond"/>
          <w:b/>
          <w:bCs/>
          <w:noProof/>
          <w:sz w:val="20"/>
          <w:szCs w:val="20"/>
        </w:rPr>
        <w:drawing>
          <wp:inline distT="0" distB="0" distL="0" distR="0" wp14:anchorId="19DFECAA" wp14:editId="0A0AE5C0">
            <wp:extent cx="3215640" cy="1040852"/>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0134" cy="1045543"/>
                    </a:xfrm>
                    <a:prstGeom prst="rect">
                      <a:avLst/>
                    </a:prstGeom>
                  </pic:spPr>
                </pic:pic>
              </a:graphicData>
            </a:graphic>
          </wp:inline>
        </w:drawing>
      </w:r>
    </w:p>
    <w:p w14:paraId="438055D9" w14:textId="77777777" w:rsidR="00865900" w:rsidRDefault="00156734" w:rsidP="00156734">
      <w:pPr>
        <w:spacing w:before="240"/>
        <w:rPr>
          <w:rFonts w:ascii="Garamond" w:hAnsi="Garamond"/>
          <w:b/>
          <w:bCs/>
          <w:sz w:val="20"/>
          <w:szCs w:val="20"/>
        </w:rPr>
      </w:pPr>
      <w:r w:rsidRPr="00156734">
        <w:rPr>
          <w:rFonts w:ascii="Garamond" w:hAnsi="Garamond"/>
          <w:b/>
          <w:bCs/>
          <w:sz w:val="20"/>
          <w:szCs w:val="20"/>
        </w:rPr>
        <w:tab/>
      </w:r>
      <w:r w:rsidRPr="00156734">
        <w:rPr>
          <w:rFonts w:ascii="Garamond" w:hAnsi="Garamond"/>
          <w:b/>
          <w:bCs/>
          <w:sz w:val="20"/>
          <w:szCs w:val="20"/>
        </w:rPr>
        <w:tab/>
      </w:r>
      <w:r w:rsidRPr="00156734">
        <w:rPr>
          <w:rFonts w:ascii="Garamond" w:hAnsi="Garamond"/>
          <w:b/>
          <w:bCs/>
          <w:sz w:val="20"/>
          <w:szCs w:val="20"/>
        </w:rPr>
        <w:tab/>
      </w:r>
    </w:p>
    <w:p w14:paraId="607856E3" w14:textId="77777777" w:rsidR="00865900" w:rsidRDefault="00865900" w:rsidP="00156734">
      <w:pPr>
        <w:spacing w:before="240"/>
        <w:rPr>
          <w:rFonts w:ascii="Garamond" w:hAnsi="Garamond"/>
          <w:b/>
          <w:bCs/>
          <w:sz w:val="20"/>
          <w:szCs w:val="20"/>
        </w:rPr>
      </w:pPr>
    </w:p>
    <w:p w14:paraId="73DD455C" w14:textId="2D6A4225" w:rsidR="00156734" w:rsidRPr="00156734" w:rsidRDefault="00156734" w:rsidP="00865900">
      <w:pPr>
        <w:spacing w:before="240"/>
        <w:ind w:left="1440" w:firstLine="720"/>
        <w:rPr>
          <w:rFonts w:ascii="Garamond" w:hAnsi="Garamond"/>
          <w:b/>
          <w:bCs/>
          <w:sz w:val="20"/>
          <w:szCs w:val="20"/>
        </w:rPr>
      </w:pPr>
      <w:r w:rsidRPr="00156734">
        <w:rPr>
          <w:rFonts w:ascii="Garamond" w:hAnsi="Garamond"/>
          <w:b/>
          <w:bCs/>
          <w:sz w:val="20"/>
          <w:szCs w:val="20"/>
        </w:rPr>
        <w:lastRenderedPageBreak/>
        <w:t>B)</w:t>
      </w:r>
    </w:p>
    <w:p w14:paraId="643627DC" w14:textId="171FAA3A" w:rsidR="00156734" w:rsidRDefault="00156734" w:rsidP="00724759">
      <w:pPr>
        <w:spacing w:before="240"/>
        <w:jc w:val="center"/>
        <w:rPr>
          <w:rFonts w:ascii="Garamond" w:hAnsi="Garamond"/>
          <w:sz w:val="24"/>
          <w:szCs w:val="24"/>
        </w:rPr>
      </w:pPr>
      <w:r>
        <w:rPr>
          <w:noProof/>
        </w:rPr>
        <w:drawing>
          <wp:inline distT="0" distB="0" distL="0" distR="0" wp14:anchorId="34D231A3" wp14:editId="1E12439A">
            <wp:extent cx="3375660" cy="73422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7609" cy="743352"/>
                    </a:xfrm>
                    <a:prstGeom prst="rect">
                      <a:avLst/>
                    </a:prstGeom>
                  </pic:spPr>
                </pic:pic>
              </a:graphicData>
            </a:graphic>
          </wp:inline>
        </w:drawing>
      </w:r>
    </w:p>
    <w:p w14:paraId="458A6CEC" w14:textId="5214B215" w:rsidR="00E175AB" w:rsidRPr="002B068C" w:rsidRDefault="002B068C" w:rsidP="006776AD">
      <w:pPr>
        <w:spacing w:before="240"/>
        <w:ind w:firstLine="720"/>
        <w:jc w:val="both"/>
        <w:rPr>
          <w:rFonts w:ascii="Garamond" w:hAnsi="Garamond"/>
          <w:sz w:val="24"/>
          <w:szCs w:val="24"/>
        </w:rPr>
      </w:pPr>
      <w:r w:rsidRPr="002B068C">
        <w:rPr>
          <w:rFonts w:ascii="Garamond" w:hAnsi="Garamond"/>
          <w:sz w:val="24"/>
          <w:szCs w:val="24"/>
        </w:rPr>
        <w:fldChar w:fldCharType="begin"/>
      </w:r>
      <w:r w:rsidRPr="002B068C">
        <w:rPr>
          <w:rFonts w:ascii="Garamond" w:hAnsi="Garamond"/>
          <w:sz w:val="24"/>
          <w:szCs w:val="24"/>
        </w:rPr>
        <w:instrText xml:space="preserve"> REF _Ref133398381 \h </w:instrText>
      </w:r>
      <w:r>
        <w:rPr>
          <w:rFonts w:ascii="Garamond" w:hAnsi="Garamond"/>
          <w:sz w:val="24"/>
          <w:szCs w:val="24"/>
        </w:rPr>
        <w:instrText xml:space="preserve"> \* MERGEFORMAT </w:instrText>
      </w:r>
      <w:r w:rsidRPr="002B068C">
        <w:rPr>
          <w:rFonts w:ascii="Garamond" w:hAnsi="Garamond"/>
          <w:sz w:val="24"/>
          <w:szCs w:val="24"/>
        </w:rPr>
      </w:r>
      <w:r w:rsidRPr="002B068C">
        <w:rPr>
          <w:rFonts w:ascii="Garamond" w:hAnsi="Garamond"/>
          <w:sz w:val="24"/>
          <w:szCs w:val="24"/>
        </w:rPr>
        <w:fldChar w:fldCharType="separate"/>
      </w:r>
      <w:r w:rsidRPr="002B068C">
        <w:rPr>
          <w:rFonts w:ascii="Garamond" w:hAnsi="Garamond"/>
          <w:sz w:val="24"/>
          <w:szCs w:val="24"/>
        </w:rPr>
        <w:t xml:space="preserve">Table </w:t>
      </w:r>
      <w:r w:rsidRPr="002B068C">
        <w:rPr>
          <w:rFonts w:ascii="Garamond" w:hAnsi="Garamond"/>
          <w:noProof/>
          <w:sz w:val="24"/>
          <w:szCs w:val="24"/>
        </w:rPr>
        <w:t>3</w:t>
      </w:r>
      <w:r w:rsidRPr="002B068C">
        <w:rPr>
          <w:rFonts w:ascii="Garamond" w:hAnsi="Garamond"/>
          <w:sz w:val="24"/>
          <w:szCs w:val="24"/>
        </w:rPr>
        <w:fldChar w:fldCharType="end"/>
      </w:r>
      <w:r>
        <w:rPr>
          <w:rFonts w:ascii="Garamond" w:hAnsi="Garamond"/>
          <w:sz w:val="24"/>
          <w:szCs w:val="24"/>
        </w:rPr>
        <w:t xml:space="preserve"> </w:t>
      </w:r>
      <w:r w:rsidR="00ED2CC8">
        <w:rPr>
          <w:rFonts w:ascii="Garamond" w:hAnsi="Garamond"/>
          <w:sz w:val="24"/>
          <w:szCs w:val="24"/>
        </w:rPr>
        <w:t xml:space="preserve">illustrates </w:t>
      </w:r>
      <w:r w:rsidR="00386D6C" w:rsidRPr="00386D6C">
        <w:rPr>
          <w:rFonts w:ascii="Garamond" w:hAnsi="Garamond"/>
          <w:sz w:val="24"/>
          <w:szCs w:val="24"/>
        </w:rPr>
        <w:t xml:space="preserve">Minnesota's five land cover classes with </w:t>
      </w:r>
      <w:r w:rsidR="00386D6C">
        <w:rPr>
          <w:rFonts w:ascii="Garamond" w:hAnsi="Garamond"/>
          <w:sz w:val="24"/>
          <w:szCs w:val="24"/>
        </w:rPr>
        <w:t xml:space="preserve">the </w:t>
      </w:r>
      <w:r w:rsidR="006B5847">
        <w:rPr>
          <w:rFonts w:ascii="Garamond" w:hAnsi="Garamond"/>
          <w:sz w:val="24"/>
          <w:szCs w:val="24"/>
        </w:rPr>
        <w:t>most</w:t>
      </w:r>
      <w:r w:rsidR="00386D6C" w:rsidRPr="00386D6C">
        <w:rPr>
          <w:rFonts w:ascii="Garamond" w:hAnsi="Garamond"/>
          <w:sz w:val="24"/>
          <w:szCs w:val="24"/>
        </w:rPr>
        <w:t xml:space="preserve"> wildfire records</w:t>
      </w:r>
      <w:r w:rsidR="00EF28A5">
        <w:rPr>
          <w:rFonts w:ascii="Garamond" w:hAnsi="Garamond"/>
          <w:sz w:val="24"/>
          <w:szCs w:val="24"/>
        </w:rPr>
        <w:t xml:space="preserve">. </w:t>
      </w:r>
      <w:r w:rsidR="006A6A09">
        <w:rPr>
          <w:rFonts w:ascii="Garamond" w:hAnsi="Garamond"/>
          <w:sz w:val="24"/>
          <w:szCs w:val="24"/>
        </w:rPr>
        <w:t xml:space="preserve">Deciduous forests are by far </w:t>
      </w:r>
      <w:r w:rsidR="00B4095C">
        <w:rPr>
          <w:rFonts w:ascii="Garamond" w:hAnsi="Garamond"/>
          <w:sz w:val="24"/>
          <w:szCs w:val="24"/>
        </w:rPr>
        <w:t xml:space="preserve">the most affected by </w:t>
      </w:r>
      <w:r w:rsidR="006A6A09">
        <w:rPr>
          <w:rFonts w:ascii="Garamond" w:hAnsi="Garamond"/>
          <w:sz w:val="24"/>
          <w:szCs w:val="24"/>
        </w:rPr>
        <w:t>th</w:t>
      </w:r>
      <w:r w:rsidR="006776AD">
        <w:rPr>
          <w:rFonts w:ascii="Garamond" w:hAnsi="Garamond"/>
          <w:sz w:val="24"/>
          <w:szCs w:val="24"/>
        </w:rPr>
        <w:t>ese disturbance events</w:t>
      </w:r>
      <w:r w:rsidR="00777867">
        <w:rPr>
          <w:rFonts w:ascii="Garamond" w:hAnsi="Garamond"/>
          <w:sz w:val="24"/>
          <w:szCs w:val="24"/>
        </w:rPr>
        <w:t>,</w:t>
      </w:r>
      <w:r w:rsidR="006776AD">
        <w:rPr>
          <w:rFonts w:ascii="Garamond" w:hAnsi="Garamond"/>
          <w:sz w:val="24"/>
          <w:szCs w:val="24"/>
        </w:rPr>
        <w:t xml:space="preserve"> with over 10,000 wildfires, which makes sense due to the large fuel load</w:t>
      </w:r>
      <w:r w:rsidR="00777867">
        <w:rPr>
          <w:rFonts w:ascii="Garamond" w:hAnsi="Garamond"/>
          <w:sz w:val="24"/>
          <w:szCs w:val="24"/>
        </w:rPr>
        <w:t>,</w:t>
      </w:r>
      <w:r w:rsidR="006776AD">
        <w:rPr>
          <w:rFonts w:ascii="Garamond" w:hAnsi="Garamond"/>
          <w:sz w:val="24"/>
          <w:szCs w:val="24"/>
        </w:rPr>
        <w:t xml:space="preserve"> </w:t>
      </w:r>
      <w:r w:rsidR="004B7AA9">
        <w:rPr>
          <w:rFonts w:ascii="Garamond" w:hAnsi="Garamond"/>
          <w:sz w:val="24"/>
          <w:szCs w:val="24"/>
        </w:rPr>
        <w:t xml:space="preserve">especially in the dry seasons. This </w:t>
      </w:r>
      <w:r w:rsidR="0019574B">
        <w:rPr>
          <w:rFonts w:ascii="Garamond" w:hAnsi="Garamond"/>
          <w:sz w:val="24"/>
          <w:szCs w:val="24"/>
        </w:rPr>
        <w:t xml:space="preserve">result </w:t>
      </w:r>
      <w:proofErr w:type="gramStart"/>
      <w:r w:rsidR="0019574B">
        <w:rPr>
          <w:rFonts w:ascii="Garamond" w:hAnsi="Garamond"/>
          <w:sz w:val="24"/>
          <w:szCs w:val="24"/>
        </w:rPr>
        <w:t>was generated</w:t>
      </w:r>
      <w:proofErr w:type="gramEnd"/>
      <w:r w:rsidR="0019574B">
        <w:rPr>
          <w:rFonts w:ascii="Garamond" w:hAnsi="Garamond"/>
          <w:sz w:val="24"/>
          <w:szCs w:val="24"/>
        </w:rPr>
        <w:t xml:space="preserve"> by intersecting the land cover raster with the point geometry of the wildfires to extract the pixel values in those locations and then join</w:t>
      </w:r>
      <w:r w:rsidR="005B5989">
        <w:rPr>
          <w:rFonts w:ascii="Garamond" w:hAnsi="Garamond"/>
          <w:sz w:val="24"/>
          <w:szCs w:val="24"/>
        </w:rPr>
        <w:t>ing</w:t>
      </w:r>
      <w:r w:rsidR="0019574B">
        <w:rPr>
          <w:rFonts w:ascii="Garamond" w:hAnsi="Garamond"/>
          <w:sz w:val="24"/>
          <w:szCs w:val="24"/>
        </w:rPr>
        <w:t xml:space="preserve"> the pixel values to their correspo</w:t>
      </w:r>
      <w:r w:rsidR="001854C3">
        <w:rPr>
          <w:rFonts w:ascii="Garamond" w:hAnsi="Garamond"/>
          <w:sz w:val="24"/>
          <w:szCs w:val="24"/>
        </w:rPr>
        <w:t>nding land cover class.</w:t>
      </w:r>
    </w:p>
    <w:p w14:paraId="109A0640" w14:textId="5FA6A1CD" w:rsidR="002B068C" w:rsidRPr="002B068C" w:rsidRDefault="002B068C" w:rsidP="002B068C">
      <w:pPr>
        <w:pStyle w:val="Caption"/>
        <w:keepNext/>
        <w:jc w:val="center"/>
        <w:rPr>
          <w:rFonts w:ascii="Garamond" w:hAnsi="Garamond"/>
          <w:color w:val="auto"/>
          <w:sz w:val="20"/>
          <w:szCs w:val="20"/>
        </w:rPr>
      </w:pPr>
      <w:bookmarkStart w:id="4" w:name="_Ref133398381"/>
      <w:r w:rsidRPr="002B068C">
        <w:rPr>
          <w:rFonts w:ascii="Garamond" w:hAnsi="Garamond"/>
          <w:color w:val="auto"/>
          <w:sz w:val="20"/>
          <w:szCs w:val="20"/>
        </w:rPr>
        <w:t xml:space="preserve">Table </w:t>
      </w:r>
      <w:r w:rsidRPr="002B068C">
        <w:rPr>
          <w:rFonts w:ascii="Garamond" w:hAnsi="Garamond"/>
          <w:color w:val="auto"/>
          <w:sz w:val="20"/>
          <w:szCs w:val="20"/>
        </w:rPr>
        <w:fldChar w:fldCharType="begin"/>
      </w:r>
      <w:r w:rsidRPr="002B068C">
        <w:rPr>
          <w:rFonts w:ascii="Garamond" w:hAnsi="Garamond"/>
          <w:color w:val="auto"/>
          <w:sz w:val="20"/>
          <w:szCs w:val="20"/>
        </w:rPr>
        <w:instrText xml:space="preserve"> SEQ Table \* ARABIC </w:instrText>
      </w:r>
      <w:r w:rsidRPr="002B068C">
        <w:rPr>
          <w:rFonts w:ascii="Garamond" w:hAnsi="Garamond"/>
          <w:color w:val="auto"/>
          <w:sz w:val="20"/>
          <w:szCs w:val="20"/>
        </w:rPr>
        <w:fldChar w:fldCharType="separate"/>
      </w:r>
      <w:r w:rsidR="001422A9">
        <w:rPr>
          <w:rFonts w:ascii="Garamond" w:hAnsi="Garamond"/>
          <w:noProof/>
          <w:color w:val="auto"/>
          <w:sz w:val="20"/>
          <w:szCs w:val="20"/>
        </w:rPr>
        <w:t>3</w:t>
      </w:r>
      <w:r w:rsidRPr="002B068C">
        <w:rPr>
          <w:rFonts w:ascii="Garamond" w:hAnsi="Garamond"/>
          <w:color w:val="auto"/>
          <w:sz w:val="20"/>
          <w:szCs w:val="20"/>
        </w:rPr>
        <w:fldChar w:fldCharType="end"/>
      </w:r>
      <w:bookmarkEnd w:id="4"/>
      <w:r w:rsidRPr="002B068C">
        <w:rPr>
          <w:rFonts w:ascii="Garamond" w:hAnsi="Garamond"/>
          <w:color w:val="auto"/>
          <w:sz w:val="20"/>
          <w:szCs w:val="20"/>
        </w:rPr>
        <w:t>. Wildfires per land cover class</w:t>
      </w:r>
    </w:p>
    <w:p w14:paraId="43967D4D" w14:textId="4C61835D" w:rsidR="00590935" w:rsidRDefault="00ED2CC8" w:rsidP="00590935">
      <w:pPr>
        <w:spacing w:before="240"/>
        <w:jc w:val="center"/>
        <w:rPr>
          <w:rFonts w:ascii="Garamond" w:hAnsi="Garamond"/>
          <w:sz w:val="24"/>
          <w:szCs w:val="24"/>
        </w:rPr>
      </w:pPr>
      <w:r>
        <w:rPr>
          <w:noProof/>
        </w:rPr>
        <w:drawing>
          <wp:inline distT="0" distB="0" distL="0" distR="0" wp14:anchorId="67D09DAE" wp14:editId="5FF975C2">
            <wp:extent cx="3931920" cy="13910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5673" cy="1399450"/>
                    </a:xfrm>
                    <a:prstGeom prst="rect">
                      <a:avLst/>
                    </a:prstGeom>
                  </pic:spPr>
                </pic:pic>
              </a:graphicData>
            </a:graphic>
          </wp:inline>
        </w:drawing>
      </w:r>
    </w:p>
    <w:p w14:paraId="6321D4D9" w14:textId="6B72477B" w:rsidR="004B6829" w:rsidRDefault="003E0814" w:rsidP="00C249C3">
      <w:pPr>
        <w:spacing w:before="240"/>
        <w:ind w:firstLine="720"/>
        <w:jc w:val="both"/>
        <w:rPr>
          <w:rFonts w:ascii="Garamond" w:hAnsi="Garamond"/>
          <w:sz w:val="24"/>
          <w:szCs w:val="24"/>
        </w:rPr>
      </w:pPr>
      <w:r w:rsidRPr="003E0814">
        <w:rPr>
          <w:rFonts w:ascii="Garamond" w:hAnsi="Garamond"/>
          <w:sz w:val="24"/>
          <w:szCs w:val="24"/>
        </w:rPr>
        <w:t xml:space="preserve">Likewise, the same methodology can </w:t>
      </w:r>
      <w:proofErr w:type="gramStart"/>
      <w:r w:rsidRPr="003E0814">
        <w:rPr>
          <w:rFonts w:ascii="Garamond" w:hAnsi="Garamond"/>
          <w:sz w:val="24"/>
          <w:szCs w:val="24"/>
        </w:rPr>
        <w:t>be used</w:t>
      </w:r>
      <w:proofErr w:type="gramEnd"/>
      <w:r w:rsidRPr="003E0814">
        <w:rPr>
          <w:rFonts w:ascii="Garamond" w:hAnsi="Garamond"/>
          <w:sz w:val="24"/>
          <w:szCs w:val="24"/>
        </w:rPr>
        <w:t xml:space="preserve"> for analyzing invasive species observations. </w:t>
      </w:r>
      <w:r w:rsidRPr="003E0814">
        <w:rPr>
          <w:rFonts w:ascii="Garamond" w:hAnsi="Garamond"/>
          <w:sz w:val="24"/>
          <w:szCs w:val="24"/>
        </w:rPr>
        <w:fldChar w:fldCharType="begin"/>
      </w:r>
      <w:r w:rsidRPr="003E0814">
        <w:rPr>
          <w:rFonts w:ascii="Garamond" w:hAnsi="Garamond"/>
          <w:sz w:val="24"/>
          <w:szCs w:val="24"/>
        </w:rPr>
        <w:instrText xml:space="preserve"> REF _Ref133399017 \h  \* MERGEFORMAT </w:instrText>
      </w:r>
      <w:r w:rsidRPr="003E0814">
        <w:rPr>
          <w:rFonts w:ascii="Garamond" w:hAnsi="Garamond"/>
          <w:sz w:val="24"/>
          <w:szCs w:val="24"/>
        </w:rPr>
      </w:r>
      <w:r w:rsidRPr="003E0814">
        <w:rPr>
          <w:rFonts w:ascii="Garamond" w:hAnsi="Garamond"/>
          <w:sz w:val="24"/>
          <w:szCs w:val="24"/>
        </w:rPr>
        <w:fldChar w:fldCharType="separate"/>
      </w:r>
      <w:r w:rsidRPr="003E0814">
        <w:rPr>
          <w:rFonts w:ascii="Garamond" w:hAnsi="Garamond"/>
          <w:sz w:val="24"/>
          <w:szCs w:val="24"/>
        </w:rPr>
        <w:t xml:space="preserve">Table </w:t>
      </w:r>
      <w:r w:rsidRPr="003E0814">
        <w:rPr>
          <w:rFonts w:ascii="Garamond" w:hAnsi="Garamond"/>
          <w:noProof/>
          <w:sz w:val="24"/>
          <w:szCs w:val="24"/>
        </w:rPr>
        <w:t>4</w:t>
      </w:r>
      <w:r w:rsidRPr="003E0814">
        <w:rPr>
          <w:rFonts w:ascii="Garamond" w:hAnsi="Garamond"/>
          <w:sz w:val="24"/>
          <w:szCs w:val="24"/>
        </w:rPr>
        <w:fldChar w:fldCharType="end"/>
      </w:r>
      <w:r w:rsidRPr="003E0814">
        <w:rPr>
          <w:rFonts w:ascii="Garamond" w:hAnsi="Garamond"/>
          <w:sz w:val="24"/>
          <w:szCs w:val="24"/>
        </w:rPr>
        <w:t xml:space="preserve"> illustrates the top five land cover classes with the highest occurrence of aquatic and terrestrial invasive species observations. As </w:t>
      </w:r>
      <w:r w:rsidR="0094346E">
        <w:rPr>
          <w:rFonts w:ascii="Garamond" w:hAnsi="Garamond"/>
          <w:sz w:val="24"/>
          <w:szCs w:val="24"/>
        </w:rPr>
        <w:t>expected</w:t>
      </w:r>
      <w:r w:rsidRPr="003E0814">
        <w:rPr>
          <w:rFonts w:ascii="Garamond" w:hAnsi="Garamond"/>
          <w:sz w:val="24"/>
          <w:szCs w:val="24"/>
        </w:rPr>
        <w:t xml:space="preserve">, open spaces are the most affected as the lack of competition allows these species to proliferate. Developed areas </w:t>
      </w:r>
      <w:proofErr w:type="gramStart"/>
      <w:r w:rsidRPr="003E0814">
        <w:rPr>
          <w:rFonts w:ascii="Garamond" w:hAnsi="Garamond"/>
          <w:sz w:val="24"/>
          <w:szCs w:val="24"/>
        </w:rPr>
        <w:t>are also significantly affected</w:t>
      </w:r>
      <w:proofErr w:type="gramEnd"/>
      <w:r w:rsidRPr="003E0814">
        <w:rPr>
          <w:rFonts w:ascii="Garamond" w:hAnsi="Garamond"/>
          <w:sz w:val="24"/>
          <w:szCs w:val="24"/>
        </w:rPr>
        <w:t xml:space="preserve"> since anthropogenic activities often lead to the introduction and spread of invasive species</w:t>
      </w:r>
      <w:r w:rsidR="00413429">
        <w:rPr>
          <w:rFonts w:ascii="Garamond" w:hAnsi="Garamond"/>
          <w:sz w:val="24"/>
          <w:szCs w:val="24"/>
        </w:rPr>
        <w:t xml:space="preserve"> </w:t>
      </w:r>
      <w:sdt>
        <w:sdtPr>
          <w:rPr>
            <w:rFonts w:ascii="Garamond" w:hAnsi="Garamond"/>
            <w:sz w:val="24"/>
            <w:szCs w:val="24"/>
          </w:rPr>
          <w:id w:val="-403604593"/>
          <w:citation/>
        </w:sdtPr>
        <w:sdtContent>
          <w:r w:rsidR="00413429">
            <w:rPr>
              <w:rFonts w:ascii="Garamond" w:hAnsi="Garamond"/>
              <w:sz w:val="24"/>
              <w:szCs w:val="24"/>
            </w:rPr>
            <w:fldChar w:fldCharType="begin"/>
          </w:r>
          <w:r w:rsidR="00413429">
            <w:rPr>
              <w:rFonts w:ascii="Garamond" w:hAnsi="Garamond"/>
              <w:sz w:val="24"/>
              <w:szCs w:val="24"/>
            </w:rPr>
            <w:instrText xml:space="preserve"> CITATION The \l 1033 </w:instrText>
          </w:r>
          <w:r w:rsidR="00413429">
            <w:rPr>
              <w:rFonts w:ascii="Garamond" w:hAnsi="Garamond"/>
              <w:sz w:val="24"/>
              <w:szCs w:val="24"/>
            </w:rPr>
            <w:fldChar w:fldCharType="separate"/>
          </w:r>
          <w:r w:rsidR="00413429" w:rsidRPr="00413429">
            <w:rPr>
              <w:rFonts w:ascii="Garamond" w:hAnsi="Garamond"/>
              <w:noProof/>
              <w:sz w:val="24"/>
              <w:szCs w:val="24"/>
            </w:rPr>
            <w:t>(The National Wildlife Federation, n.d.)</w:t>
          </w:r>
          <w:r w:rsidR="00413429">
            <w:rPr>
              <w:rFonts w:ascii="Garamond" w:hAnsi="Garamond"/>
              <w:sz w:val="24"/>
              <w:szCs w:val="24"/>
            </w:rPr>
            <w:fldChar w:fldCharType="end"/>
          </w:r>
        </w:sdtContent>
      </w:sdt>
      <w:r w:rsidR="00011290">
        <w:rPr>
          <w:rFonts w:ascii="Garamond" w:hAnsi="Garamond"/>
          <w:sz w:val="24"/>
          <w:szCs w:val="24"/>
        </w:rPr>
        <w:t xml:space="preserve">. </w:t>
      </w:r>
    </w:p>
    <w:p w14:paraId="7C0FA11C" w14:textId="7D5E0F7A" w:rsidR="004B6829" w:rsidRDefault="004B6829" w:rsidP="004B6829">
      <w:pPr>
        <w:pStyle w:val="Caption"/>
        <w:keepNext/>
        <w:jc w:val="center"/>
        <w:rPr>
          <w:rFonts w:ascii="Garamond" w:hAnsi="Garamond"/>
          <w:color w:val="auto"/>
          <w:sz w:val="20"/>
          <w:szCs w:val="20"/>
        </w:rPr>
      </w:pPr>
      <w:bookmarkStart w:id="5" w:name="_Ref133399017"/>
      <w:r w:rsidRPr="004B6829">
        <w:rPr>
          <w:rFonts w:ascii="Garamond" w:hAnsi="Garamond"/>
          <w:color w:val="auto"/>
          <w:sz w:val="20"/>
          <w:szCs w:val="20"/>
        </w:rPr>
        <w:t xml:space="preserve">Table </w:t>
      </w:r>
      <w:r w:rsidRPr="004B6829">
        <w:rPr>
          <w:rFonts w:ascii="Garamond" w:hAnsi="Garamond"/>
          <w:color w:val="auto"/>
          <w:sz w:val="20"/>
          <w:szCs w:val="20"/>
        </w:rPr>
        <w:fldChar w:fldCharType="begin"/>
      </w:r>
      <w:r w:rsidRPr="004B6829">
        <w:rPr>
          <w:rFonts w:ascii="Garamond" w:hAnsi="Garamond"/>
          <w:color w:val="auto"/>
          <w:sz w:val="20"/>
          <w:szCs w:val="20"/>
        </w:rPr>
        <w:instrText xml:space="preserve"> SEQ Table \* ARABIC </w:instrText>
      </w:r>
      <w:r w:rsidRPr="004B6829">
        <w:rPr>
          <w:rFonts w:ascii="Garamond" w:hAnsi="Garamond"/>
          <w:color w:val="auto"/>
          <w:sz w:val="20"/>
          <w:szCs w:val="20"/>
        </w:rPr>
        <w:fldChar w:fldCharType="separate"/>
      </w:r>
      <w:r w:rsidR="001422A9">
        <w:rPr>
          <w:rFonts w:ascii="Garamond" w:hAnsi="Garamond"/>
          <w:noProof/>
          <w:color w:val="auto"/>
          <w:sz w:val="20"/>
          <w:szCs w:val="20"/>
        </w:rPr>
        <w:t>4</w:t>
      </w:r>
      <w:r w:rsidRPr="004B6829">
        <w:rPr>
          <w:rFonts w:ascii="Garamond" w:hAnsi="Garamond"/>
          <w:color w:val="auto"/>
          <w:sz w:val="20"/>
          <w:szCs w:val="20"/>
        </w:rPr>
        <w:fldChar w:fldCharType="end"/>
      </w:r>
      <w:bookmarkEnd w:id="5"/>
      <w:r w:rsidRPr="004B6829">
        <w:rPr>
          <w:rFonts w:ascii="Garamond" w:hAnsi="Garamond"/>
          <w:color w:val="auto"/>
          <w:sz w:val="20"/>
          <w:szCs w:val="20"/>
        </w:rPr>
        <w:t>. Land cover class with the most presence of invasive species</w:t>
      </w:r>
      <w:r w:rsidR="00B8238F">
        <w:rPr>
          <w:rFonts w:ascii="Garamond" w:hAnsi="Garamond"/>
          <w:color w:val="auto"/>
          <w:sz w:val="20"/>
          <w:szCs w:val="20"/>
        </w:rPr>
        <w:t xml:space="preserve"> observations. A) Aquatic</w:t>
      </w:r>
      <w:r w:rsidR="005B0D4E">
        <w:rPr>
          <w:rFonts w:ascii="Garamond" w:hAnsi="Garamond"/>
          <w:color w:val="auto"/>
          <w:sz w:val="20"/>
          <w:szCs w:val="20"/>
        </w:rPr>
        <w:t>. B) Terrestrial</w:t>
      </w:r>
    </w:p>
    <w:p w14:paraId="143E6FAA" w14:textId="7698A796" w:rsidR="00B8238F" w:rsidRPr="00B8238F" w:rsidRDefault="00B8238F" w:rsidP="00B8238F">
      <w:pPr>
        <w:pStyle w:val="ListParagraph"/>
        <w:numPr>
          <w:ilvl w:val="0"/>
          <w:numId w:val="2"/>
        </w:numPr>
        <w:rPr>
          <w:rFonts w:ascii="Garamond" w:hAnsi="Garamond"/>
          <w:b/>
          <w:bCs/>
          <w:sz w:val="20"/>
          <w:szCs w:val="20"/>
        </w:rPr>
      </w:pPr>
    </w:p>
    <w:p w14:paraId="32C0059D" w14:textId="5FD804FC" w:rsidR="004B6829" w:rsidRDefault="004B6829" w:rsidP="00590935">
      <w:pPr>
        <w:spacing w:before="240"/>
        <w:jc w:val="center"/>
        <w:rPr>
          <w:rFonts w:ascii="Garamond" w:hAnsi="Garamond"/>
          <w:b/>
          <w:bCs/>
          <w:sz w:val="20"/>
          <w:szCs w:val="20"/>
        </w:rPr>
      </w:pPr>
      <w:r w:rsidRPr="00B8238F">
        <w:rPr>
          <w:rFonts w:ascii="Garamond" w:hAnsi="Garamond"/>
          <w:b/>
          <w:bCs/>
          <w:noProof/>
          <w:sz w:val="20"/>
          <w:szCs w:val="20"/>
        </w:rPr>
        <w:drawing>
          <wp:inline distT="0" distB="0" distL="0" distR="0" wp14:anchorId="7D441CC6" wp14:editId="034C8538">
            <wp:extent cx="4434840" cy="137748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2585" cy="1383000"/>
                    </a:xfrm>
                    <a:prstGeom prst="rect">
                      <a:avLst/>
                    </a:prstGeom>
                  </pic:spPr>
                </pic:pic>
              </a:graphicData>
            </a:graphic>
          </wp:inline>
        </w:drawing>
      </w:r>
    </w:p>
    <w:p w14:paraId="0BA01448" w14:textId="77777777" w:rsidR="00653D9A" w:rsidRDefault="00653D9A" w:rsidP="00590935">
      <w:pPr>
        <w:spacing w:before="240"/>
        <w:jc w:val="center"/>
        <w:rPr>
          <w:rFonts w:ascii="Garamond" w:hAnsi="Garamond"/>
          <w:b/>
          <w:bCs/>
          <w:sz w:val="20"/>
          <w:szCs w:val="20"/>
        </w:rPr>
      </w:pPr>
    </w:p>
    <w:p w14:paraId="36CF40AF" w14:textId="77777777" w:rsidR="00B1030C" w:rsidRDefault="00B1030C" w:rsidP="00590935">
      <w:pPr>
        <w:spacing w:before="240"/>
        <w:jc w:val="center"/>
        <w:rPr>
          <w:rFonts w:ascii="Garamond" w:hAnsi="Garamond"/>
          <w:b/>
          <w:bCs/>
          <w:sz w:val="20"/>
          <w:szCs w:val="20"/>
        </w:rPr>
      </w:pPr>
    </w:p>
    <w:p w14:paraId="5CF5B431" w14:textId="77777777" w:rsidR="0094746A" w:rsidRPr="00B8238F" w:rsidRDefault="0094746A" w:rsidP="00590935">
      <w:pPr>
        <w:spacing w:before="240"/>
        <w:jc w:val="center"/>
        <w:rPr>
          <w:rFonts w:ascii="Garamond" w:hAnsi="Garamond"/>
          <w:b/>
          <w:bCs/>
          <w:sz w:val="20"/>
          <w:szCs w:val="20"/>
        </w:rPr>
      </w:pPr>
    </w:p>
    <w:p w14:paraId="2A89AA34" w14:textId="17989F12" w:rsidR="00B8238F" w:rsidRPr="00B8238F" w:rsidRDefault="00B8238F" w:rsidP="00B8238F">
      <w:pPr>
        <w:pStyle w:val="ListParagraph"/>
        <w:numPr>
          <w:ilvl w:val="0"/>
          <w:numId w:val="2"/>
        </w:numPr>
        <w:spacing w:before="240"/>
        <w:rPr>
          <w:rFonts w:ascii="Garamond" w:hAnsi="Garamond"/>
          <w:sz w:val="24"/>
          <w:szCs w:val="24"/>
        </w:rPr>
      </w:pPr>
    </w:p>
    <w:p w14:paraId="62C46E6F" w14:textId="5E5BA391" w:rsidR="00B8238F" w:rsidRDefault="00B8238F" w:rsidP="00590935">
      <w:pPr>
        <w:spacing w:before="240"/>
        <w:jc w:val="center"/>
        <w:rPr>
          <w:rFonts w:ascii="Garamond" w:hAnsi="Garamond"/>
          <w:sz w:val="24"/>
          <w:szCs w:val="24"/>
        </w:rPr>
      </w:pPr>
      <w:r>
        <w:rPr>
          <w:noProof/>
        </w:rPr>
        <w:drawing>
          <wp:inline distT="0" distB="0" distL="0" distR="0" wp14:anchorId="7C9ED5A0" wp14:editId="5DAB353D">
            <wp:extent cx="4526280" cy="14401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7966" cy="1447080"/>
                    </a:xfrm>
                    <a:prstGeom prst="rect">
                      <a:avLst/>
                    </a:prstGeom>
                  </pic:spPr>
                </pic:pic>
              </a:graphicData>
            </a:graphic>
          </wp:inline>
        </w:drawing>
      </w:r>
    </w:p>
    <w:p w14:paraId="04A7EEFE" w14:textId="73CB4702" w:rsidR="00256D3F" w:rsidRDefault="007E370C" w:rsidP="0014443F">
      <w:pPr>
        <w:spacing w:before="240"/>
        <w:ind w:firstLine="720"/>
        <w:jc w:val="both"/>
        <w:rPr>
          <w:rFonts w:ascii="Garamond" w:hAnsi="Garamond"/>
          <w:sz w:val="24"/>
          <w:szCs w:val="24"/>
        </w:rPr>
      </w:pPr>
      <w:r>
        <w:rPr>
          <w:rFonts w:ascii="Garamond" w:hAnsi="Garamond"/>
          <w:sz w:val="24"/>
          <w:szCs w:val="24"/>
        </w:rPr>
        <w:t xml:space="preserve">Finally, </w:t>
      </w:r>
      <w:r w:rsidR="00583267" w:rsidRPr="00583267">
        <w:rPr>
          <w:rFonts w:ascii="Garamond" w:hAnsi="Garamond"/>
          <w:sz w:val="24"/>
          <w:szCs w:val="24"/>
        </w:rPr>
        <w:t>the database enables spatial and temporal intersections</w:t>
      </w:r>
      <w:r w:rsidR="0014443F">
        <w:rPr>
          <w:rFonts w:ascii="Garamond" w:hAnsi="Garamond"/>
          <w:sz w:val="24"/>
          <w:szCs w:val="24"/>
        </w:rPr>
        <w:t xml:space="preserve">. </w:t>
      </w:r>
      <w:r w:rsidR="00F53111">
        <w:rPr>
          <w:rFonts w:ascii="Garamond" w:hAnsi="Garamond"/>
          <w:sz w:val="24"/>
          <w:szCs w:val="24"/>
        </w:rPr>
        <w:t xml:space="preserve">For example, </w:t>
      </w:r>
      <w:r w:rsidR="0014443F" w:rsidRPr="0014443F">
        <w:rPr>
          <w:rFonts w:ascii="Garamond" w:hAnsi="Garamond"/>
          <w:sz w:val="24"/>
          <w:szCs w:val="24"/>
        </w:rPr>
        <w:fldChar w:fldCharType="begin"/>
      </w:r>
      <w:r w:rsidR="0014443F" w:rsidRPr="0014443F">
        <w:rPr>
          <w:rFonts w:ascii="Garamond" w:hAnsi="Garamond"/>
          <w:sz w:val="24"/>
          <w:szCs w:val="24"/>
        </w:rPr>
        <w:instrText xml:space="preserve"> REF _Ref133400766 \h </w:instrText>
      </w:r>
      <w:r w:rsidR="0014443F">
        <w:rPr>
          <w:rFonts w:ascii="Garamond" w:hAnsi="Garamond"/>
          <w:sz w:val="24"/>
          <w:szCs w:val="24"/>
        </w:rPr>
        <w:instrText xml:space="preserve"> \* MERGEFORMAT </w:instrText>
      </w:r>
      <w:r w:rsidR="0014443F" w:rsidRPr="0014443F">
        <w:rPr>
          <w:rFonts w:ascii="Garamond" w:hAnsi="Garamond"/>
          <w:sz w:val="24"/>
          <w:szCs w:val="24"/>
        </w:rPr>
      </w:r>
      <w:r w:rsidR="0014443F" w:rsidRPr="0014443F">
        <w:rPr>
          <w:rFonts w:ascii="Garamond" w:hAnsi="Garamond"/>
          <w:sz w:val="24"/>
          <w:szCs w:val="24"/>
        </w:rPr>
        <w:fldChar w:fldCharType="separate"/>
      </w:r>
      <w:r w:rsidR="0014443F" w:rsidRPr="0014443F">
        <w:rPr>
          <w:rFonts w:ascii="Garamond" w:hAnsi="Garamond"/>
          <w:sz w:val="24"/>
          <w:szCs w:val="24"/>
        </w:rPr>
        <w:t xml:space="preserve">Table </w:t>
      </w:r>
      <w:r w:rsidR="0014443F" w:rsidRPr="0014443F">
        <w:rPr>
          <w:rFonts w:ascii="Garamond" w:hAnsi="Garamond"/>
          <w:noProof/>
          <w:sz w:val="24"/>
          <w:szCs w:val="24"/>
        </w:rPr>
        <w:t>5</w:t>
      </w:r>
      <w:r w:rsidR="0014443F" w:rsidRPr="0014443F">
        <w:rPr>
          <w:rFonts w:ascii="Garamond" w:hAnsi="Garamond"/>
          <w:sz w:val="24"/>
          <w:szCs w:val="24"/>
        </w:rPr>
        <w:fldChar w:fldCharType="end"/>
      </w:r>
      <w:r w:rsidR="0014443F">
        <w:rPr>
          <w:rFonts w:ascii="Garamond" w:hAnsi="Garamond"/>
          <w:sz w:val="24"/>
          <w:szCs w:val="24"/>
        </w:rPr>
        <w:t xml:space="preserve"> </w:t>
      </w:r>
      <w:r w:rsidR="00BF0BCF" w:rsidRPr="00BF0BCF">
        <w:rPr>
          <w:rFonts w:ascii="Garamond" w:hAnsi="Garamond"/>
          <w:sz w:val="24"/>
          <w:szCs w:val="24"/>
        </w:rPr>
        <w:t xml:space="preserve">displays the results of a query that identifies </w:t>
      </w:r>
      <w:r w:rsidR="00792C30">
        <w:rPr>
          <w:rFonts w:ascii="Garamond" w:hAnsi="Garamond"/>
          <w:sz w:val="24"/>
          <w:szCs w:val="24"/>
        </w:rPr>
        <w:t>ten</w:t>
      </w:r>
      <w:r w:rsidR="00BF0BCF" w:rsidRPr="00BF0BCF">
        <w:rPr>
          <w:rFonts w:ascii="Garamond" w:hAnsi="Garamond"/>
          <w:sz w:val="24"/>
          <w:szCs w:val="24"/>
        </w:rPr>
        <w:t xml:space="preserve"> terrestrial invasive species observ</w:t>
      </w:r>
      <w:r w:rsidR="002C5E67">
        <w:rPr>
          <w:rFonts w:ascii="Garamond" w:hAnsi="Garamond"/>
          <w:sz w:val="24"/>
          <w:szCs w:val="24"/>
        </w:rPr>
        <w:t>ations</w:t>
      </w:r>
      <w:r w:rsidR="00BF0BCF" w:rsidRPr="00BF0BCF">
        <w:rPr>
          <w:rFonts w:ascii="Garamond" w:hAnsi="Garamond"/>
          <w:sz w:val="24"/>
          <w:szCs w:val="24"/>
        </w:rPr>
        <w:t xml:space="preserve"> within a 500-meter radius of wildfire records and one year of the fire event. Invasive species are opportunistic and often among the first species to colonize areas </w:t>
      </w:r>
      <w:r w:rsidR="00792C30">
        <w:rPr>
          <w:rFonts w:ascii="Garamond" w:hAnsi="Garamond"/>
          <w:sz w:val="24"/>
          <w:szCs w:val="24"/>
        </w:rPr>
        <w:t>undergoing</w:t>
      </w:r>
      <w:r w:rsidR="00BF0BCF" w:rsidRPr="00BF0BCF">
        <w:rPr>
          <w:rFonts w:ascii="Garamond" w:hAnsi="Garamond"/>
          <w:sz w:val="24"/>
          <w:szCs w:val="24"/>
        </w:rPr>
        <w:t xml:space="preserve"> disturbance events</w:t>
      </w:r>
      <w:r w:rsidR="0007375B">
        <w:rPr>
          <w:rFonts w:ascii="Garamond" w:hAnsi="Garamond"/>
          <w:sz w:val="24"/>
          <w:szCs w:val="24"/>
        </w:rPr>
        <w:t xml:space="preserve"> </w:t>
      </w:r>
      <w:sdt>
        <w:sdtPr>
          <w:rPr>
            <w:rFonts w:ascii="Garamond" w:hAnsi="Garamond"/>
            <w:sz w:val="24"/>
            <w:szCs w:val="24"/>
          </w:rPr>
          <w:id w:val="-1807072629"/>
          <w:citation/>
        </w:sdtPr>
        <w:sdtContent>
          <w:r w:rsidR="0007375B">
            <w:rPr>
              <w:rFonts w:ascii="Garamond" w:hAnsi="Garamond"/>
              <w:sz w:val="24"/>
              <w:szCs w:val="24"/>
            </w:rPr>
            <w:fldChar w:fldCharType="begin"/>
          </w:r>
          <w:r w:rsidR="0007375B">
            <w:rPr>
              <w:rFonts w:ascii="Garamond" w:hAnsi="Garamond"/>
              <w:sz w:val="24"/>
              <w:szCs w:val="24"/>
            </w:rPr>
            <w:instrText xml:space="preserve"> CITATION USD \l 1033 </w:instrText>
          </w:r>
          <w:r w:rsidR="0007375B">
            <w:rPr>
              <w:rFonts w:ascii="Garamond" w:hAnsi="Garamond"/>
              <w:sz w:val="24"/>
              <w:szCs w:val="24"/>
            </w:rPr>
            <w:fldChar w:fldCharType="separate"/>
          </w:r>
          <w:r w:rsidR="0007375B" w:rsidRPr="0007375B">
            <w:rPr>
              <w:rFonts w:ascii="Garamond" w:hAnsi="Garamond"/>
              <w:noProof/>
              <w:sz w:val="24"/>
              <w:szCs w:val="24"/>
            </w:rPr>
            <w:t>(USDOI, n.d.)</w:t>
          </w:r>
          <w:r w:rsidR="0007375B">
            <w:rPr>
              <w:rFonts w:ascii="Garamond" w:hAnsi="Garamond"/>
              <w:sz w:val="24"/>
              <w:szCs w:val="24"/>
            </w:rPr>
            <w:fldChar w:fldCharType="end"/>
          </w:r>
        </w:sdtContent>
      </w:sdt>
      <w:r w:rsidR="00BF0BCF" w:rsidRPr="00BF0BCF">
        <w:rPr>
          <w:rFonts w:ascii="Garamond" w:hAnsi="Garamond"/>
          <w:sz w:val="24"/>
          <w:szCs w:val="24"/>
        </w:rPr>
        <w:t>. This is especially true for invasive plants, as they can adapt to poor soil conditions and thrive in areas with limited competition.</w:t>
      </w:r>
    </w:p>
    <w:p w14:paraId="6228D05D" w14:textId="38F0EF02" w:rsidR="00825C49" w:rsidRPr="007E370C" w:rsidRDefault="00825C49" w:rsidP="00825C49">
      <w:pPr>
        <w:pStyle w:val="Caption"/>
        <w:keepNext/>
        <w:jc w:val="center"/>
        <w:rPr>
          <w:rFonts w:ascii="Garamond" w:hAnsi="Garamond"/>
          <w:color w:val="auto"/>
          <w:sz w:val="20"/>
          <w:szCs w:val="20"/>
        </w:rPr>
      </w:pPr>
      <w:bookmarkStart w:id="6" w:name="_Ref133400766"/>
      <w:r w:rsidRPr="007E370C">
        <w:rPr>
          <w:rFonts w:ascii="Garamond" w:hAnsi="Garamond"/>
          <w:color w:val="auto"/>
          <w:sz w:val="20"/>
          <w:szCs w:val="20"/>
        </w:rPr>
        <w:t xml:space="preserve">Table </w:t>
      </w:r>
      <w:r w:rsidRPr="007E370C">
        <w:rPr>
          <w:rFonts w:ascii="Garamond" w:hAnsi="Garamond"/>
          <w:color w:val="auto"/>
          <w:sz w:val="20"/>
          <w:szCs w:val="20"/>
        </w:rPr>
        <w:fldChar w:fldCharType="begin"/>
      </w:r>
      <w:r w:rsidRPr="007E370C">
        <w:rPr>
          <w:rFonts w:ascii="Garamond" w:hAnsi="Garamond"/>
          <w:color w:val="auto"/>
          <w:sz w:val="20"/>
          <w:szCs w:val="20"/>
        </w:rPr>
        <w:instrText xml:space="preserve"> SEQ Table \* ARABIC </w:instrText>
      </w:r>
      <w:r w:rsidRPr="007E370C">
        <w:rPr>
          <w:rFonts w:ascii="Garamond" w:hAnsi="Garamond"/>
          <w:color w:val="auto"/>
          <w:sz w:val="20"/>
          <w:szCs w:val="20"/>
        </w:rPr>
        <w:fldChar w:fldCharType="separate"/>
      </w:r>
      <w:r w:rsidR="001422A9">
        <w:rPr>
          <w:rFonts w:ascii="Garamond" w:hAnsi="Garamond"/>
          <w:noProof/>
          <w:color w:val="auto"/>
          <w:sz w:val="20"/>
          <w:szCs w:val="20"/>
        </w:rPr>
        <w:t>5</w:t>
      </w:r>
      <w:r w:rsidRPr="007E370C">
        <w:rPr>
          <w:rFonts w:ascii="Garamond" w:hAnsi="Garamond"/>
          <w:color w:val="auto"/>
          <w:sz w:val="20"/>
          <w:szCs w:val="20"/>
        </w:rPr>
        <w:fldChar w:fldCharType="end"/>
      </w:r>
      <w:bookmarkEnd w:id="6"/>
      <w:r w:rsidRPr="007E370C">
        <w:rPr>
          <w:rFonts w:ascii="Garamond" w:hAnsi="Garamond"/>
          <w:color w:val="auto"/>
          <w:sz w:val="20"/>
          <w:szCs w:val="20"/>
        </w:rPr>
        <w:t xml:space="preserve">. </w:t>
      </w:r>
      <w:r w:rsidR="00D80274">
        <w:rPr>
          <w:rFonts w:ascii="Garamond" w:hAnsi="Garamond"/>
          <w:color w:val="auto"/>
          <w:sz w:val="20"/>
          <w:szCs w:val="20"/>
        </w:rPr>
        <w:t>Ten</w:t>
      </w:r>
      <w:r w:rsidR="00FF659E">
        <w:rPr>
          <w:rFonts w:ascii="Garamond" w:hAnsi="Garamond"/>
          <w:color w:val="auto"/>
          <w:sz w:val="20"/>
          <w:szCs w:val="20"/>
        </w:rPr>
        <w:t xml:space="preserve"> t</w:t>
      </w:r>
      <w:r w:rsidR="00F93DB5" w:rsidRPr="00F93DB5">
        <w:rPr>
          <w:rFonts w:ascii="Garamond" w:hAnsi="Garamond"/>
          <w:color w:val="auto"/>
          <w:sz w:val="20"/>
          <w:szCs w:val="20"/>
        </w:rPr>
        <w:t>errestrial invasive species observations within a 500-meter range from wildfire records and one year after the fire event.</w:t>
      </w:r>
    </w:p>
    <w:p w14:paraId="3B16612C" w14:textId="5208CAE0" w:rsidR="00256D3F" w:rsidRDefault="00DA5D42" w:rsidP="00590935">
      <w:pPr>
        <w:spacing w:before="240"/>
        <w:jc w:val="center"/>
        <w:rPr>
          <w:rFonts w:ascii="Garamond" w:hAnsi="Garamond"/>
          <w:sz w:val="24"/>
          <w:szCs w:val="24"/>
        </w:rPr>
      </w:pPr>
      <w:r>
        <w:rPr>
          <w:noProof/>
        </w:rPr>
        <w:drawing>
          <wp:inline distT="0" distB="0" distL="0" distR="0" wp14:anchorId="62001AF0" wp14:editId="39E56C3B">
            <wp:extent cx="5494020" cy="196047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1988" cy="1970453"/>
                    </a:xfrm>
                    <a:prstGeom prst="rect">
                      <a:avLst/>
                    </a:prstGeom>
                  </pic:spPr>
                </pic:pic>
              </a:graphicData>
            </a:graphic>
          </wp:inline>
        </w:drawing>
      </w:r>
    </w:p>
    <w:p w14:paraId="1A3F2C7B" w14:textId="231A58B4" w:rsidR="001422A9" w:rsidRDefault="00472441" w:rsidP="00472441">
      <w:pPr>
        <w:spacing w:before="240"/>
        <w:jc w:val="both"/>
        <w:rPr>
          <w:rFonts w:ascii="Garamond" w:hAnsi="Garamond"/>
          <w:sz w:val="24"/>
          <w:szCs w:val="24"/>
        </w:rPr>
      </w:pPr>
      <w:r>
        <w:rPr>
          <w:rFonts w:ascii="Garamond" w:hAnsi="Garamond"/>
          <w:sz w:val="24"/>
          <w:szCs w:val="24"/>
        </w:rPr>
        <w:tab/>
      </w:r>
      <w:r w:rsidR="00B53F15">
        <w:rPr>
          <w:rFonts w:ascii="Garamond" w:hAnsi="Garamond"/>
          <w:sz w:val="24"/>
          <w:szCs w:val="24"/>
        </w:rPr>
        <w:t xml:space="preserve">As shown in </w:t>
      </w:r>
      <w:r w:rsidR="00BC064F" w:rsidRPr="00BC064F">
        <w:rPr>
          <w:rFonts w:ascii="Garamond" w:hAnsi="Garamond"/>
          <w:sz w:val="24"/>
          <w:szCs w:val="24"/>
        </w:rPr>
        <w:fldChar w:fldCharType="begin"/>
      </w:r>
      <w:r w:rsidR="00BC064F" w:rsidRPr="00BC064F">
        <w:rPr>
          <w:rFonts w:ascii="Garamond" w:hAnsi="Garamond"/>
          <w:sz w:val="24"/>
          <w:szCs w:val="24"/>
        </w:rPr>
        <w:instrText xml:space="preserve"> REF _Ref133416031 \h </w:instrText>
      </w:r>
      <w:r w:rsidR="00BC064F">
        <w:rPr>
          <w:rFonts w:ascii="Garamond" w:hAnsi="Garamond"/>
          <w:sz w:val="24"/>
          <w:szCs w:val="24"/>
        </w:rPr>
        <w:instrText xml:space="preserve"> \* MERGEFORMAT </w:instrText>
      </w:r>
      <w:r w:rsidR="00BC064F" w:rsidRPr="00BC064F">
        <w:rPr>
          <w:rFonts w:ascii="Garamond" w:hAnsi="Garamond"/>
          <w:sz w:val="24"/>
          <w:szCs w:val="24"/>
        </w:rPr>
      </w:r>
      <w:r w:rsidR="00BC064F" w:rsidRPr="00BC064F">
        <w:rPr>
          <w:rFonts w:ascii="Garamond" w:hAnsi="Garamond"/>
          <w:sz w:val="24"/>
          <w:szCs w:val="24"/>
        </w:rPr>
        <w:fldChar w:fldCharType="separate"/>
      </w:r>
      <w:r w:rsidR="00BC064F" w:rsidRPr="00BC064F">
        <w:rPr>
          <w:rFonts w:ascii="Garamond" w:hAnsi="Garamond"/>
          <w:sz w:val="24"/>
          <w:szCs w:val="24"/>
        </w:rPr>
        <w:t xml:space="preserve">Table </w:t>
      </w:r>
      <w:r w:rsidR="00BC064F" w:rsidRPr="00BC064F">
        <w:rPr>
          <w:rFonts w:ascii="Garamond" w:hAnsi="Garamond"/>
          <w:noProof/>
          <w:sz w:val="24"/>
          <w:szCs w:val="24"/>
        </w:rPr>
        <w:t>6</w:t>
      </w:r>
      <w:r w:rsidR="00BC064F" w:rsidRPr="00BC064F">
        <w:rPr>
          <w:rFonts w:ascii="Garamond" w:hAnsi="Garamond"/>
          <w:sz w:val="24"/>
          <w:szCs w:val="24"/>
        </w:rPr>
        <w:fldChar w:fldCharType="end"/>
      </w:r>
      <w:r w:rsidR="004E2DD3">
        <w:rPr>
          <w:rFonts w:ascii="Garamond" w:hAnsi="Garamond"/>
          <w:sz w:val="24"/>
          <w:szCs w:val="24"/>
        </w:rPr>
        <w:t xml:space="preserve">, deciduous forests are </w:t>
      </w:r>
      <w:r w:rsidR="00EC05C0">
        <w:rPr>
          <w:rFonts w:ascii="Garamond" w:hAnsi="Garamond"/>
          <w:sz w:val="24"/>
          <w:szCs w:val="24"/>
        </w:rPr>
        <w:t xml:space="preserve">the most affected by </w:t>
      </w:r>
      <w:r w:rsidR="00626087">
        <w:rPr>
          <w:rFonts w:ascii="Garamond" w:hAnsi="Garamond"/>
          <w:sz w:val="24"/>
          <w:szCs w:val="24"/>
        </w:rPr>
        <w:t xml:space="preserve">terrestrial </w:t>
      </w:r>
      <w:r w:rsidR="00EC05C0">
        <w:rPr>
          <w:rFonts w:ascii="Garamond" w:hAnsi="Garamond"/>
          <w:sz w:val="24"/>
          <w:szCs w:val="24"/>
        </w:rPr>
        <w:t xml:space="preserve">invasive species </w:t>
      </w:r>
      <w:r w:rsidR="00757697">
        <w:rPr>
          <w:rFonts w:ascii="Garamond" w:hAnsi="Garamond"/>
          <w:sz w:val="24"/>
          <w:szCs w:val="24"/>
        </w:rPr>
        <w:t xml:space="preserve">after a wildfire. This </w:t>
      </w:r>
      <w:r w:rsidR="00AC43FB">
        <w:rPr>
          <w:rFonts w:ascii="Garamond" w:hAnsi="Garamond"/>
          <w:sz w:val="24"/>
          <w:szCs w:val="24"/>
        </w:rPr>
        <w:t xml:space="preserve">table </w:t>
      </w:r>
      <w:proofErr w:type="gramStart"/>
      <w:r w:rsidR="00AC43FB">
        <w:rPr>
          <w:rFonts w:ascii="Garamond" w:hAnsi="Garamond"/>
          <w:sz w:val="24"/>
          <w:szCs w:val="24"/>
        </w:rPr>
        <w:t>was</w:t>
      </w:r>
      <w:r w:rsidR="006267A7">
        <w:rPr>
          <w:rFonts w:ascii="Garamond" w:hAnsi="Garamond"/>
          <w:sz w:val="24"/>
          <w:szCs w:val="24"/>
        </w:rPr>
        <w:t xml:space="preserve"> also obtained</w:t>
      </w:r>
      <w:proofErr w:type="gramEnd"/>
      <w:r w:rsidR="006267A7">
        <w:rPr>
          <w:rFonts w:ascii="Garamond" w:hAnsi="Garamond"/>
          <w:sz w:val="24"/>
          <w:szCs w:val="24"/>
        </w:rPr>
        <w:t xml:space="preserve"> by intersecting the latter output with the land cover raster.</w:t>
      </w:r>
      <w:r w:rsidR="00841530">
        <w:rPr>
          <w:rFonts w:ascii="Garamond" w:hAnsi="Garamond"/>
          <w:sz w:val="24"/>
          <w:szCs w:val="24"/>
        </w:rPr>
        <w:t xml:space="preserve"> </w:t>
      </w:r>
      <w:r w:rsidR="00BE062D" w:rsidRPr="00BE062D">
        <w:rPr>
          <w:rFonts w:ascii="Garamond" w:hAnsi="Garamond"/>
          <w:sz w:val="24"/>
          <w:szCs w:val="24"/>
        </w:rPr>
        <w:fldChar w:fldCharType="begin"/>
      </w:r>
      <w:r w:rsidR="00BE062D" w:rsidRPr="00BE062D">
        <w:rPr>
          <w:rFonts w:ascii="Garamond" w:hAnsi="Garamond"/>
          <w:sz w:val="24"/>
          <w:szCs w:val="24"/>
        </w:rPr>
        <w:instrText xml:space="preserve"> REF _Ref133416409 \h </w:instrText>
      </w:r>
      <w:r w:rsidR="00BE062D">
        <w:rPr>
          <w:rFonts w:ascii="Garamond" w:hAnsi="Garamond"/>
          <w:sz w:val="24"/>
          <w:szCs w:val="24"/>
        </w:rPr>
        <w:instrText xml:space="preserve"> \* MERGEFORMAT </w:instrText>
      </w:r>
      <w:r w:rsidR="00BE062D" w:rsidRPr="00BE062D">
        <w:rPr>
          <w:rFonts w:ascii="Garamond" w:hAnsi="Garamond"/>
          <w:sz w:val="24"/>
          <w:szCs w:val="24"/>
        </w:rPr>
      </w:r>
      <w:r w:rsidR="00BE062D" w:rsidRPr="00BE062D">
        <w:rPr>
          <w:rFonts w:ascii="Garamond" w:hAnsi="Garamond"/>
          <w:sz w:val="24"/>
          <w:szCs w:val="24"/>
        </w:rPr>
        <w:fldChar w:fldCharType="separate"/>
      </w:r>
      <w:r w:rsidR="00BE062D" w:rsidRPr="00BE062D">
        <w:rPr>
          <w:rFonts w:ascii="Garamond" w:hAnsi="Garamond"/>
          <w:sz w:val="24"/>
          <w:szCs w:val="24"/>
        </w:rPr>
        <w:t xml:space="preserve">Figure </w:t>
      </w:r>
      <w:r w:rsidR="00BE062D" w:rsidRPr="00BE062D">
        <w:rPr>
          <w:rFonts w:ascii="Garamond" w:hAnsi="Garamond"/>
          <w:noProof/>
          <w:sz w:val="24"/>
          <w:szCs w:val="24"/>
        </w:rPr>
        <w:t>2</w:t>
      </w:r>
      <w:r w:rsidR="00BE062D" w:rsidRPr="00BE062D">
        <w:rPr>
          <w:rFonts w:ascii="Garamond" w:hAnsi="Garamond"/>
          <w:sz w:val="24"/>
          <w:szCs w:val="24"/>
        </w:rPr>
        <w:fldChar w:fldCharType="end"/>
      </w:r>
      <w:r w:rsidR="00BE062D">
        <w:rPr>
          <w:rFonts w:ascii="Garamond" w:hAnsi="Garamond"/>
          <w:sz w:val="24"/>
          <w:szCs w:val="24"/>
        </w:rPr>
        <w:t xml:space="preserve"> </w:t>
      </w:r>
      <w:r w:rsidR="00AB05A0">
        <w:rPr>
          <w:rFonts w:ascii="Garamond" w:hAnsi="Garamond"/>
          <w:sz w:val="24"/>
          <w:szCs w:val="24"/>
        </w:rPr>
        <w:t xml:space="preserve">illustrates the </w:t>
      </w:r>
      <w:r w:rsidR="00DB3E21">
        <w:rPr>
          <w:rFonts w:ascii="Garamond" w:hAnsi="Garamond"/>
          <w:sz w:val="24"/>
          <w:szCs w:val="24"/>
        </w:rPr>
        <w:t>spatial distribution of these observations and the wildfire buffers</w:t>
      </w:r>
      <w:r w:rsidR="00D01051">
        <w:rPr>
          <w:rFonts w:ascii="Garamond" w:hAnsi="Garamond"/>
          <w:sz w:val="24"/>
          <w:szCs w:val="24"/>
        </w:rPr>
        <w:t xml:space="preserve"> obtained as query layers</w:t>
      </w:r>
      <w:r w:rsidR="00DB3E21">
        <w:rPr>
          <w:rFonts w:ascii="Garamond" w:hAnsi="Garamond"/>
          <w:sz w:val="24"/>
          <w:szCs w:val="24"/>
        </w:rPr>
        <w:t>.</w:t>
      </w:r>
    </w:p>
    <w:p w14:paraId="31EB1E3F" w14:textId="453EC1B5" w:rsidR="001422A9" w:rsidRPr="001422A9" w:rsidRDefault="001422A9" w:rsidP="001422A9">
      <w:pPr>
        <w:pStyle w:val="Caption"/>
        <w:keepNext/>
        <w:jc w:val="center"/>
        <w:rPr>
          <w:rFonts w:ascii="Garamond" w:hAnsi="Garamond"/>
          <w:color w:val="auto"/>
          <w:sz w:val="20"/>
          <w:szCs w:val="20"/>
        </w:rPr>
      </w:pPr>
      <w:bookmarkStart w:id="7" w:name="_Ref133416031"/>
      <w:r w:rsidRPr="001422A9">
        <w:rPr>
          <w:rFonts w:ascii="Garamond" w:hAnsi="Garamond"/>
          <w:color w:val="auto"/>
          <w:sz w:val="20"/>
          <w:szCs w:val="20"/>
        </w:rPr>
        <w:t xml:space="preserve">Table </w:t>
      </w:r>
      <w:r w:rsidRPr="001422A9">
        <w:rPr>
          <w:rFonts w:ascii="Garamond" w:hAnsi="Garamond"/>
          <w:color w:val="auto"/>
          <w:sz w:val="20"/>
          <w:szCs w:val="20"/>
        </w:rPr>
        <w:fldChar w:fldCharType="begin"/>
      </w:r>
      <w:r w:rsidRPr="001422A9">
        <w:rPr>
          <w:rFonts w:ascii="Garamond" w:hAnsi="Garamond"/>
          <w:color w:val="auto"/>
          <w:sz w:val="20"/>
          <w:szCs w:val="20"/>
        </w:rPr>
        <w:instrText xml:space="preserve"> SEQ Table \* ARABIC </w:instrText>
      </w:r>
      <w:r w:rsidRPr="001422A9">
        <w:rPr>
          <w:rFonts w:ascii="Garamond" w:hAnsi="Garamond"/>
          <w:color w:val="auto"/>
          <w:sz w:val="20"/>
          <w:szCs w:val="20"/>
        </w:rPr>
        <w:fldChar w:fldCharType="separate"/>
      </w:r>
      <w:r w:rsidRPr="001422A9">
        <w:rPr>
          <w:rFonts w:ascii="Garamond" w:hAnsi="Garamond"/>
          <w:noProof/>
          <w:color w:val="auto"/>
          <w:sz w:val="20"/>
          <w:szCs w:val="20"/>
        </w:rPr>
        <w:t>6</w:t>
      </w:r>
      <w:r w:rsidRPr="001422A9">
        <w:rPr>
          <w:rFonts w:ascii="Garamond" w:hAnsi="Garamond"/>
          <w:color w:val="auto"/>
          <w:sz w:val="20"/>
          <w:szCs w:val="20"/>
        </w:rPr>
        <w:fldChar w:fldCharType="end"/>
      </w:r>
      <w:bookmarkEnd w:id="7"/>
      <w:r w:rsidRPr="001422A9">
        <w:rPr>
          <w:rFonts w:ascii="Garamond" w:hAnsi="Garamond"/>
          <w:color w:val="auto"/>
          <w:sz w:val="20"/>
          <w:szCs w:val="20"/>
        </w:rPr>
        <w:t>. Land cover classes with the most presence of terrestrial invasive species after a wildfire</w:t>
      </w:r>
    </w:p>
    <w:p w14:paraId="2A583BFA" w14:textId="52D18677" w:rsidR="001422A9" w:rsidRDefault="001422A9" w:rsidP="00590935">
      <w:pPr>
        <w:spacing w:before="240"/>
        <w:jc w:val="center"/>
        <w:rPr>
          <w:rFonts w:ascii="Garamond" w:hAnsi="Garamond"/>
          <w:sz w:val="24"/>
          <w:szCs w:val="24"/>
        </w:rPr>
      </w:pPr>
      <w:r>
        <w:rPr>
          <w:noProof/>
        </w:rPr>
        <w:drawing>
          <wp:inline distT="0" distB="0" distL="0" distR="0" wp14:anchorId="4B206922" wp14:editId="68240FBA">
            <wp:extent cx="2926080" cy="1416961"/>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7206" cy="1456247"/>
                    </a:xfrm>
                    <a:prstGeom prst="rect">
                      <a:avLst/>
                    </a:prstGeom>
                  </pic:spPr>
                </pic:pic>
              </a:graphicData>
            </a:graphic>
          </wp:inline>
        </w:drawing>
      </w:r>
    </w:p>
    <w:p w14:paraId="5D80EBD0" w14:textId="77777777" w:rsidR="00635AFE" w:rsidRDefault="003A11F7" w:rsidP="00635AFE">
      <w:pPr>
        <w:keepNext/>
        <w:spacing w:before="240"/>
        <w:jc w:val="center"/>
      </w:pPr>
      <w:r>
        <w:rPr>
          <w:rFonts w:ascii="Garamond" w:hAnsi="Garamond"/>
          <w:noProof/>
          <w:sz w:val="24"/>
          <w:szCs w:val="24"/>
        </w:rPr>
        <w:lastRenderedPageBreak/>
        <w:drawing>
          <wp:inline distT="0" distB="0" distL="0" distR="0" wp14:anchorId="2DE20937" wp14:editId="18D52ECA">
            <wp:extent cx="3898509" cy="5173980"/>
            <wp:effectExtent l="0" t="0" r="6985" b="7620"/>
            <wp:docPr id="11" name="Picture 11" descr="A picture containing text, map, at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map, atlas&#10;&#10;Description automatically generated"/>
                    <pic:cNvPicPr/>
                  </pic:nvPicPr>
                  <pic:blipFill rotWithShape="1">
                    <a:blip r:embed="rId14" cstate="print">
                      <a:extLst>
                        <a:ext uri="{28A0092B-C50C-407E-A947-70E740481C1C}">
                          <a14:useLocalDpi xmlns:a14="http://schemas.microsoft.com/office/drawing/2010/main" val="0"/>
                        </a:ext>
                      </a:extLst>
                    </a:blip>
                    <a:srcRect l="5769" t="4261" r="4102" b="3310"/>
                    <a:stretch/>
                  </pic:blipFill>
                  <pic:spPr bwMode="auto">
                    <a:xfrm>
                      <a:off x="0" y="0"/>
                      <a:ext cx="3911125" cy="5190723"/>
                    </a:xfrm>
                    <a:prstGeom prst="rect">
                      <a:avLst/>
                    </a:prstGeom>
                    <a:ln>
                      <a:noFill/>
                    </a:ln>
                    <a:extLst>
                      <a:ext uri="{53640926-AAD7-44D8-BBD7-CCE9431645EC}">
                        <a14:shadowObscured xmlns:a14="http://schemas.microsoft.com/office/drawing/2010/main"/>
                      </a:ext>
                    </a:extLst>
                  </pic:spPr>
                </pic:pic>
              </a:graphicData>
            </a:graphic>
          </wp:inline>
        </w:drawing>
      </w:r>
    </w:p>
    <w:p w14:paraId="3300F503" w14:textId="096723D6" w:rsidR="000041DE" w:rsidRPr="00B1030C" w:rsidRDefault="00635AFE" w:rsidP="00B1030C">
      <w:pPr>
        <w:pStyle w:val="Caption"/>
        <w:jc w:val="center"/>
        <w:rPr>
          <w:rFonts w:ascii="Garamond" w:hAnsi="Garamond"/>
          <w:color w:val="auto"/>
          <w:sz w:val="20"/>
          <w:szCs w:val="20"/>
        </w:rPr>
      </w:pPr>
      <w:bookmarkStart w:id="8" w:name="_Ref133416409"/>
      <w:r w:rsidRPr="00635AFE">
        <w:rPr>
          <w:rFonts w:ascii="Garamond" w:hAnsi="Garamond"/>
          <w:color w:val="auto"/>
          <w:sz w:val="20"/>
          <w:szCs w:val="20"/>
        </w:rPr>
        <w:t xml:space="preserve">Figure </w:t>
      </w:r>
      <w:r w:rsidRPr="00635AFE">
        <w:rPr>
          <w:rFonts w:ascii="Garamond" w:hAnsi="Garamond"/>
          <w:color w:val="auto"/>
          <w:sz w:val="20"/>
          <w:szCs w:val="20"/>
        </w:rPr>
        <w:fldChar w:fldCharType="begin"/>
      </w:r>
      <w:r w:rsidRPr="00635AFE">
        <w:rPr>
          <w:rFonts w:ascii="Garamond" w:hAnsi="Garamond"/>
          <w:color w:val="auto"/>
          <w:sz w:val="20"/>
          <w:szCs w:val="20"/>
        </w:rPr>
        <w:instrText xml:space="preserve"> SEQ Figure \* ARABIC </w:instrText>
      </w:r>
      <w:r w:rsidRPr="00635AFE">
        <w:rPr>
          <w:rFonts w:ascii="Garamond" w:hAnsi="Garamond"/>
          <w:color w:val="auto"/>
          <w:sz w:val="20"/>
          <w:szCs w:val="20"/>
        </w:rPr>
        <w:fldChar w:fldCharType="separate"/>
      </w:r>
      <w:r w:rsidRPr="00635AFE">
        <w:rPr>
          <w:rFonts w:ascii="Garamond" w:hAnsi="Garamond"/>
          <w:noProof/>
          <w:color w:val="auto"/>
          <w:sz w:val="20"/>
          <w:szCs w:val="20"/>
        </w:rPr>
        <w:t>2</w:t>
      </w:r>
      <w:r w:rsidRPr="00635AFE">
        <w:rPr>
          <w:rFonts w:ascii="Garamond" w:hAnsi="Garamond"/>
          <w:color w:val="auto"/>
          <w:sz w:val="20"/>
          <w:szCs w:val="20"/>
        </w:rPr>
        <w:fldChar w:fldCharType="end"/>
      </w:r>
      <w:bookmarkEnd w:id="8"/>
      <w:r w:rsidRPr="00635AFE">
        <w:rPr>
          <w:rFonts w:ascii="Garamond" w:hAnsi="Garamond"/>
          <w:color w:val="auto"/>
          <w:sz w:val="20"/>
          <w:szCs w:val="20"/>
        </w:rPr>
        <w:t>. Map of the</w:t>
      </w:r>
      <w:r w:rsidRPr="00635AFE">
        <w:rPr>
          <w:color w:val="auto"/>
        </w:rPr>
        <w:t xml:space="preserve"> </w:t>
      </w:r>
      <w:r>
        <w:rPr>
          <w:rFonts w:ascii="Garamond" w:hAnsi="Garamond"/>
          <w:color w:val="auto"/>
          <w:sz w:val="20"/>
          <w:szCs w:val="20"/>
        </w:rPr>
        <w:t>t</w:t>
      </w:r>
      <w:r w:rsidRPr="00F93DB5">
        <w:rPr>
          <w:rFonts w:ascii="Garamond" w:hAnsi="Garamond"/>
          <w:color w:val="auto"/>
          <w:sz w:val="20"/>
          <w:szCs w:val="20"/>
        </w:rPr>
        <w:t>errestrial invasive species observations within a 500-meter range from wildfire records and one year after the fire event.</w:t>
      </w:r>
    </w:p>
    <w:p w14:paraId="0503C93D" w14:textId="01B24E10" w:rsidR="00344924" w:rsidRDefault="00996061" w:rsidP="00996061">
      <w:pPr>
        <w:pStyle w:val="ListParagraph"/>
        <w:numPr>
          <w:ilvl w:val="0"/>
          <w:numId w:val="1"/>
        </w:numPr>
        <w:rPr>
          <w:rFonts w:ascii="Garamond" w:hAnsi="Garamond"/>
          <w:b/>
          <w:bCs/>
          <w:sz w:val="24"/>
          <w:szCs w:val="24"/>
        </w:rPr>
      </w:pPr>
      <w:r>
        <w:rPr>
          <w:rFonts w:ascii="Garamond" w:hAnsi="Garamond"/>
          <w:b/>
          <w:bCs/>
          <w:sz w:val="24"/>
          <w:szCs w:val="24"/>
        </w:rPr>
        <w:t>Challenges</w:t>
      </w:r>
    </w:p>
    <w:p w14:paraId="65E90869" w14:textId="77777777" w:rsidR="009475A9" w:rsidRPr="009475A9" w:rsidRDefault="009475A9" w:rsidP="009475A9">
      <w:pPr>
        <w:ind w:firstLine="720"/>
        <w:jc w:val="both"/>
        <w:rPr>
          <w:rFonts w:ascii="Garamond" w:hAnsi="Garamond"/>
          <w:sz w:val="24"/>
          <w:szCs w:val="24"/>
        </w:rPr>
      </w:pPr>
      <w:r w:rsidRPr="009475A9">
        <w:rPr>
          <w:rFonts w:ascii="Garamond" w:hAnsi="Garamond"/>
          <w:sz w:val="24"/>
          <w:szCs w:val="24"/>
        </w:rPr>
        <w:t xml:space="preserve">This project also aimed to examine the spatial correlation between invasive species observations and streets. Streets can cause an edge effect that benefits the growth of invasive species, and humans may transport them intentionally or unintentionally, leading to more observations near streets. However, the streets dataset was extensive, with over 440,000 features, and running spatial queries caused pgAdmin to crash. The ArcGIS Pro Dissolve tool </w:t>
      </w:r>
      <w:proofErr w:type="gramStart"/>
      <w:r w:rsidRPr="009475A9">
        <w:rPr>
          <w:rFonts w:ascii="Garamond" w:hAnsi="Garamond"/>
          <w:sz w:val="24"/>
          <w:szCs w:val="24"/>
        </w:rPr>
        <w:t>was used</w:t>
      </w:r>
      <w:proofErr w:type="gramEnd"/>
      <w:r w:rsidRPr="009475A9">
        <w:rPr>
          <w:rFonts w:ascii="Garamond" w:hAnsi="Garamond"/>
          <w:sz w:val="24"/>
          <w:szCs w:val="24"/>
        </w:rPr>
        <w:t xml:space="preserve"> to create a single feature to overcome this issue. Unfortunately, the dissolved dataset was too large to load onto the database without causing app crashes. Therefore, this objective </w:t>
      </w:r>
      <w:proofErr w:type="gramStart"/>
      <w:r w:rsidRPr="009475A9">
        <w:rPr>
          <w:rFonts w:ascii="Garamond" w:hAnsi="Garamond"/>
          <w:sz w:val="24"/>
          <w:szCs w:val="24"/>
        </w:rPr>
        <w:t>was dropped</w:t>
      </w:r>
      <w:proofErr w:type="gramEnd"/>
      <w:r w:rsidRPr="009475A9">
        <w:rPr>
          <w:rFonts w:ascii="Garamond" w:hAnsi="Garamond"/>
          <w:sz w:val="24"/>
          <w:szCs w:val="24"/>
        </w:rPr>
        <w:t xml:space="preserve"> from the project's scope.</w:t>
      </w:r>
    </w:p>
    <w:p w14:paraId="56248F79" w14:textId="75245939" w:rsidR="00996061" w:rsidRDefault="009475A9" w:rsidP="009475A9">
      <w:pPr>
        <w:ind w:firstLine="720"/>
        <w:jc w:val="both"/>
        <w:rPr>
          <w:rFonts w:ascii="Garamond" w:hAnsi="Garamond"/>
          <w:sz w:val="24"/>
          <w:szCs w:val="24"/>
        </w:rPr>
      </w:pPr>
      <w:r w:rsidRPr="009475A9">
        <w:rPr>
          <w:rFonts w:ascii="Garamond" w:hAnsi="Garamond"/>
          <w:sz w:val="24"/>
          <w:szCs w:val="24"/>
        </w:rPr>
        <w:t xml:space="preserve">Additionally, spatial queries involving spatial-temporal intersections took a long time, with 18 minutes to run in pgAdmin and </w:t>
      </w:r>
      <w:r w:rsidR="00D80274">
        <w:rPr>
          <w:rFonts w:ascii="Garamond" w:hAnsi="Garamond"/>
          <w:sz w:val="24"/>
          <w:szCs w:val="24"/>
        </w:rPr>
        <w:t>about</w:t>
      </w:r>
      <w:r w:rsidRPr="009475A9">
        <w:rPr>
          <w:rFonts w:ascii="Garamond" w:hAnsi="Garamond"/>
          <w:sz w:val="24"/>
          <w:szCs w:val="24"/>
        </w:rPr>
        <w:t xml:space="preserve"> an hour to </w:t>
      </w:r>
      <w:proofErr w:type="gramStart"/>
      <w:r w:rsidRPr="009475A9">
        <w:rPr>
          <w:rFonts w:ascii="Garamond" w:hAnsi="Garamond"/>
          <w:sz w:val="24"/>
          <w:szCs w:val="24"/>
        </w:rPr>
        <w:t>be displayed</w:t>
      </w:r>
      <w:proofErr w:type="gramEnd"/>
      <w:r w:rsidRPr="009475A9">
        <w:rPr>
          <w:rFonts w:ascii="Garamond" w:hAnsi="Garamond"/>
          <w:sz w:val="24"/>
          <w:szCs w:val="24"/>
        </w:rPr>
        <w:t xml:space="preserve"> as a query layer in ArcGIS Pro</w:t>
      </w:r>
      <w:r w:rsidR="00E41237">
        <w:rPr>
          <w:rFonts w:ascii="Garamond" w:hAnsi="Garamond"/>
          <w:sz w:val="24"/>
          <w:szCs w:val="24"/>
        </w:rPr>
        <w:t>. This was because</w:t>
      </w:r>
      <w:r w:rsidRPr="009475A9">
        <w:rPr>
          <w:rFonts w:ascii="Garamond" w:hAnsi="Garamond"/>
          <w:sz w:val="24"/>
          <w:szCs w:val="24"/>
        </w:rPr>
        <w:t xml:space="preserve"> the datasets had </w:t>
      </w:r>
      <w:proofErr w:type="gramStart"/>
      <w:r w:rsidRPr="009475A9">
        <w:rPr>
          <w:rFonts w:ascii="Garamond" w:hAnsi="Garamond"/>
          <w:sz w:val="24"/>
          <w:szCs w:val="24"/>
        </w:rPr>
        <w:t>been loaded</w:t>
      </w:r>
      <w:proofErr w:type="gramEnd"/>
      <w:r w:rsidRPr="009475A9">
        <w:rPr>
          <w:rFonts w:ascii="Garamond" w:hAnsi="Garamond"/>
          <w:sz w:val="24"/>
          <w:szCs w:val="24"/>
        </w:rPr>
        <w:t xml:space="preserve"> onto the database with an index for EPSG 4326,</w:t>
      </w:r>
      <w:r w:rsidR="004156BD">
        <w:rPr>
          <w:rFonts w:ascii="Garamond" w:hAnsi="Garamond"/>
          <w:sz w:val="24"/>
          <w:szCs w:val="24"/>
        </w:rPr>
        <w:t xml:space="preserve"> but in the spatial analyses, they needed to be transformed into EPSG </w:t>
      </w:r>
      <w:r w:rsidR="004156BD" w:rsidRPr="009475A9">
        <w:rPr>
          <w:rFonts w:ascii="Garamond" w:hAnsi="Garamond"/>
          <w:sz w:val="24"/>
          <w:szCs w:val="24"/>
        </w:rPr>
        <w:t>26915</w:t>
      </w:r>
      <w:r w:rsidR="00C943AD">
        <w:rPr>
          <w:rFonts w:ascii="Garamond" w:hAnsi="Garamond"/>
          <w:sz w:val="24"/>
          <w:szCs w:val="24"/>
        </w:rPr>
        <w:t xml:space="preserve"> to use planar units to create the </w:t>
      </w:r>
      <w:r w:rsidR="00C943AD">
        <w:rPr>
          <w:rFonts w:ascii="Garamond" w:hAnsi="Garamond"/>
          <w:sz w:val="24"/>
          <w:szCs w:val="24"/>
        </w:rPr>
        <w:lastRenderedPageBreak/>
        <w:t xml:space="preserve">buffers. </w:t>
      </w:r>
      <w:r w:rsidR="00B26E44">
        <w:rPr>
          <w:rFonts w:ascii="Garamond" w:hAnsi="Garamond"/>
          <w:sz w:val="24"/>
          <w:szCs w:val="24"/>
        </w:rPr>
        <w:t>Thus, t</w:t>
      </w:r>
      <w:r w:rsidR="00A968B4" w:rsidRPr="00A968B4">
        <w:rPr>
          <w:rFonts w:ascii="Garamond" w:hAnsi="Garamond"/>
          <w:sz w:val="24"/>
          <w:szCs w:val="24"/>
        </w:rPr>
        <w:t>he lack of an index for EPSG 26915 in the loaded datasets caused delays in the analysis</w:t>
      </w:r>
      <w:r w:rsidR="00430976">
        <w:rPr>
          <w:rFonts w:ascii="Garamond" w:hAnsi="Garamond"/>
          <w:sz w:val="24"/>
          <w:szCs w:val="24"/>
        </w:rPr>
        <w:t>.</w:t>
      </w:r>
      <w:r w:rsidRPr="009475A9">
        <w:rPr>
          <w:rFonts w:ascii="Garamond" w:hAnsi="Garamond"/>
          <w:sz w:val="24"/>
          <w:szCs w:val="24"/>
        </w:rPr>
        <w:t xml:space="preserve"> To overcome this issue, the</w:t>
      </w:r>
      <w:r w:rsidR="008A585F">
        <w:rPr>
          <w:rFonts w:ascii="Garamond" w:hAnsi="Garamond"/>
          <w:sz w:val="24"/>
          <w:szCs w:val="24"/>
        </w:rPr>
        <w:t xml:space="preserve"> query</w:t>
      </w:r>
      <w:r w:rsidRPr="009475A9">
        <w:rPr>
          <w:rFonts w:ascii="Garamond" w:hAnsi="Garamond"/>
          <w:sz w:val="24"/>
          <w:szCs w:val="24"/>
        </w:rPr>
        <w:t xml:space="preserve"> results </w:t>
      </w:r>
      <w:proofErr w:type="gramStart"/>
      <w:r w:rsidRPr="009475A9">
        <w:rPr>
          <w:rFonts w:ascii="Garamond" w:hAnsi="Garamond"/>
          <w:sz w:val="24"/>
          <w:szCs w:val="24"/>
        </w:rPr>
        <w:t>were saved</w:t>
      </w:r>
      <w:proofErr w:type="gramEnd"/>
      <w:r w:rsidRPr="009475A9">
        <w:rPr>
          <w:rFonts w:ascii="Garamond" w:hAnsi="Garamond"/>
          <w:sz w:val="24"/>
          <w:szCs w:val="24"/>
        </w:rPr>
        <w:t xml:space="preserve"> into new tables for easier access later.</w:t>
      </w:r>
    </w:p>
    <w:p w14:paraId="10C25BA7" w14:textId="57455EBF" w:rsidR="00F60076" w:rsidRDefault="00730E27" w:rsidP="00730E27">
      <w:pPr>
        <w:pStyle w:val="ListParagraph"/>
        <w:numPr>
          <w:ilvl w:val="0"/>
          <w:numId w:val="1"/>
        </w:numPr>
        <w:jc w:val="both"/>
        <w:rPr>
          <w:rFonts w:ascii="Garamond" w:hAnsi="Garamond"/>
          <w:b/>
          <w:bCs/>
          <w:sz w:val="24"/>
          <w:szCs w:val="24"/>
        </w:rPr>
      </w:pPr>
      <w:r>
        <w:rPr>
          <w:rFonts w:ascii="Garamond" w:hAnsi="Garamond"/>
          <w:b/>
          <w:bCs/>
          <w:sz w:val="24"/>
          <w:szCs w:val="24"/>
        </w:rPr>
        <w:t>Conclusions</w:t>
      </w:r>
    </w:p>
    <w:p w14:paraId="3D73A909" w14:textId="61DA0652" w:rsidR="00A11191" w:rsidRPr="00A11191" w:rsidRDefault="00A11191" w:rsidP="00A11191">
      <w:pPr>
        <w:ind w:firstLine="720"/>
        <w:jc w:val="both"/>
        <w:rPr>
          <w:rFonts w:ascii="Garamond" w:hAnsi="Garamond"/>
          <w:sz w:val="24"/>
          <w:szCs w:val="24"/>
        </w:rPr>
      </w:pPr>
      <w:r w:rsidRPr="00A11191">
        <w:rPr>
          <w:rFonts w:ascii="Garamond" w:hAnsi="Garamond"/>
          <w:sz w:val="24"/>
          <w:szCs w:val="24"/>
        </w:rPr>
        <w:t xml:space="preserve">The PostGIS database and </w:t>
      </w:r>
      <w:r w:rsidR="002D5830">
        <w:rPr>
          <w:rFonts w:ascii="Garamond" w:hAnsi="Garamond"/>
          <w:sz w:val="24"/>
          <w:szCs w:val="24"/>
        </w:rPr>
        <w:t xml:space="preserve">SQL </w:t>
      </w:r>
      <w:r w:rsidRPr="00A11191">
        <w:rPr>
          <w:rFonts w:ascii="Garamond" w:hAnsi="Garamond"/>
          <w:sz w:val="24"/>
          <w:szCs w:val="24"/>
        </w:rPr>
        <w:t>queries provide a solution for spatial and temporal analysis of Minnesota's aquatic and terrestrial invasive species observations. This enables researchers to identify the most affected counties and land-cover classes by invasive species and track their spread over time. Additionally, the ability to analyze the data separately as aquatic and terrestrial or combined into one table provides a comprehensive view of biological invasions.</w:t>
      </w:r>
    </w:p>
    <w:p w14:paraId="03463437" w14:textId="30F5DED6" w:rsidR="00730E27" w:rsidRDefault="00A11191" w:rsidP="00A11191">
      <w:pPr>
        <w:ind w:firstLine="720"/>
        <w:jc w:val="both"/>
        <w:rPr>
          <w:rFonts w:ascii="Garamond" w:hAnsi="Garamond"/>
          <w:sz w:val="24"/>
          <w:szCs w:val="24"/>
        </w:rPr>
      </w:pPr>
      <w:r w:rsidRPr="00A11191">
        <w:rPr>
          <w:rFonts w:ascii="Garamond" w:hAnsi="Garamond"/>
          <w:sz w:val="24"/>
          <w:szCs w:val="24"/>
        </w:rPr>
        <w:t xml:space="preserve">The findings </w:t>
      </w:r>
      <w:r w:rsidR="00D11BE6">
        <w:rPr>
          <w:rFonts w:ascii="Garamond" w:hAnsi="Garamond"/>
          <w:sz w:val="24"/>
          <w:szCs w:val="24"/>
        </w:rPr>
        <w:t>agree</w:t>
      </w:r>
      <w:r w:rsidR="002F2974">
        <w:rPr>
          <w:rFonts w:ascii="Garamond" w:hAnsi="Garamond"/>
          <w:sz w:val="24"/>
          <w:szCs w:val="24"/>
        </w:rPr>
        <w:t xml:space="preserve"> with</w:t>
      </w:r>
      <w:r w:rsidRPr="00A11191">
        <w:rPr>
          <w:rFonts w:ascii="Garamond" w:hAnsi="Garamond"/>
          <w:sz w:val="24"/>
          <w:szCs w:val="24"/>
        </w:rPr>
        <w:t xml:space="preserve"> the expected trend</w:t>
      </w:r>
      <w:r w:rsidR="002A2006">
        <w:rPr>
          <w:rFonts w:ascii="Garamond" w:hAnsi="Garamond"/>
          <w:sz w:val="24"/>
          <w:szCs w:val="24"/>
        </w:rPr>
        <w:t xml:space="preserve">: </w:t>
      </w:r>
      <w:r w:rsidRPr="00A11191">
        <w:rPr>
          <w:rFonts w:ascii="Garamond" w:hAnsi="Garamond"/>
          <w:sz w:val="24"/>
          <w:szCs w:val="24"/>
        </w:rPr>
        <w:t xml:space="preserve">developed and open space areas </w:t>
      </w:r>
      <w:r w:rsidR="002A2006">
        <w:rPr>
          <w:rFonts w:ascii="Garamond" w:hAnsi="Garamond"/>
          <w:sz w:val="24"/>
          <w:szCs w:val="24"/>
        </w:rPr>
        <w:t>are</w:t>
      </w:r>
      <w:r w:rsidRPr="00A11191">
        <w:rPr>
          <w:rFonts w:ascii="Garamond" w:hAnsi="Garamond"/>
          <w:sz w:val="24"/>
          <w:szCs w:val="24"/>
        </w:rPr>
        <w:t xml:space="preserve"> the most affected by invasive species due to human activities and low competition. </w:t>
      </w:r>
      <w:r w:rsidR="009C105B">
        <w:rPr>
          <w:rFonts w:ascii="Garamond" w:hAnsi="Garamond"/>
          <w:sz w:val="24"/>
          <w:szCs w:val="24"/>
        </w:rPr>
        <w:t>In addition, d</w:t>
      </w:r>
      <w:r w:rsidRPr="00A11191">
        <w:rPr>
          <w:rFonts w:ascii="Garamond" w:hAnsi="Garamond"/>
          <w:sz w:val="24"/>
          <w:szCs w:val="24"/>
        </w:rPr>
        <w:t xml:space="preserve">eciduous forests </w:t>
      </w:r>
      <w:proofErr w:type="gramStart"/>
      <w:r w:rsidRPr="00A11191">
        <w:rPr>
          <w:rFonts w:ascii="Garamond" w:hAnsi="Garamond"/>
          <w:sz w:val="24"/>
          <w:szCs w:val="24"/>
        </w:rPr>
        <w:t>were found</w:t>
      </w:r>
      <w:proofErr w:type="gramEnd"/>
      <w:r w:rsidRPr="00A11191">
        <w:rPr>
          <w:rFonts w:ascii="Garamond" w:hAnsi="Garamond"/>
          <w:sz w:val="24"/>
          <w:szCs w:val="24"/>
        </w:rPr>
        <w:t xml:space="preserve"> to be the land cover class most affected by invasive species colonization after a wildfire. Moreover, special attention </w:t>
      </w:r>
      <w:proofErr w:type="gramStart"/>
      <w:r w:rsidRPr="00A11191">
        <w:rPr>
          <w:rFonts w:ascii="Garamond" w:hAnsi="Garamond"/>
          <w:sz w:val="24"/>
          <w:szCs w:val="24"/>
        </w:rPr>
        <w:t>is required</w:t>
      </w:r>
      <w:proofErr w:type="gramEnd"/>
      <w:r w:rsidRPr="00A11191">
        <w:rPr>
          <w:rFonts w:ascii="Garamond" w:hAnsi="Garamond"/>
          <w:sz w:val="24"/>
          <w:szCs w:val="24"/>
        </w:rPr>
        <w:t xml:space="preserve"> for St. Louis, Lake, and Itasca counties, which have the highest number of observations. These findings can inform policymakers and conservationists on allocating resources and taking appropriate actions to mitigate the spread of invasive species.</w:t>
      </w:r>
    </w:p>
    <w:p w14:paraId="2875E1C0" w14:textId="465680FF" w:rsidR="00D2141D" w:rsidRDefault="00D2141D" w:rsidP="00D2141D">
      <w:pPr>
        <w:pStyle w:val="ListParagraph"/>
        <w:numPr>
          <w:ilvl w:val="0"/>
          <w:numId w:val="1"/>
        </w:numPr>
        <w:jc w:val="both"/>
        <w:rPr>
          <w:rFonts w:ascii="Garamond" w:hAnsi="Garamond"/>
          <w:b/>
          <w:bCs/>
          <w:sz w:val="24"/>
          <w:szCs w:val="24"/>
        </w:rPr>
      </w:pPr>
      <w:r>
        <w:rPr>
          <w:rFonts w:ascii="Garamond" w:hAnsi="Garamond"/>
          <w:b/>
          <w:bCs/>
          <w:sz w:val="24"/>
          <w:szCs w:val="24"/>
        </w:rPr>
        <w:t>References</w:t>
      </w:r>
    </w:p>
    <w:p w14:paraId="3831CBC9" w14:textId="77777777" w:rsidR="002A2C56" w:rsidRPr="002A2C56" w:rsidRDefault="00A12293" w:rsidP="002A2C56">
      <w:pPr>
        <w:pStyle w:val="Bibliography"/>
        <w:ind w:left="720" w:hanging="720"/>
        <w:jc w:val="both"/>
        <w:rPr>
          <w:rFonts w:ascii="Garamond" w:hAnsi="Garamond"/>
          <w:noProof/>
          <w:sz w:val="24"/>
          <w:szCs w:val="24"/>
        </w:rPr>
      </w:pPr>
      <w:r w:rsidRPr="002A2C56">
        <w:rPr>
          <w:rFonts w:ascii="Garamond" w:hAnsi="Garamond"/>
          <w:b/>
          <w:bCs/>
          <w:sz w:val="24"/>
          <w:szCs w:val="24"/>
        </w:rPr>
        <w:fldChar w:fldCharType="begin"/>
      </w:r>
      <w:r w:rsidRPr="002A2C56">
        <w:rPr>
          <w:rFonts w:ascii="Garamond" w:hAnsi="Garamond"/>
          <w:b/>
          <w:bCs/>
          <w:sz w:val="24"/>
          <w:szCs w:val="24"/>
        </w:rPr>
        <w:instrText xml:space="preserve"> BIBLIOGRAPHY  \l 1033 </w:instrText>
      </w:r>
      <w:r w:rsidRPr="002A2C56">
        <w:rPr>
          <w:rFonts w:ascii="Garamond" w:hAnsi="Garamond"/>
          <w:b/>
          <w:bCs/>
          <w:sz w:val="24"/>
          <w:szCs w:val="24"/>
        </w:rPr>
        <w:fldChar w:fldCharType="separate"/>
      </w:r>
      <w:r w:rsidR="002A2C56" w:rsidRPr="002A2C56">
        <w:rPr>
          <w:rFonts w:ascii="Garamond" w:hAnsi="Garamond"/>
          <w:noProof/>
          <w:sz w:val="24"/>
          <w:szCs w:val="24"/>
        </w:rPr>
        <w:t xml:space="preserve">Madren, C. (2011, March 23). </w:t>
      </w:r>
      <w:r w:rsidR="002A2C56" w:rsidRPr="002A2C56">
        <w:rPr>
          <w:rFonts w:ascii="Garamond" w:hAnsi="Garamond"/>
          <w:i/>
          <w:iCs/>
          <w:noProof/>
          <w:sz w:val="24"/>
          <w:szCs w:val="24"/>
        </w:rPr>
        <w:t>Why invasive plants are the 'second biggest threat to biodiversity' after habitat loss</w:t>
      </w:r>
      <w:r w:rsidR="002A2C56" w:rsidRPr="002A2C56">
        <w:rPr>
          <w:rFonts w:ascii="Garamond" w:hAnsi="Garamond"/>
          <w:noProof/>
          <w:sz w:val="24"/>
          <w:szCs w:val="24"/>
        </w:rPr>
        <w:t>. Retrieved from Ecologist: https://theecologist.org/2011/mar/23/why-invasive-plants-are-second-biggest-threat-biodiversity-after-habitat-loss</w:t>
      </w:r>
    </w:p>
    <w:p w14:paraId="6963BA8E" w14:textId="77777777" w:rsidR="002A2C56" w:rsidRPr="002A2C56" w:rsidRDefault="002A2C56" w:rsidP="002A2C56">
      <w:pPr>
        <w:pStyle w:val="Bibliography"/>
        <w:ind w:left="720" w:hanging="720"/>
        <w:jc w:val="both"/>
        <w:rPr>
          <w:rFonts w:ascii="Garamond" w:hAnsi="Garamond"/>
          <w:noProof/>
          <w:sz w:val="24"/>
          <w:szCs w:val="24"/>
        </w:rPr>
      </w:pPr>
      <w:r w:rsidRPr="002A2C56">
        <w:rPr>
          <w:rFonts w:ascii="Garamond" w:hAnsi="Garamond"/>
          <w:noProof/>
          <w:sz w:val="24"/>
          <w:szCs w:val="24"/>
        </w:rPr>
        <w:t xml:space="preserve">Sheridan, K. (2022, January 4). </w:t>
      </w:r>
      <w:r w:rsidRPr="002A2C56">
        <w:rPr>
          <w:rFonts w:ascii="Garamond" w:hAnsi="Garamond"/>
          <w:i/>
          <w:iCs/>
          <w:noProof/>
          <w:sz w:val="24"/>
          <w:szCs w:val="24"/>
        </w:rPr>
        <w:t>Invasive species cost the US $21 billion per year, study finds</w:t>
      </w:r>
      <w:r w:rsidRPr="002A2C56">
        <w:rPr>
          <w:rFonts w:ascii="Garamond" w:hAnsi="Garamond"/>
          <w:noProof/>
          <w:sz w:val="24"/>
          <w:szCs w:val="24"/>
        </w:rPr>
        <w:t>. Retrieved from WUSF Public Media: https://wusfnews.wusf.usf.edu/local-state/2022-01-04/invasive-species-cost-the-us-21-billion-per-year-study-finds</w:t>
      </w:r>
    </w:p>
    <w:p w14:paraId="31F8BFF0" w14:textId="77777777" w:rsidR="002A2C56" w:rsidRPr="002A2C56" w:rsidRDefault="002A2C56" w:rsidP="002A2C56">
      <w:pPr>
        <w:pStyle w:val="Bibliography"/>
        <w:ind w:left="720" w:hanging="720"/>
        <w:jc w:val="both"/>
        <w:rPr>
          <w:rFonts w:ascii="Garamond" w:hAnsi="Garamond"/>
          <w:noProof/>
          <w:sz w:val="24"/>
          <w:szCs w:val="24"/>
        </w:rPr>
      </w:pPr>
      <w:r w:rsidRPr="002A2C56">
        <w:rPr>
          <w:rFonts w:ascii="Garamond" w:hAnsi="Garamond"/>
          <w:noProof/>
          <w:sz w:val="24"/>
          <w:szCs w:val="24"/>
        </w:rPr>
        <w:t xml:space="preserve">The National Wildlife Federation. (n.d.). </w:t>
      </w:r>
      <w:r w:rsidRPr="002A2C56">
        <w:rPr>
          <w:rFonts w:ascii="Garamond" w:hAnsi="Garamond"/>
          <w:i/>
          <w:iCs/>
          <w:noProof/>
          <w:sz w:val="24"/>
          <w:szCs w:val="24"/>
        </w:rPr>
        <w:t>Invasive Species</w:t>
      </w:r>
      <w:r w:rsidRPr="002A2C56">
        <w:rPr>
          <w:rFonts w:ascii="Garamond" w:hAnsi="Garamond"/>
          <w:noProof/>
          <w:sz w:val="24"/>
          <w:szCs w:val="24"/>
        </w:rPr>
        <w:t>. Retrieved from https://www.nwf.org/Educational-Resources/Wildlife-Guide/Threats-to-Wildlife/Invasive-Species#:~:text=Invasive%20species%20are%20primarily%20spread,carry%20them%20on%20their%20propellers.</w:t>
      </w:r>
    </w:p>
    <w:p w14:paraId="2EE838AC" w14:textId="77777777" w:rsidR="002A2C56" w:rsidRPr="002A2C56" w:rsidRDefault="002A2C56" w:rsidP="002A2C56">
      <w:pPr>
        <w:pStyle w:val="Bibliography"/>
        <w:ind w:left="720" w:hanging="720"/>
        <w:jc w:val="both"/>
        <w:rPr>
          <w:rFonts w:ascii="Garamond" w:hAnsi="Garamond"/>
          <w:noProof/>
          <w:sz w:val="24"/>
          <w:szCs w:val="24"/>
        </w:rPr>
      </w:pPr>
      <w:r w:rsidRPr="002A2C56">
        <w:rPr>
          <w:rFonts w:ascii="Garamond" w:hAnsi="Garamond"/>
          <w:noProof/>
          <w:sz w:val="24"/>
          <w:szCs w:val="24"/>
        </w:rPr>
        <w:t xml:space="preserve">UMN. (n.d.). </w:t>
      </w:r>
      <w:r w:rsidRPr="002A2C56">
        <w:rPr>
          <w:rFonts w:ascii="Garamond" w:hAnsi="Garamond"/>
          <w:i/>
          <w:iCs/>
          <w:noProof/>
          <w:sz w:val="24"/>
          <w:szCs w:val="24"/>
        </w:rPr>
        <w:t>About MITPPC</w:t>
      </w:r>
      <w:r w:rsidRPr="002A2C56">
        <w:rPr>
          <w:rFonts w:ascii="Garamond" w:hAnsi="Garamond"/>
          <w:noProof/>
          <w:sz w:val="24"/>
          <w:szCs w:val="24"/>
        </w:rPr>
        <w:t>. Retrieved from Minnesota Invasive Terrestrial Pants and Pests Center: https://mitppc.umn.edu/about/about-mitppc#:~:text=They%20cost%20Minnesota%20abut%20%243,forests%2C%20prairies%2C%20and%20wetlands.</w:t>
      </w:r>
    </w:p>
    <w:p w14:paraId="1DD2FA33" w14:textId="77777777" w:rsidR="002A2C56" w:rsidRPr="002A2C56" w:rsidRDefault="002A2C56" w:rsidP="002A2C56">
      <w:pPr>
        <w:pStyle w:val="Bibliography"/>
        <w:ind w:left="720" w:hanging="720"/>
        <w:jc w:val="both"/>
        <w:rPr>
          <w:rFonts w:ascii="Garamond" w:hAnsi="Garamond"/>
          <w:noProof/>
          <w:sz w:val="24"/>
          <w:szCs w:val="24"/>
        </w:rPr>
      </w:pPr>
      <w:r w:rsidRPr="002A2C56">
        <w:rPr>
          <w:rFonts w:ascii="Garamond" w:hAnsi="Garamond"/>
          <w:noProof/>
          <w:sz w:val="24"/>
          <w:szCs w:val="24"/>
        </w:rPr>
        <w:t xml:space="preserve">USDOI. (n.d.). </w:t>
      </w:r>
      <w:r w:rsidRPr="002A2C56">
        <w:rPr>
          <w:rFonts w:ascii="Garamond" w:hAnsi="Garamond"/>
          <w:i/>
          <w:iCs/>
          <w:noProof/>
          <w:sz w:val="24"/>
          <w:szCs w:val="24"/>
        </w:rPr>
        <w:t>Teaming Up to Take On the Double Threat of Invasives and Wildfires</w:t>
      </w:r>
      <w:r w:rsidRPr="002A2C56">
        <w:rPr>
          <w:rFonts w:ascii="Garamond" w:hAnsi="Garamond"/>
          <w:noProof/>
          <w:sz w:val="24"/>
          <w:szCs w:val="24"/>
        </w:rPr>
        <w:t>. Retrieved from Office of Wildland Fire: https://www.doi.gov/wildlandfire/teaming-take-double-threat-invasives-and-wildfires#:~:text=Often%2C%20invasive%20plants%20have%20an,much%20as%20in%20unburned%20areas.</w:t>
      </w:r>
    </w:p>
    <w:p w14:paraId="27C6E65F" w14:textId="115ADB38" w:rsidR="00D2141D" w:rsidRPr="00D2141D" w:rsidRDefault="00A12293" w:rsidP="002A2C56">
      <w:pPr>
        <w:jc w:val="both"/>
        <w:rPr>
          <w:rFonts w:ascii="Garamond" w:hAnsi="Garamond"/>
          <w:b/>
          <w:bCs/>
          <w:sz w:val="24"/>
          <w:szCs w:val="24"/>
        </w:rPr>
      </w:pPr>
      <w:r w:rsidRPr="002A2C56">
        <w:rPr>
          <w:rFonts w:ascii="Garamond" w:hAnsi="Garamond"/>
          <w:b/>
          <w:bCs/>
          <w:sz w:val="24"/>
          <w:szCs w:val="24"/>
        </w:rPr>
        <w:fldChar w:fldCharType="end"/>
      </w:r>
    </w:p>
    <w:sectPr w:rsidR="00D2141D" w:rsidRPr="00D21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7538E"/>
    <w:multiLevelType w:val="hybridMultilevel"/>
    <w:tmpl w:val="C74C39F4"/>
    <w:lvl w:ilvl="0" w:tplc="90EA048E">
      <w:start w:val="1"/>
      <w:numFmt w:val="upperLetter"/>
      <w:lvlText w:val="%1)"/>
      <w:lvlJc w:val="left"/>
      <w:pPr>
        <w:ind w:left="1080" w:hanging="360"/>
      </w:pPr>
      <w:rPr>
        <w:rFonts w:hint="default"/>
        <w:b/>
        <w:bCs/>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B140078"/>
    <w:multiLevelType w:val="multilevel"/>
    <w:tmpl w:val="174C11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648092342">
    <w:abstractNumId w:val="1"/>
  </w:num>
  <w:num w:numId="2" w16cid:durableId="1006597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C40"/>
    <w:rsid w:val="000041DE"/>
    <w:rsid w:val="000049FA"/>
    <w:rsid w:val="00005DCB"/>
    <w:rsid w:val="00007837"/>
    <w:rsid w:val="00011290"/>
    <w:rsid w:val="000147F2"/>
    <w:rsid w:val="00017957"/>
    <w:rsid w:val="000374BB"/>
    <w:rsid w:val="00040490"/>
    <w:rsid w:val="00054F69"/>
    <w:rsid w:val="00055321"/>
    <w:rsid w:val="0007375B"/>
    <w:rsid w:val="000779BE"/>
    <w:rsid w:val="00081378"/>
    <w:rsid w:val="0008371E"/>
    <w:rsid w:val="0009039E"/>
    <w:rsid w:val="00092701"/>
    <w:rsid w:val="000A0073"/>
    <w:rsid w:val="000B663A"/>
    <w:rsid w:val="000C0D4D"/>
    <w:rsid w:val="000C1C69"/>
    <w:rsid w:val="000D006D"/>
    <w:rsid w:val="000D5B46"/>
    <w:rsid w:val="00110783"/>
    <w:rsid w:val="00127BD6"/>
    <w:rsid w:val="001422A9"/>
    <w:rsid w:val="0014443F"/>
    <w:rsid w:val="00144DF4"/>
    <w:rsid w:val="00145889"/>
    <w:rsid w:val="00150FCF"/>
    <w:rsid w:val="00151467"/>
    <w:rsid w:val="00156734"/>
    <w:rsid w:val="00167791"/>
    <w:rsid w:val="0017067C"/>
    <w:rsid w:val="001854C3"/>
    <w:rsid w:val="0019574B"/>
    <w:rsid w:val="001A7603"/>
    <w:rsid w:val="001A7DC6"/>
    <w:rsid w:val="001B4799"/>
    <w:rsid w:val="001D14C1"/>
    <w:rsid w:val="001D3D10"/>
    <w:rsid w:val="001E521E"/>
    <w:rsid w:val="001F0486"/>
    <w:rsid w:val="001F4B49"/>
    <w:rsid w:val="002018E5"/>
    <w:rsid w:val="0020344E"/>
    <w:rsid w:val="00216D08"/>
    <w:rsid w:val="00240B47"/>
    <w:rsid w:val="00240BA1"/>
    <w:rsid w:val="002543E8"/>
    <w:rsid w:val="00256D3F"/>
    <w:rsid w:val="00256EA2"/>
    <w:rsid w:val="00264BE1"/>
    <w:rsid w:val="00271DE8"/>
    <w:rsid w:val="00276B33"/>
    <w:rsid w:val="00282D54"/>
    <w:rsid w:val="0028740D"/>
    <w:rsid w:val="00291336"/>
    <w:rsid w:val="00295A35"/>
    <w:rsid w:val="002A2006"/>
    <w:rsid w:val="002A2C56"/>
    <w:rsid w:val="002B068C"/>
    <w:rsid w:val="002B668B"/>
    <w:rsid w:val="002C5E67"/>
    <w:rsid w:val="002C75B7"/>
    <w:rsid w:val="002C78DE"/>
    <w:rsid w:val="002D5830"/>
    <w:rsid w:val="002F141F"/>
    <w:rsid w:val="002F2974"/>
    <w:rsid w:val="00304169"/>
    <w:rsid w:val="003200C2"/>
    <w:rsid w:val="003255F4"/>
    <w:rsid w:val="0033768C"/>
    <w:rsid w:val="00344924"/>
    <w:rsid w:val="00347693"/>
    <w:rsid w:val="00362093"/>
    <w:rsid w:val="003662E8"/>
    <w:rsid w:val="003745C3"/>
    <w:rsid w:val="0037610F"/>
    <w:rsid w:val="003831FC"/>
    <w:rsid w:val="00386D6C"/>
    <w:rsid w:val="00391C58"/>
    <w:rsid w:val="00394F71"/>
    <w:rsid w:val="00396206"/>
    <w:rsid w:val="003A11F7"/>
    <w:rsid w:val="003B485F"/>
    <w:rsid w:val="003E0814"/>
    <w:rsid w:val="003F2BBB"/>
    <w:rsid w:val="003F6911"/>
    <w:rsid w:val="004010BA"/>
    <w:rsid w:val="00406C9D"/>
    <w:rsid w:val="00413429"/>
    <w:rsid w:val="004156BD"/>
    <w:rsid w:val="00416533"/>
    <w:rsid w:val="00430976"/>
    <w:rsid w:val="00454E6B"/>
    <w:rsid w:val="00456B74"/>
    <w:rsid w:val="004608AE"/>
    <w:rsid w:val="00465859"/>
    <w:rsid w:val="00472441"/>
    <w:rsid w:val="004733A3"/>
    <w:rsid w:val="00475D80"/>
    <w:rsid w:val="00480FA1"/>
    <w:rsid w:val="00491B8A"/>
    <w:rsid w:val="0049671C"/>
    <w:rsid w:val="004971CE"/>
    <w:rsid w:val="00497A14"/>
    <w:rsid w:val="004B19AB"/>
    <w:rsid w:val="004B6829"/>
    <w:rsid w:val="004B7AA9"/>
    <w:rsid w:val="004B7AB4"/>
    <w:rsid w:val="004B7ABF"/>
    <w:rsid w:val="004D528D"/>
    <w:rsid w:val="004E2DD3"/>
    <w:rsid w:val="004E3BB6"/>
    <w:rsid w:val="004F78B8"/>
    <w:rsid w:val="00516029"/>
    <w:rsid w:val="00535686"/>
    <w:rsid w:val="00553E0C"/>
    <w:rsid w:val="00582AAC"/>
    <w:rsid w:val="00583267"/>
    <w:rsid w:val="00590935"/>
    <w:rsid w:val="0059183A"/>
    <w:rsid w:val="005B0878"/>
    <w:rsid w:val="005B0D4E"/>
    <w:rsid w:val="005B5989"/>
    <w:rsid w:val="005C7A1E"/>
    <w:rsid w:val="005E3480"/>
    <w:rsid w:val="0060719C"/>
    <w:rsid w:val="00614E81"/>
    <w:rsid w:val="00623CA7"/>
    <w:rsid w:val="00626087"/>
    <w:rsid w:val="006267A7"/>
    <w:rsid w:val="0063140D"/>
    <w:rsid w:val="0063325F"/>
    <w:rsid w:val="00635AFE"/>
    <w:rsid w:val="00637F32"/>
    <w:rsid w:val="00643B0F"/>
    <w:rsid w:val="00653D9A"/>
    <w:rsid w:val="0066087B"/>
    <w:rsid w:val="00661592"/>
    <w:rsid w:val="00664C6B"/>
    <w:rsid w:val="00671038"/>
    <w:rsid w:val="0067551A"/>
    <w:rsid w:val="00676252"/>
    <w:rsid w:val="006776AD"/>
    <w:rsid w:val="0068118A"/>
    <w:rsid w:val="00692C3D"/>
    <w:rsid w:val="006A6A09"/>
    <w:rsid w:val="006A7CB7"/>
    <w:rsid w:val="006B5847"/>
    <w:rsid w:val="006C2641"/>
    <w:rsid w:val="006C4688"/>
    <w:rsid w:val="006C781C"/>
    <w:rsid w:val="006D6945"/>
    <w:rsid w:val="006E3BB5"/>
    <w:rsid w:val="006E7486"/>
    <w:rsid w:val="006F2CDE"/>
    <w:rsid w:val="006F38A3"/>
    <w:rsid w:val="00702CBF"/>
    <w:rsid w:val="00714DA0"/>
    <w:rsid w:val="007235E1"/>
    <w:rsid w:val="00724759"/>
    <w:rsid w:val="0072597B"/>
    <w:rsid w:val="00726A26"/>
    <w:rsid w:val="00730E27"/>
    <w:rsid w:val="007418AD"/>
    <w:rsid w:val="00756AC3"/>
    <w:rsid w:val="00757697"/>
    <w:rsid w:val="0076034C"/>
    <w:rsid w:val="007608A3"/>
    <w:rsid w:val="00760A4D"/>
    <w:rsid w:val="00770A5C"/>
    <w:rsid w:val="00777867"/>
    <w:rsid w:val="00792C30"/>
    <w:rsid w:val="007A4414"/>
    <w:rsid w:val="007C3A06"/>
    <w:rsid w:val="007D138E"/>
    <w:rsid w:val="007E370C"/>
    <w:rsid w:val="00810225"/>
    <w:rsid w:val="00825C49"/>
    <w:rsid w:val="00837C49"/>
    <w:rsid w:val="00841530"/>
    <w:rsid w:val="00852C5C"/>
    <w:rsid w:val="00856314"/>
    <w:rsid w:val="00864459"/>
    <w:rsid w:val="00864720"/>
    <w:rsid w:val="00865900"/>
    <w:rsid w:val="0086717E"/>
    <w:rsid w:val="008746DD"/>
    <w:rsid w:val="00896539"/>
    <w:rsid w:val="008A585F"/>
    <w:rsid w:val="008B52D1"/>
    <w:rsid w:val="008C4CFC"/>
    <w:rsid w:val="008D7F80"/>
    <w:rsid w:val="008E230F"/>
    <w:rsid w:val="008E77B0"/>
    <w:rsid w:val="00900E95"/>
    <w:rsid w:val="00904F3C"/>
    <w:rsid w:val="00913DD9"/>
    <w:rsid w:val="00921D11"/>
    <w:rsid w:val="00936DE6"/>
    <w:rsid w:val="009428EE"/>
    <w:rsid w:val="0094346E"/>
    <w:rsid w:val="00946C98"/>
    <w:rsid w:val="0094746A"/>
    <w:rsid w:val="009475A9"/>
    <w:rsid w:val="00952316"/>
    <w:rsid w:val="00957515"/>
    <w:rsid w:val="00960954"/>
    <w:rsid w:val="009619EC"/>
    <w:rsid w:val="00971F73"/>
    <w:rsid w:val="009757D4"/>
    <w:rsid w:val="0097699C"/>
    <w:rsid w:val="009806B5"/>
    <w:rsid w:val="00987F4E"/>
    <w:rsid w:val="0099316B"/>
    <w:rsid w:val="00996061"/>
    <w:rsid w:val="009B0917"/>
    <w:rsid w:val="009B5356"/>
    <w:rsid w:val="009C105B"/>
    <w:rsid w:val="009C58A0"/>
    <w:rsid w:val="009E57C7"/>
    <w:rsid w:val="00A11191"/>
    <w:rsid w:val="00A113CB"/>
    <w:rsid w:val="00A12293"/>
    <w:rsid w:val="00A12BD5"/>
    <w:rsid w:val="00A267E6"/>
    <w:rsid w:val="00A26AC6"/>
    <w:rsid w:val="00A310B2"/>
    <w:rsid w:val="00A46C08"/>
    <w:rsid w:val="00A47FF3"/>
    <w:rsid w:val="00A64054"/>
    <w:rsid w:val="00A667FD"/>
    <w:rsid w:val="00A74955"/>
    <w:rsid w:val="00A845B7"/>
    <w:rsid w:val="00A95E2D"/>
    <w:rsid w:val="00A968B4"/>
    <w:rsid w:val="00AA352C"/>
    <w:rsid w:val="00AA7A4A"/>
    <w:rsid w:val="00AB05A0"/>
    <w:rsid w:val="00AC43FB"/>
    <w:rsid w:val="00AD0199"/>
    <w:rsid w:val="00AE1622"/>
    <w:rsid w:val="00AE7E66"/>
    <w:rsid w:val="00AF631F"/>
    <w:rsid w:val="00B1030C"/>
    <w:rsid w:val="00B26E44"/>
    <w:rsid w:val="00B4095C"/>
    <w:rsid w:val="00B40E6B"/>
    <w:rsid w:val="00B51768"/>
    <w:rsid w:val="00B53F15"/>
    <w:rsid w:val="00B71DD4"/>
    <w:rsid w:val="00B7535C"/>
    <w:rsid w:val="00B769DC"/>
    <w:rsid w:val="00B8238F"/>
    <w:rsid w:val="00B8363C"/>
    <w:rsid w:val="00BA1CA8"/>
    <w:rsid w:val="00BA5D7E"/>
    <w:rsid w:val="00BC064F"/>
    <w:rsid w:val="00BC783D"/>
    <w:rsid w:val="00BE062D"/>
    <w:rsid w:val="00BE242E"/>
    <w:rsid w:val="00BF0BCF"/>
    <w:rsid w:val="00C11B11"/>
    <w:rsid w:val="00C12D95"/>
    <w:rsid w:val="00C249C3"/>
    <w:rsid w:val="00C62B0A"/>
    <w:rsid w:val="00C779B1"/>
    <w:rsid w:val="00C80E95"/>
    <w:rsid w:val="00C81D36"/>
    <w:rsid w:val="00C82A39"/>
    <w:rsid w:val="00C943AD"/>
    <w:rsid w:val="00C952A7"/>
    <w:rsid w:val="00C96AD4"/>
    <w:rsid w:val="00CA3EB3"/>
    <w:rsid w:val="00CA6BD0"/>
    <w:rsid w:val="00CB038B"/>
    <w:rsid w:val="00CC3B57"/>
    <w:rsid w:val="00CD1037"/>
    <w:rsid w:val="00CD2ECB"/>
    <w:rsid w:val="00CD5DA0"/>
    <w:rsid w:val="00CD613D"/>
    <w:rsid w:val="00CE48F8"/>
    <w:rsid w:val="00CE7819"/>
    <w:rsid w:val="00CE7EB9"/>
    <w:rsid w:val="00D01051"/>
    <w:rsid w:val="00D0256F"/>
    <w:rsid w:val="00D11BE6"/>
    <w:rsid w:val="00D1288E"/>
    <w:rsid w:val="00D17A52"/>
    <w:rsid w:val="00D2141D"/>
    <w:rsid w:val="00D22666"/>
    <w:rsid w:val="00D24B4E"/>
    <w:rsid w:val="00D30C40"/>
    <w:rsid w:val="00D35C27"/>
    <w:rsid w:val="00D47733"/>
    <w:rsid w:val="00D80274"/>
    <w:rsid w:val="00D81C17"/>
    <w:rsid w:val="00D83BE1"/>
    <w:rsid w:val="00D83C35"/>
    <w:rsid w:val="00D86F27"/>
    <w:rsid w:val="00D9196B"/>
    <w:rsid w:val="00D923C9"/>
    <w:rsid w:val="00D9440F"/>
    <w:rsid w:val="00DA5D42"/>
    <w:rsid w:val="00DB3E21"/>
    <w:rsid w:val="00DF0D36"/>
    <w:rsid w:val="00DF626C"/>
    <w:rsid w:val="00E01620"/>
    <w:rsid w:val="00E175AB"/>
    <w:rsid w:val="00E41237"/>
    <w:rsid w:val="00E56C33"/>
    <w:rsid w:val="00E914A8"/>
    <w:rsid w:val="00E9166C"/>
    <w:rsid w:val="00EB4EE8"/>
    <w:rsid w:val="00EB7DEC"/>
    <w:rsid w:val="00EC05C0"/>
    <w:rsid w:val="00ED2AC1"/>
    <w:rsid w:val="00ED2CC8"/>
    <w:rsid w:val="00ED2F95"/>
    <w:rsid w:val="00EE25F7"/>
    <w:rsid w:val="00EF283B"/>
    <w:rsid w:val="00EF28A5"/>
    <w:rsid w:val="00EF2AE8"/>
    <w:rsid w:val="00F058CF"/>
    <w:rsid w:val="00F0597A"/>
    <w:rsid w:val="00F3577C"/>
    <w:rsid w:val="00F53111"/>
    <w:rsid w:val="00F60076"/>
    <w:rsid w:val="00F611A2"/>
    <w:rsid w:val="00F624B2"/>
    <w:rsid w:val="00F66D59"/>
    <w:rsid w:val="00F66E7D"/>
    <w:rsid w:val="00F817AA"/>
    <w:rsid w:val="00F92A3D"/>
    <w:rsid w:val="00F93DB5"/>
    <w:rsid w:val="00F95103"/>
    <w:rsid w:val="00FA272A"/>
    <w:rsid w:val="00FA49C7"/>
    <w:rsid w:val="00FA71A6"/>
    <w:rsid w:val="00FA7782"/>
    <w:rsid w:val="00FB2AB3"/>
    <w:rsid w:val="00FB4715"/>
    <w:rsid w:val="00FF222A"/>
    <w:rsid w:val="00FF5E9A"/>
    <w:rsid w:val="00FF6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3D5D5"/>
  <w15:chartTrackingRefBased/>
  <w15:docId w15:val="{F1817B72-248E-482D-BC7B-6193E57AF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E9A"/>
    <w:pPr>
      <w:ind w:left="720"/>
      <w:contextualSpacing/>
    </w:pPr>
  </w:style>
  <w:style w:type="paragraph" w:styleId="Caption">
    <w:name w:val="caption"/>
    <w:basedOn w:val="Normal"/>
    <w:next w:val="Normal"/>
    <w:uiPriority w:val="35"/>
    <w:unhideWhenUsed/>
    <w:qFormat/>
    <w:rsid w:val="00A74955"/>
    <w:pPr>
      <w:spacing w:after="200" w:line="240" w:lineRule="auto"/>
    </w:pPr>
    <w:rPr>
      <w:i/>
      <w:iCs/>
      <w:color w:val="44546A" w:themeColor="text2"/>
      <w:sz w:val="18"/>
      <w:szCs w:val="18"/>
    </w:rPr>
  </w:style>
  <w:style w:type="table" w:styleId="TableGrid">
    <w:name w:val="Table Grid"/>
    <w:basedOn w:val="TableNormal"/>
    <w:uiPriority w:val="39"/>
    <w:rsid w:val="00E01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12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04694">
      <w:bodyDiv w:val="1"/>
      <w:marLeft w:val="0"/>
      <w:marRight w:val="0"/>
      <w:marTop w:val="0"/>
      <w:marBottom w:val="0"/>
      <w:divBdr>
        <w:top w:val="none" w:sz="0" w:space="0" w:color="auto"/>
        <w:left w:val="none" w:sz="0" w:space="0" w:color="auto"/>
        <w:bottom w:val="none" w:sz="0" w:space="0" w:color="auto"/>
        <w:right w:val="none" w:sz="0" w:space="0" w:color="auto"/>
      </w:divBdr>
    </w:div>
    <w:div w:id="421145382">
      <w:bodyDiv w:val="1"/>
      <w:marLeft w:val="0"/>
      <w:marRight w:val="0"/>
      <w:marTop w:val="0"/>
      <w:marBottom w:val="0"/>
      <w:divBdr>
        <w:top w:val="none" w:sz="0" w:space="0" w:color="auto"/>
        <w:left w:val="none" w:sz="0" w:space="0" w:color="auto"/>
        <w:bottom w:val="none" w:sz="0" w:space="0" w:color="auto"/>
        <w:right w:val="none" w:sz="0" w:space="0" w:color="auto"/>
      </w:divBdr>
    </w:div>
    <w:div w:id="687951789">
      <w:bodyDiv w:val="1"/>
      <w:marLeft w:val="0"/>
      <w:marRight w:val="0"/>
      <w:marTop w:val="0"/>
      <w:marBottom w:val="0"/>
      <w:divBdr>
        <w:top w:val="none" w:sz="0" w:space="0" w:color="auto"/>
        <w:left w:val="none" w:sz="0" w:space="0" w:color="auto"/>
        <w:bottom w:val="none" w:sz="0" w:space="0" w:color="auto"/>
        <w:right w:val="none" w:sz="0" w:space="0" w:color="auto"/>
      </w:divBdr>
    </w:div>
    <w:div w:id="904143091">
      <w:bodyDiv w:val="1"/>
      <w:marLeft w:val="0"/>
      <w:marRight w:val="0"/>
      <w:marTop w:val="0"/>
      <w:marBottom w:val="0"/>
      <w:divBdr>
        <w:top w:val="none" w:sz="0" w:space="0" w:color="auto"/>
        <w:left w:val="none" w:sz="0" w:space="0" w:color="auto"/>
        <w:bottom w:val="none" w:sz="0" w:space="0" w:color="auto"/>
        <w:right w:val="none" w:sz="0" w:space="0" w:color="auto"/>
      </w:divBdr>
    </w:div>
    <w:div w:id="1133061172">
      <w:bodyDiv w:val="1"/>
      <w:marLeft w:val="0"/>
      <w:marRight w:val="0"/>
      <w:marTop w:val="0"/>
      <w:marBottom w:val="0"/>
      <w:divBdr>
        <w:top w:val="none" w:sz="0" w:space="0" w:color="auto"/>
        <w:left w:val="none" w:sz="0" w:space="0" w:color="auto"/>
        <w:bottom w:val="none" w:sz="0" w:space="0" w:color="auto"/>
        <w:right w:val="none" w:sz="0" w:space="0" w:color="auto"/>
      </w:divBdr>
    </w:div>
    <w:div w:id="1145312638">
      <w:bodyDiv w:val="1"/>
      <w:marLeft w:val="0"/>
      <w:marRight w:val="0"/>
      <w:marTop w:val="0"/>
      <w:marBottom w:val="0"/>
      <w:divBdr>
        <w:top w:val="none" w:sz="0" w:space="0" w:color="auto"/>
        <w:left w:val="none" w:sz="0" w:space="0" w:color="auto"/>
        <w:bottom w:val="none" w:sz="0" w:space="0" w:color="auto"/>
        <w:right w:val="none" w:sz="0" w:space="0" w:color="auto"/>
      </w:divBdr>
    </w:div>
    <w:div w:id="1449423294">
      <w:bodyDiv w:val="1"/>
      <w:marLeft w:val="0"/>
      <w:marRight w:val="0"/>
      <w:marTop w:val="0"/>
      <w:marBottom w:val="0"/>
      <w:divBdr>
        <w:top w:val="none" w:sz="0" w:space="0" w:color="auto"/>
        <w:left w:val="none" w:sz="0" w:space="0" w:color="auto"/>
        <w:bottom w:val="none" w:sz="0" w:space="0" w:color="auto"/>
        <w:right w:val="none" w:sz="0" w:space="0" w:color="auto"/>
      </w:divBdr>
    </w:div>
    <w:div w:id="1582522460">
      <w:bodyDiv w:val="1"/>
      <w:marLeft w:val="0"/>
      <w:marRight w:val="0"/>
      <w:marTop w:val="0"/>
      <w:marBottom w:val="0"/>
      <w:divBdr>
        <w:top w:val="none" w:sz="0" w:space="0" w:color="auto"/>
        <w:left w:val="none" w:sz="0" w:space="0" w:color="auto"/>
        <w:bottom w:val="none" w:sz="0" w:space="0" w:color="auto"/>
        <w:right w:val="none" w:sz="0" w:space="0" w:color="auto"/>
      </w:divBdr>
    </w:div>
    <w:div w:id="1823306875">
      <w:bodyDiv w:val="1"/>
      <w:marLeft w:val="0"/>
      <w:marRight w:val="0"/>
      <w:marTop w:val="0"/>
      <w:marBottom w:val="0"/>
      <w:divBdr>
        <w:top w:val="none" w:sz="0" w:space="0" w:color="auto"/>
        <w:left w:val="none" w:sz="0" w:space="0" w:color="auto"/>
        <w:bottom w:val="none" w:sz="0" w:space="0" w:color="auto"/>
        <w:right w:val="none" w:sz="0" w:space="0" w:color="auto"/>
      </w:divBdr>
    </w:div>
    <w:div w:id="205503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Mad11</b:Tag>
    <b:SourceType>InternetSite</b:SourceType>
    <b:Guid>{49871DD2-61E5-43AB-9210-2A5D2FFBE0FD}</b:Guid>
    <b:Title>Why invasive plants are the 'second biggest threat to biodiversity' after habitat loss</b:Title>
    <b:Year>2011</b:Year>
    <b:InternetSiteTitle>Ecologist</b:InternetSiteTitle>
    <b:Month>March</b:Month>
    <b:Day>23</b:Day>
    <b:URL>https://theecologist.org/2011/mar/23/why-invasive-plants-are-second-biggest-threat-biodiversity-after-habitat-loss</b:URL>
    <b:Author>
      <b:Author>
        <b:NameList>
          <b:Person>
            <b:Last>Madren</b:Last>
            <b:First>Carrie</b:First>
          </b:Person>
        </b:NameList>
      </b:Author>
    </b:Author>
    <b:RefOrder>1</b:RefOrder>
  </b:Source>
  <b:Source>
    <b:Tag>She22</b:Tag>
    <b:SourceType>InternetSite</b:SourceType>
    <b:Guid>{B69445FC-4084-4276-99F0-BD37AFD33528}</b:Guid>
    <b:Title>Invasive species cost the US $21 billion per year, study finds</b:Title>
    <b:JournalName>WUSF Public Media</b:JournalName>
    <b:Year>2022</b:Year>
    <b:Author>
      <b:Author>
        <b:NameList>
          <b:Person>
            <b:Last>Sheridan</b:Last>
            <b:First>Kerry</b:First>
          </b:Person>
        </b:NameList>
      </b:Author>
    </b:Author>
    <b:InternetSiteTitle>WUSF Public Media</b:InternetSiteTitle>
    <b:Month>January</b:Month>
    <b:Day>4</b:Day>
    <b:URL>https://wusfnews.wusf.usf.edu/local-state/2022-01-04/invasive-species-cost-the-us-21-billion-per-year-study-finds</b:URL>
    <b:RefOrder>2</b:RefOrder>
  </b:Source>
  <b:Source>
    <b:Tag>UMN</b:Tag>
    <b:SourceType>InternetSite</b:SourceType>
    <b:Guid>{4F121CEA-F565-48DB-B497-BC60C36CCC79}</b:Guid>
    <b:Author>
      <b:Author>
        <b:Corporate>UMN</b:Corporate>
      </b:Author>
    </b:Author>
    <b:Title>About MITPPC</b:Title>
    <b:InternetSiteTitle>Minnesota Invasive Terrestrial Pants and Pests Center</b:InternetSiteTitle>
    <b:URL>https://mitppc.umn.edu/about/about-mitppc#:~:text=They%20cost%20Minnesota%20abut%20%243,forests%2C%20prairies%2C%20and%20wetlands.</b:URL>
    <b:RefOrder>3</b:RefOrder>
  </b:Source>
  <b:Source>
    <b:Tag>USD</b:Tag>
    <b:SourceType>InternetSite</b:SourceType>
    <b:Guid>{630F1F6E-E4F6-4428-9523-9D3554F4BBCC}</b:Guid>
    <b:Author>
      <b:Author>
        <b:Corporate>USDOI</b:Corporate>
      </b:Author>
    </b:Author>
    <b:Title>Teaming Up to Take On the Double Threat of Invasives and Wildfires</b:Title>
    <b:InternetSiteTitle>Office of Wildland Fire</b:InternetSiteTitle>
    <b:URL>https://www.doi.gov/wildlandfire/teaming-take-double-threat-invasives-and-wildfires#:~:text=Often%2C%20invasive%20plants%20have%20an,much%20as%20in%20unburned%20areas.</b:URL>
    <b:RefOrder>4</b:RefOrder>
  </b:Source>
  <b:Source>
    <b:Tag>The</b:Tag>
    <b:SourceType>InternetSite</b:SourceType>
    <b:Guid>{4A11323F-51D5-4108-9445-4E702901AA89}</b:Guid>
    <b:Author>
      <b:Author>
        <b:Corporate>The National Wildlife Federation</b:Corporate>
      </b:Author>
    </b:Author>
    <b:Title>Invasive Species</b:Title>
    <b:URL>https://www.nwf.org/Educational-Resources/Wildlife-Guide/Threats-to-Wildlife/Invasive-Species#:~:text=Invasive%20species%20are%20primarily%20spread,carry%20them%20on%20their%20propellers.</b:URL>
    <b:RefOrder>5</b:RefOrder>
  </b:Source>
</b:Sources>
</file>

<file path=customXml/itemProps1.xml><?xml version="1.0" encoding="utf-8"?>
<ds:datastoreItem xmlns:ds="http://schemas.openxmlformats.org/officeDocument/2006/customXml" ds:itemID="{B2A2DA77-CACF-4D21-87CE-0DF3223EE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7</Pages>
  <Words>1714</Words>
  <Characters>9774</Characters>
  <Application>Microsoft Office Word</Application>
  <DocSecurity>0</DocSecurity>
  <Lines>81</Lines>
  <Paragraphs>22</Paragraphs>
  <ScaleCrop>false</ScaleCrop>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Osorio</dc:creator>
  <cp:keywords/>
  <dc:description/>
  <cp:lastModifiedBy>Diego Osorio</cp:lastModifiedBy>
  <cp:revision>356</cp:revision>
  <dcterms:created xsi:type="dcterms:W3CDTF">2023-04-26T03:04:00Z</dcterms:created>
  <dcterms:modified xsi:type="dcterms:W3CDTF">2023-04-29T19:25:00Z</dcterms:modified>
</cp:coreProperties>
</file>