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  <w:color w:val="0000FF"/>
          <w:sz w:val="30"/>
          <w:szCs w:val="30"/>
          <w:lang w:val="en-US" w:eastAsia="zh-CN"/>
        </w:rPr>
        <w:t>原始论文：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016375" cy="1548130"/>
            <wp:effectExtent l="0" t="0" r="317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30"/>
          <w:szCs w:val="30"/>
          <w:lang w:val="en-US" w:eastAsia="zh-CN"/>
        </w:rPr>
      </w:pPr>
    </w:p>
    <w:p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hint="eastAsia"/>
          <w:b/>
          <w:bCs/>
          <w:color w:val="0000FF"/>
          <w:sz w:val="30"/>
          <w:szCs w:val="30"/>
          <w:lang w:val="en-US" w:eastAsia="zh-CN"/>
        </w:rPr>
        <w:t>思路一：</w:t>
      </w: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粒球扩散机制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​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和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 xml:space="preserve">  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拓扑感知约束</w:t>
      </w:r>
      <w:r>
        <w:rPr>
          <w:rFonts w:hint="eastAsia"/>
          <w:lang w:val="en-US" w:eastAsia="zh-CN"/>
        </w:rPr>
        <w:br w:type="textWrapping"/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结合点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2"/>
          <w:szCs w:val="22"/>
          <w:shd w:val="clear" w:fill="FFFFFF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粒球的中心自然可作为散射中心，粒球半径控制散射程度；粒球的分裂过程类似散射的渐进实现，同时粒球的多粒度特性可整合图拓扑约束，避免过度散射。</w:t>
      </w:r>
    </w:p>
    <w:p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整体流程：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粒球生成与初始化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​</w:t>
      </w:r>
    </w:p>
    <w:p>
      <w:pPr>
        <w:numPr>
          <w:ilvl w:val="0"/>
          <w:numId w:val="1"/>
        </w:numPr>
        <w:ind w:left="420" w:leftChars="0" w:hanging="420" w:firstLineChars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表示散射机制（GBDM）</w:t>
      </w:r>
    </w:p>
    <w:p>
      <w:pPr>
        <w:numPr>
          <w:ilvl w:val="0"/>
          <w:numId w:val="1"/>
        </w:numPr>
        <w:ind w:left="420" w:leftChars="0" w:hanging="420" w:firstLineChars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拓扑感知约束（TAC）</w:t>
      </w:r>
    </w:p>
    <w:p>
      <w:pPr>
        <w:numPr>
          <w:ilvl w:val="0"/>
          <w:numId w:val="1"/>
        </w:numPr>
        <w:ind w:left="420" w:leftChars="0" w:hanging="420" w:firstLineChars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对比学习整合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编码器训练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3675" cy="1119505"/>
            <wp:effectExtent l="0" t="0" r="317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9865" cy="1398905"/>
            <wp:effectExtent l="0" t="0" r="698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创新点：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2800350" cy="838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92020" cy="1080770"/>
            <wp:effectExtent l="0" t="0" r="1778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202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eastAsia"/>
          <w:b/>
          <w:bCs/>
          <w:color w:val="0000FF"/>
          <w:sz w:val="30"/>
          <w:szCs w:val="30"/>
          <w:lang w:val="en-US" w:eastAsia="zh-CN"/>
        </w:rPr>
      </w:pPr>
      <w:r>
        <w:rPr>
          <w:rFonts w:hint="eastAsia"/>
          <w:b/>
          <w:bCs/>
          <w:color w:val="0000FF"/>
          <w:sz w:val="30"/>
          <w:szCs w:val="30"/>
          <w:lang w:val="en-US" w:eastAsia="zh-CN"/>
        </w:rPr>
        <w:t>思路二：</w:t>
      </w:r>
    </w:p>
    <w:p>
      <w:pPr>
        <w:numPr>
          <w:numId w:val="0"/>
        </w:numPr>
        <w:ind w:leftChars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总体思想：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用粒球把节点嵌入自适应地聚为多粒度“超球”并构成粒球图；在粒球层实施“中心—远离”的表征散射，同时用图结构与粒球邻接关系做约束；最后，以“节点↔粒球↔图”的多层对比目标联合训练编码器</w:t>
      </w:r>
    </w:p>
    <w:p>
      <w:pPr>
        <w:numPr>
          <w:numId w:val="0"/>
        </w:numPr>
        <w:ind w:leftChars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numPr>
          <w:ilvl w:val="0"/>
          <w:numId w:val="0"/>
        </w:numPr>
        <w:ind w:leftChars="0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总体框架</w:t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M1：编码与两路视图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565150"/>
            <wp:effectExtent l="0" t="0" r="444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M2：粒球化与粒球图</w:t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9230" cy="988695"/>
            <wp:effectExtent l="0" t="0" r="762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M3：粒球层的“受控散射 + 扩散”</w:t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7960" cy="1541780"/>
            <wp:effectExtent l="0" t="0" r="889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M4：三层对比学习目标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251585"/>
            <wp:effectExtent l="0" t="0" r="762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总目标函数</w:t>
      </w:r>
    </w:p>
    <w:p>
      <w:pPr>
        <w:numPr>
          <w:ilvl w:val="0"/>
          <w:numId w:val="0"/>
        </w:numPr>
        <w:ind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drawing>
          <wp:inline distT="0" distB="0" distL="114300" distR="114300">
            <wp:extent cx="5268595" cy="1083945"/>
            <wp:effectExtent l="0" t="0" r="825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实施流程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774190"/>
            <wp:effectExtent l="0" t="0" r="8255" b="165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 w:eastAsia="zh-CN"/>
        </w:rPr>
        <w:t>最小可行实现路线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350010"/>
            <wp:effectExtent l="0" t="0" r="825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11029A"/>
    <w:multiLevelType w:val="singleLevel"/>
    <w:tmpl w:val="0E11029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0Njg1OTk4YmNmMWMxNTJhZjVjZDBmODUzN2VmOWUifQ=="/>
  </w:docVars>
  <w:rsids>
    <w:rsidRoot w:val="5F266E10"/>
    <w:rsid w:val="5F26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4</Characters>
  <Lines>0</Lines>
  <Paragraphs>0</Paragraphs>
  <TotalTime>4234</TotalTime>
  <ScaleCrop>false</ScaleCrop>
  <LinksUpToDate>false</LinksUpToDate>
  <CharactersWithSpaces>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2025-10-10T08:02:00Z</dcterms:created>
  <dc:creator>Fü</dc:creator>
  <cp:lastModifiedBy>Fü</cp:lastModifiedBy>
  <dcterms:modified xsi:type="dcterms:W3CDTF">2025-10-13T06:47:49Z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D0633108A31944F39CC110521E1DDA29</vt:lpwstr>
  </property>
</Properties>
</file>