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BE8C2">
      <w:pPr>
        <w:spacing w:after="24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工作进度汇报</w:t>
      </w:r>
    </w:p>
    <w:p w14:paraId="480C90D2">
      <w:pPr>
        <w:spacing w:after="480"/>
        <w:jc w:val="center"/>
      </w:pPr>
      <w:r>
        <w:rPr>
          <w:rFonts w:ascii="宋体" w:hAnsi="宋体" w:eastAsia="宋体" w:cs="宋体"/>
          <w:color w:val="595959"/>
          <w:sz w:val="22"/>
          <w:szCs w:val="22"/>
        </w:rPr>
        <w:t>汇报人：谭成　　日期：2026年4月17日</w:t>
      </w:r>
    </w:p>
    <w:p w14:paraId="3DDE560D">
      <w:pPr>
        <w:pStyle w:val="2"/>
      </w:pPr>
      <w:r>
        <w:t>一、近期主要工作内容</w:t>
      </w:r>
    </w:p>
    <w:p w14:paraId="1D552E74">
      <w:pPr>
        <w:pStyle w:val="3"/>
      </w:pPr>
      <w:r>
        <w:t>1. 实验结果分化现象的发现与初步分析</w:t>
      </w:r>
    </w:p>
    <w:p w14:paraId="64D706B7">
      <w:pPr>
        <w:spacing w:after="200"/>
      </w:pPr>
      <w:r>
        <w:t>本周在前期完整消融实验与对比实验的基础上，对各数据集上的分类准确率结果进行了系统梳理。结果发现：CS 和 Computers 数据集表现较为稳定，当前方法相比 BGRL 处于持平或略优区间；然而 Photo 数据集在部分配置（特别是 homo/cos）下出现了明显回落，而 Physics 数据集的结果则受随机种子影响较大，不同种子的结果波动幅度超出了预期范围。整体而言，出现了"部分数据集效果良好、部分数据集效果不稳定"的分歧现象，这提示当前方法对数据集特性的适应性存在差异，有必要对背后原因进行深入排查。</w:t>
      </w:r>
    </w:p>
    <w:p w14:paraId="18EC1900">
      <w:pPr>
        <w:pStyle w:val="3"/>
      </w:pPr>
      <w:r>
        <w:t>2. 跨数据集分化原因的初步排查</w:t>
      </w:r>
    </w:p>
    <w:p w14:paraId="2F0C68F5">
      <w:pPr>
        <w:spacing w:after="100"/>
      </w:pPr>
      <w:r>
        <w:t>针对上述分化现象，本周重点围绕以下几个维度开展了初步排查：</w:t>
      </w:r>
    </w:p>
    <w:p w14:paraId="0AF24A2C">
      <w:pPr>
        <w:pStyle w:val="16"/>
        <w:numPr>
          <w:numId w:val="0"/>
        </w:numPr>
        <w:spacing w:after="80"/>
        <w:ind w:left="720" w:leftChars="0"/>
      </w:pPr>
      <w:r>
        <w:rPr>
          <w:b/>
          <w:bCs/>
        </w:rPr>
        <w:t>标签噪声与数据纯度</w:t>
      </w:r>
      <w:r>
        <w:t>：Physics 数据集的节点标签中存在一定比例的噪声或模糊类别，粒球划分时若将不同语义节点混入同一粒球，会直接影响后续对比学习的质量，这是 Physics 波动大的可能原因之一。</w:t>
      </w:r>
    </w:p>
    <w:p w14:paraId="0DE6F176">
      <w:pPr>
        <w:pStyle w:val="16"/>
        <w:numPr>
          <w:numId w:val="0"/>
        </w:numPr>
        <w:spacing w:after="80"/>
        <w:ind w:left="720" w:leftChars="0"/>
      </w:pPr>
      <w:r>
        <w:rPr>
          <w:b/>
          <w:bCs/>
        </w:rPr>
        <w:t>图结构差异</w:t>
      </w:r>
      <w:r>
        <w:t>：Computers 和 CS 的图拓扑结构较为规整，粒球划分边界相对清晰；而 Photo 数据集的拓扑结构较为稀疏，导致粒球边界不够明确，同样影响 Ball Graph 的质量。</w:t>
      </w:r>
    </w:p>
    <w:p w14:paraId="46551EED">
      <w:pPr>
        <w:pStyle w:val="16"/>
        <w:numPr>
          <w:numId w:val="0"/>
        </w:numPr>
        <w:spacing w:after="80"/>
        <w:ind w:left="720" w:leftChars="0"/>
      </w:pPr>
      <w:r>
        <w:rPr>
          <w:b/>
          <w:bCs/>
        </w:rPr>
        <w:t>特征空间分布</w:t>
      </w:r>
      <w:r>
        <w:t>：各数据集的特征分布差异较大，CS/Computers 的特征在低维空间具有较好的类内聚集性，而 Photo 特征分布更为分散，影响了 K-Means 初始化的稳定性。</w:t>
      </w:r>
    </w:p>
    <w:p w14:paraId="417E2E16">
      <w:pPr>
        <w:pStyle w:val="16"/>
        <w:numPr>
          <w:numId w:val="0"/>
        </w:numPr>
        <w:spacing w:after="200"/>
        <w:ind w:left="720" w:leftChars="0"/>
      </w:pPr>
      <w:bookmarkStart w:id="0" w:name="_GoBack"/>
      <w:bookmarkEnd w:id="0"/>
      <w:r>
        <w:rPr>
          <w:b/>
          <w:bCs/>
        </w:rPr>
        <w:t>超参数灵敏性</w:t>
      </w:r>
      <w:r>
        <w:t>：初步对比发现，当前的 Top-K 采样参数 K 和对比损失温度参数 τ 在不同数据集上的最优值存在差异，可能需要针对不同数据集进行参数适配。</w:t>
      </w:r>
    </w:p>
    <w:p w14:paraId="6D6161E5">
      <w:pPr>
        <w:pStyle w:val="3"/>
      </w:pPr>
      <w:r>
        <w:t>3. 实验验证方案的设计</w:t>
      </w:r>
    </w:p>
    <w:p w14:paraId="3BAA78BA">
      <w:pPr>
        <w:spacing w:after="100"/>
      </w:pPr>
      <w:r>
        <w:t>为系统定位各数据集表现分化的根本原因，本周设计了一套对照实验方案，计划从下周开始逐步执行：</w:t>
      </w:r>
    </w:p>
    <w:p w14:paraId="20E75D9F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固定粒球划分策略</w:t>
      </w:r>
      <w:r>
        <w:t>，改变 Ball Graph 的加权方式（纯拓扑权重 vs. 拓扑+特征联合权重），观察不同数据集的灵敏程度；</w:t>
      </w:r>
    </w:p>
    <w:p w14:paraId="5606EAE8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控制随机种子数量</w:t>
      </w:r>
      <w:r>
        <w:t>（1次 / 5次 / 10次），对比 Physics 数据集在不同种子数下的均值与方差，验证波动来源是否为种子问题；</w:t>
      </w:r>
    </w:p>
    <w:p w14:paraId="2ABAC78C">
      <w:pPr>
        <w:pStyle w:val="16"/>
        <w:numPr>
          <w:ilvl w:val="0"/>
          <w:numId w:val="1"/>
        </w:numPr>
        <w:spacing w:after="200"/>
      </w:pPr>
      <w:r>
        <w:rPr>
          <w:b/>
          <w:bCs/>
        </w:rPr>
        <w:t>引入 GraphCL / MVGRL</w:t>
      </w:r>
      <w:r>
        <w:t xml:space="preserve"> 在 Photo 数据集上的公开结果作为参照，定位当前方法在 Photo 上的真实差距。</w:t>
      </w:r>
    </w:p>
    <w:p w14:paraId="002355F8">
      <w:pPr>
        <w:pStyle w:val="3"/>
      </w:pPr>
      <w:r>
        <w:t>4. 保守性改进思路的初步探索</w:t>
      </w:r>
    </w:p>
    <w:p w14:paraId="427BDB9B">
      <w:pPr>
        <w:spacing w:after="100"/>
      </w:pPr>
      <w:r>
        <w:t>在排查的同时，本周也初步探索了若干保守性改进方向，优先选择对现有框架侵入小、实现代价低的方案：</w:t>
      </w:r>
    </w:p>
    <w:p w14:paraId="55942543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粒球初始化策略优化</w:t>
      </w:r>
      <w:r>
        <w:t>：将 K-Means++ 替代随机初始化，提升不同数据集上粒球划分的一致性，减少对随机种子的依赖；</w:t>
      </w:r>
    </w:p>
    <w:p w14:paraId="46D09ECD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Ball Diffusion 步数的自适应调整</w:t>
      </w:r>
      <w:r>
        <w:t>：引入基于图密度的自适应策略，在稀疏图（Photo）上适当增加扩散步数，在稠密图上减少步数；</w:t>
      </w:r>
    </w:p>
    <w:p w14:paraId="288B6A0B">
      <w:pPr>
        <w:pStyle w:val="16"/>
        <w:numPr>
          <w:ilvl w:val="0"/>
          <w:numId w:val="1"/>
        </w:numPr>
        <w:spacing w:after="200"/>
      </w:pPr>
      <w:r>
        <w:rPr>
          <w:b/>
          <w:bCs/>
        </w:rPr>
        <w:t>损失权重动态调整</w:t>
      </w:r>
      <w:r>
        <w:t>：在线性组合 L = α·L_BYOL + β·L_Ball + γ·L_Scatter 的基础上，将 β（粒球损失权重）设为与当前粒球纯度相关的动态系数，使模型在粒球划分清晰时增强 L_Ball 的约束。</w:t>
      </w:r>
    </w:p>
    <w:p w14:paraId="4A295396">
      <w:pPr>
        <w:spacing w:after="200"/>
      </w:pPr>
      <w:r>
        <w:rPr>
          <w:color w:val="595959"/>
        </w:rPr>
        <w:t>以上改进均属于保守型改动，不改变整体框架结构，计划在下周通过实验验证其有效性后，再决定是否纳入最终方案。</w:t>
      </w:r>
    </w:p>
    <w:p w14:paraId="3D2A82E1">
      <w:pPr>
        <w:pStyle w:val="2"/>
      </w:pPr>
      <w:r>
        <w:t>二、下周工作计划</w:t>
      </w:r>
    </w:p>
    <w:p w14:paraId="1FB4A467">
      <w:pPr>
        <w:pStyle w:val="3"/>
      </w:pPr>
      <w:r>
        <w:t>1. 执行对照实验，完成分化原因定位</w:t>
      </w:r>
    </w:p>
    <w:p w14:paraId="042619CB">
      <w:pPr>
        <w:spacing w:after="80"/>
      </w:pPr>
      <w:r>
        <w:t>按计划逐步执行对照实验（a）（b）（c），重点关注 Physics 数据集的方差来源和 Photo 数据集与主流方法的差距大小。目标是在本周内形成一份实验结果汇总，明确各数据集表现分化的具体原因，为后续改进提供依据。</w:t>
      </w:r>
    </w:p>
    <w:p w14:paraId="787E9CE5">
      <w:pPr>
        <w:pStyle w:val="3"/>
      </w:pPr>
      <w:r>
        <w:t>2. 验证保守性改进方案的效果</w:t>
      </w:r>
    </w:p>
    <w:p w14:paraId="0977EBD5">
      <w:pPr>
        <w:spacing w:after="80"/>
      </w:pPr>
      <w:r>
        <w:t>基于本周提出的三个保守改进思路（K-Means++ 初始化、自适应扩散步数、动态损失权重），在 CS 和 Physics 两个数据集上分别验证其效果。重点关注：Physics 方差是否缩小、CS 精度是否维持或提升。若某项改进效果不显著则及时舍弃，避免框架复杂度的无穷增加。</w:t>
      </w:r>
    </w:p>
    <w:p w14:paraId="66060607">
      <w:pPr>
        <w:pStyle w:val="3"/>
      </w:pPr>
      <w:r>
        <w:t>3. 完善论文 Method 章节图表</w:t>
      </w:r>
    </w:p>
    <w:p w14:paraId="4BAD962A">
      <w:pPr>
        <w:spacing w:after="200"/>
      </w:pPr>
      <w:r>
        <w:t>结合本周的实验发现，补充 GBGCL 框架图中关于 Granular Ball Module 的细节说明；在论文附录中补充 Physics 数据集的多种子实验结果表，说明精度方差的来源。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7BE13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黑体" w:hAnsi="黑体" w:eastAsia="黑体" w:cs="黑体"/>
      <w:b/>
      <w:bCs/>
      <w:sz w:val="24"/>
      <w:szCs w:val="24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1379</Words>
  <Characters>1618</Characters>
  <TotalTime>0</TotalTime>
  <ScaleCrop>false</ScaleCrop>
  <LinksUpToDate>false</LinksUpToDate>
  <CharactersWithSpaces>1714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2026-04-17T10:22:00Z</dcterms:created>
  <dc:creator>Un-named</dc:creator>
  <cp:lastModifiedBy>Fü</cp:lastModifiedBy>
  <dcterms:modified xsi:type="dcterms:W3CDTF">2026-04-17T10:57:22Z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eyJoZGlkIjoiMTE3NDVmN2I2MDYwZmY2ZDZiMTY1MTBiNjBhN2UyZjAiLCJ1c2VySWQiOiIyMjU0MTE1NzgifQ==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DFBECAEE6F0940769182ABA72C15F17A_12</vt:lpwstr>
  </property>
</Properties>
</file>