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8"/>
          <w:szCs w:val="28"/>
        </w:rPr>
      </w:pPr>
      <w:bookmarkStart w:colFirst="0" w:colLast="0" w:name="_c95t7koz6ofe" w:id="0"/>
      <w:bookmarkEnd w:id="0"/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4 (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الحسبة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https://www.youtube.com/watch?v=g56zh56tqIk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jc w:val="right"/>
        <w:rPr>
          <w:rFonts w:ascii="Roboto" w:cs="Roboto" w:eastAsia="Roboto" w:hAnsi="Roboto"/>
          <w:color w:val="201f1e"/>
          <w:sz w:val="23"/>
          <w:szCs w:val="23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شبهة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ترك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الأمر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بالمعروف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والنهي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عن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المنكر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قوله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rtl w:val="1"/>
        </w:rPr>
        <w:t xml:space="preserve">تعالى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يا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أيها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الذين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آمنوا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عليكم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أنفسكم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لا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يضركم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ضل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إذا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اهتديتم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البداية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 - ١١:١٠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حديث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رأى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منكم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منكرا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فاليغيره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بيده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فإن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لم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يستطع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0A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١١:١٠ - ١٧:٣١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ضابط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الانتقال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اللسان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للقلب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إنكار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المنكر</w:t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١٧:٣١ - ١٨:٤٥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العاصي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يأمر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بالمعروف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وينهى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عن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المنكر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؟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١٨:٤٥ - ٢١:٤٧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يبدأ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الإنسان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بنفسه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ثم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ينتقل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لغيره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؟</w:t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٢١:٤٧ - ٢٥:٠٥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هل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صاحب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المنكر</w:t>
      </w:r>
      <w:r w:rsidDel="00000000" w:rsidR="00000000" w:rsidRPr="00000000">
        <w:rPr>
          <w:rFonts w:ascii="Roboto" w:cs="Roboto" w:eastAsia="Roboto" w:hAnsi="Roboto"/>
          <w:color w:val="201f1e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يستتر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؟</w:t>
      </w:r>
    </w:p>
    <w:p w:rsidR="00000000" w:rsidDel="00000000" w:rsidP="00000000" w:rsidRDefault="00000000" w:rsidRPr="00000000" w14:paraId="00000016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٢٥:٠٥ - ٢٧:٢٢</w:t>
      </w:r>
    </w:p>
    <w:p w:rsidR="00000000" w:rsidDel="00000000" w:rsidP="00000000" w:rsidRDefault="00000000" w:rsidRPr="00000000" w14:paraId="00000017">
      <w:pPr>
        <w:pageBreakBefore w:val="0"/>
        <w:jc w:val="right"/>
        <w:rPr>
          <w:rFonts w:ascii="Roboto" w:cs="Roboto" w:eastAsia="Roboto" w:hAnsi="Roboto"/>
          <w:color w:val="201f1e"/>
          <w:sz w:val="23"/>
          <w:szCs w:val="23"/>
          <w:highlight w:val="white"/>
        </w:rPr>
      </w:pP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توجيه</w:t>
      </w:r>
    </w:p>
    <w:p w:rsidR="00000000" w:rsidDel="00000000" w:rsidP="00000000" w:rsidRDefault="00000000" w:rsidRPr="00000000" w14:paraId="00000018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0"/>
        </w:rPr>
        <w:t xml:space="preserve">٢٧:٢٢ - </w:t>
      </w:r>
      <w:r w:rsidDel="00000000" w:rsidR="00000000" w:rsidRPr="00000000">
        <w:rPr>
          <w:rFonts w:ascii="Jomhuria" w:cs="Jomhuria" w:eastAsia="Jomhuria" w:hAnsi="Jomhuria"/>
          <w:color w:val="201f1e"/>
          <w:sz w:val="23"/>
          <w:szCs w:val="23"/>
          <w:highlight w:val="white"/>
          <w:rtl w:val="1"/>
        </w:rPr>
        <w:t xml:space="preserve">النهاية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56zh56tqI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