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6"/>
          <w:szCs w:val="26"/>
        </w:rPr>
      </w:pPr>
      <w:bookmarkStart w:colFirst="0" w:colLast="0" w:name="_ozhu9i11gliw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10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حرية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الاعتقاد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https://www.youtube.com/watch?v=0agFPvviWns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١١:٥٠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أفأنت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مؤمنين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١١:٥٠ - ١٤:٠٧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الشبهة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١٤:٠٧ - ١٦:١٥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١٦:١٥ - ١٨:٠١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إكراه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والجهاد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١٨:٠١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agFPvviW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