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7566" w14:textId="77777777" w:rsidR="00B83B1C" w:rsidRPr="005F510D" w:rsidRDefault="00B83B1C" w:rsidP="005F510D">
      <w:pPr>
        <w:spacing w:line="360" w:lineRule="auto"/>
        <w:ind w:firstLine="851"/>
        <w:jc w:val="both"/>
        <w:rPr>
          <w:rFonts w:ascii="Arial" w:eastAsiaTheme="minorEastAsia" w:hAnsi="Arial" w:cs="Arial"/>
          <w:b/>
          <w:bCs/>
          <w:sz w:val="22"/>
          <w:szCs w:val="22"/>
          <w:u w:val="single"/>
        </w:rPr>
      </w:pPr>
      <w:r w:rsidRPr="005F510D">
        <w:rPr>
          <w:rFonts w:ascii="Arial" w:eastAsiaTheme="minorEastAsia" w:hAnsi="Arial" w:cs="Arial"/>
          <w:b/>
          <w:bCs/>
          <w:sz w:val="22"/>
          <w:szCs w:val="22"/>
          <w:u w:val="single"/>
        </w:rPr>
        <w:t>CONTESTA DEMANDA POR LA CITADA EN GARANTIA – OFRECE PRUEBA</w:t>
      </w:r>
    </w:p>
    <w:p w14:paraId="23AA8E51"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Señor Juez:</w:t>
      </w:r>
    </w:p>
    <w:p w14:paraId="61227F1B" w14:textId="1677A6D2"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 xml:space="preserve">DIAZ MARIANA ALEJANDRA (T143 F 869 CPACF, CUIT 27 17029650-3, </w:t>
      </w:r>
      <w:proofErr w:type="spellStart"/>
      <w:r w:rsidRPr="005F510D">
        <w:rPr>
          <w:rFonts w:ascii="Arial" w:eastAsia="Arial" w:hAnsi="Arial" w:cs="Arial"/>
          <w:sz w:val="22"/>
          <w:szCs w:val="22"/>
        </w:rPr>
        <w:t>Monotributista</w:t>
      </w:r>
      <w:proofErr w:type="spellEnd"/>
      <w:r w:rsidRPr="005F510D">
        <w:rPr>
          <w:rFonts w:ascii="Arial" w:eastAsia="Arial" w:hAnsi="Arial" w:cs="Arial"/>
          <w:sz w:val="22"/>
          <w:szCs w:val="22"/>
        </w:rPr>
        <w:t xml:space="preserve">), letrada apoderada, mail: </w:t>
      </w:r>
      <w:hyperlink r:id="rId5">
        <w:r w:rsidRPr="005F510D">
          <w:rPr>
            <w:rStyle w:val="Hipervnculo"/>
            <w:rFonts w:ascii="Arial" w:eastAsia="Arial" w:hAnsi="Arial" w:cs="Arial"/>
            <w:sz w:val="22"/>
            <w:szCs w:val="22"/>
          </w:rPr>
          <w:t>hbaez@libraseguros.com.ar</w:t>
        </w:r>
      </w:hyperlink>
      <w:r w:rsidRPr="005F510D">
        <w:rPr>
          <w:rFonts w:ascii="Arial" w:eastAsia="Arial" w:hAnsi="Arial" w:cs="Arial"/>
          <w:sz w:val="22"/>
          <w:szCs w:val="22"/>
        </w:rPr>
        <w:t>, constituyendo domicilio legal en la calle Olazabal 1515 5to OF 505, CEL 1168973780 y con domicilio electrónico, en los autos caratulados: "</w:t>
      </w:r>
      <w:r w:rsidR="00B330F1" w:rsidRPr="00B330F1">
        <w:rPr>
          <w:rFonts w:ascii="Arial" w:eastAsia="Arial" w:hAnsi="Arial" w:cs="Arial"/>
          <w:sz w:val="22"/>
          <w:szCs w:val="22"/>
        </w:rPr>
        <w:t xml:space="preserve">GOMEZ, MARIANO NICOLAS c/ VEGA CHANCAHUANA, JULIO CESAR Y OTRO s/DAÑOS Y </w:t>
      </w:r>
      <w:proofErr w:type="gramStart"/>
      <w:r w:rsidR="00B330F1" w:rsidRPr="00B330F1">
        <w:rPr>
          <w:rFonts w:ascii="Arial" w:eastAsia="Arial" w:hAnsi="Arial" w:cs="Arial"/>
          <w:sz w:val="22"/>
          <w:szCs w:val="22"/>
        </w:rPr>
        <w:t>PERJUICIOS(</w:t>
      </w:r>
      <w:proofErr w:type="gramEnd"/>
      <w:r w:rsidR="00B330F1" w:rsidRPr="00B330F1">
        <w:rPr>
          <w:rFonts w:ascii="Arial" w:eastAsia="Arial" w:hAnsi="Arial" w:cs="Arial"/>
          <w:sz w:val="22"/>
          <w:szCs w:val="22"/>
        </w:rPr>
        <w:t>ACC.TRAN. C/LES. O MUERTE)</w:t>
      </w:r>
      <w:r w:rsidRPr="005F510D">
        <w:rPr>
          <w:rFonts w:ascii="Arial" w:eastAsia="Arial" w:hAnsi="Arial" w:cs="Arial"/>
          <w:sz w:val="22"/>
          <w:szCs w:val="22"/>
        </w:rPr>
        <w:t xml:space="preserve">" (Expediente: </w:t>
      </w:r>
      <w:r w:rsidR="00B330F1" w:rsidRPr="00B330F1">
        <w:rPr>
          <w:rFonts w:ascii="Arial" w:eastAsia="Arial" w:hAnsi="Arial" w:cs="Arial"/>
          <w:color w:val="000000" w:themeColor="text1"/>
          <w:sz w:val="22"/>
          <w:szCs w:val="22"/>
        </w:rPr>
        <w:t>110609/2025</w:t>
      </w:r>
      <w:r w:rsidRPr="005F510D">
        <w:rPr>
          <w:rFonts w:ascii="Arial" w:eastAsia="Arial" w:hAnsi="Arial" w:cs="Arial"/>
          <w:sz w:val="22"/>
          <w:szCs w:val="22"/>
        </w:rPr>
        <w:t>), a V.S. me presento y digo:</w:t>
      </w:r>
    </w:p>
    <w:p w14:paraId="03732C2B" w14:textId="77777777" w:rsidR="00B83B1C" w:rsidRPr="005F510D" w:rsidRDefault="00B83B1C" w:rsidP="005F510D">
      <w:pPr>
        <w:spacing w:line="360" w:lineRule="auto"/>
        <w:ind w:firstLine="851"/>
        <w:jc w:val="both"/>
        <w:rPr>
          <w:rFonts w:ascii="Arial" w:eastAsia="Arial" w:hAnsi="Arial" w:cs="Arial"/>
          <w:sz w:val="22"/>
          <w:szCs w:val="22"/>
        </w:rPr>
      </w:pPr>
    </w:p>
    <w:p w14:paraId="74721CAC" w14:textId="77777777" w:rsidR="00B83B1C" w:rsidRPr="005F510D" w:rsidRDefault="00B83B1C" w:rsidP="005F510D">
      <w:pPr>
        <w:pStyle w:val="Prrafodelista"/>
        <w:numPr>
          <w:ilvl w:val="0"/>
          <w:numId w:val="1"/>
        </w:numPr>
        <w:spacing w:after="0" w:line="360" w:lineRule="auto"/>
        <w:ind w:firstLine="851"/>
        <w:jc w:val="both"/>
        <w:rPr>
          <w:rFonts w:ascii="Arial" w:eastAsia="Arial" w:hAnsi="Arial" w:cs="Arial"/>
          <w:b/>
          <w:bCs/>
          <w:sz w:val="22"/>
          <w:szCs w:val="22"/>
        </w:rPr>
      </w:pPr>
      <w:r w:rsidRPr="005F510D">
        <w:rPr>
          <w:rFonts w:ascii="Arial" w:eastAsia="Arial" w:hAnsi="Arial" w:cs="Arial"/>
          <w:b/>
          <w:bCs/>
          <w:sz w:val="22"/>
          <w:szCs w:val="22"/>
        </w:rPr>
        <w:t>PERSONERIA</w:t>
      </w:r>
    </w:p>
    <w:p w14:paraId="58C2F562"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 xml:space="preserve">Que tal como surge de la copia de poder general que acompaño, que declaro bajo juramento es fiel a su original que se encuentra vigente, soy mandataria de LIBRA COMPAÑIA ARGENTINA DE SEGUROS S.A., con domicilio real en Olazábal 1515, piso 5 </w:t>
      </w:r>
      <w:proofErr w:type="spellStart"/>
      <w:r w:rsidRPr="005F510D">
        <w:rPr>
          <w:rFonts w:ascii="Arial" w:eastAsia="Arial" w:hAnsi="Arial" w:cs="Arial"/>
          <w:sz w:val="22"/>
          <w:szCs w:val="22"/>
        </w:rPr>
        <w:t>of</w:t>
      </w:r>
      <w:proofErr w:type="spellEnd"/>
      <w:r w:rsidRPr="005F510D">
        <w:rPr>
          <w:rFonts w:ascii="Arial" w:eastAsia="Arial" w:hAnsi="Arial" w:cs="Arial"/>
          <w:sz w:val="22"/>
          <w:szCs w:val="22"/>
        </w:rPr>
        <w:t>. 505, de la Ciudad de Buenos Aires.</w:t>
      </w:r>
    </w:p>
    <w:p w14:paraId="4A4C9707" w14:textId="77777777" w:rsidR="00B83B1C" w:rsidRPr="005F510D" w:rsidRDefault="00B83B1C" w:rsidP="005F510D">
      <w:pPr>
        <w:spacing w:line="360" w:lineRule="auto"/>
        <w:ind w:firstLine="851"/>
        <w:jc w:val="both"/>
        <w:rPr>
          <w:rFonts w:ascii="Arial" w:eastAsia="Arial" w:hAnsi="Arial" w:cs="Arial"/>
          <w:sz w:val="22"/>
          <w:szCs w:val="22"/>
        </w:rPr>
      </w:pPr>
    </w:p>
    <w:p w14:paraId="774ACCFE" w14:textId="77777777" w:rsidR="00B83B1C" w:rsidRPr="005F510D" w:rsidRDefault="00B83B1C" w:rsidP="005F510D">
      <w:pPr>
        <w:pStyle w:val="Prrafodelista"/>
        <w:numPr>
          <w:ilvl w:val="0"/>
          <w:numId w:val="1"/>
        </w:numPr>
        <w:spacing w:after="0" w:line="360" w:lineRule="auto"/>
        <w:ind w:firstLine="851"/>
        <w:jc w:val="both"/>
        <w:rPr>
          <w:rFonts w:ascii="Arial" w:eastAsia="Arial" w:hAnsi="Arial" w:cs="Arial"/>
          <w:b/>
          <w:bCs/>
          <w:sz w:val="22"/>
          <w:szCs w:val="22"/>
        </w:rPr>
      </w:pPr>
      <w:r w:rsidRPr="005F510D">
        <w:rPr>
          <w:rFonts w:ascii="Arial" w:eastAsia="Arial" w:hAnsi="Arial" w:cs="Arial"/>
          <w:b/>
          <w:bCs/>
          <w:sz w:val="22"/>
          <w:szCs w:val="22"/>
        </w:rPr>
        <w:t>OBJETO</w:t>
      </w:r>
    </w:p>
    <w:p w14:paraId="0BA72A3B" w14:textId="77777777" w:rsidR="00B83B1C" w:rsidRPr="005F510D" w:rsidRDefault="00B83B1C" w:rsidP="005F510D">
      <w:pPr>
        <w:pStyle w:val="Textoindependiente"/>
        <w:spacing w:before="256" w:line="360" w:lineRule="auto"/>
        <w:ind w:right="141" w:firstLine="851"/>
        <w:jc w:val="both"/>
        <w:rPr>
          <w:rFonts w:ascii="Arial" w:hAnsi="Arial" w:cs="Arial"/>
          <w:sz w:val="22"/>
          <w:szCs w:val="22"/>
        </w:rPr>
      </w:pPr>
      <w:r w:rsidRPr="005F510D">
        <w:rPr>
          <w:rFonts w:ascii="Arial" w:hAnsi="Arial" w:cs="Arial"/>
          <w:sz w:val="22"/>
          <w:szCs w:val="22"/>
        </w:rPr>
        <w:t>Que vengo en legal tiempo y forma a contestar la demanda de la cual se le ha corrido traslado a mi representada solicitando el rechazo de la pretensión impetrada por la parte actora, con expresa imposición de costas por las consideraciones de hecho y derecho que a continuación expondré.</w:t>
      </w:r>
    </w:p>
    <w:p w14:paraId="270BD9F3" w14:textId="77777777" w:rsidR="00B83B1C" w:rsidRPr="005F510D" w:rsidRDefault="00B83B1C" w:rsidP="005F510D">
      <w:pPr>
        <w:pStyle w:val="Textoindependiente"/>
        <w:spacing w:before="256" w:line="360" w:lineRule="auto"/>
        <w:ind w:right="141" w:firstLine="851"/>
        <w:jc w:val="both"/>
        <w:rPr>
          <w:rFonts w:ascii="Arial" w:hAnsi="Arial" w:cs="Arial"/>
          <w:sz w:val="22"/>
          <w:szCs w:val="22"/>
        </w:rPr>
      </w:pPr>
    </w:p>
    <w:p w14:paraId="0CB501D1" w14:textId="77777777" w:rsidR="00B83B1C" w:rsidRPr="005F510D" w:rsidRDefault="00B83B1C" w:rsidP="005F510D">
      <w:pPr>
        <w:pStyle w:val="Prrafodelista"/>
        <w:numPr>
          <w:ilvl w:val="0"/>
          <w:numId w:val="1"/>
        </w:numPr>
        <w:spacing w:after="0" w:line="360" w:lineRule="auto"/>
        <w:ind w:firstLine="851"/>
        <w:jc w:val="both"/>
        <w:rPr>
          <w:rFonts w:ascii="Arial" w:eastAsia="Arial" w:hAnsi="Arial" w:cs="Arial"/>
          <w:b/>
          <w:bCs/>
          <w:sz w:val="22"/>
          <w:szCs w:val="22"/>
        </w:rPr>
      </w:pPr>
      <w:r w:rsidRPr="005F510D">
        <w:rPr>
          <w:rFonts w:ascii="Arial" w:eastAsia="Arial" w:hAnsi="Arial" w:cs="Arial"/>
          <w:b/>
          <w:bCs/>
          <w:sz w:val="22"/>
          <w:szCs w:val="22"/>
        </w:rPr>
        <w:t xml:space="preserve">ASUME COBERTURA - DENUNCIA LÍMITE - FORMULA RESERVA </w:t>
      </w:r>
    </w:p>
    <w:p w14:paraId="17136DCB"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 xml:space="preserve">En el caso de autos, la aquí demandada, Sr. VIEZZOLI FERNANDO GABRIEL, contrató oportunamente una póliza de seguro automotor </w:t>
      </w:r>
      <w:proofErr w:type="spellStart"/>
      <w:r w:rsidRPr="005F510D">
        <w:rPr>
          <w:rFonts w:ascii="Arial" w:eastAsia="Arial" w:hAnsi="Arial" w:cs="Arial"/>
          <w:sz w:val="22"/>
          <w:szCs w:val="22"/>
        </w:rPr>
        <w:t>N°</w:t>
      </w:r>
      <w:proofErr w:type="spellEnd"/>
      <w:r w:rsidRPr="005F510D">
        <w:rPr>
          <w:rFonts w:ascii="Arial" w:eastAsia="Arial" w:hAnsi="Arial" w:cs="Arial"/>
          <w:sz w:val="22"/>
          <w:szCs w:val="22"/>
        </w:rPr>
        <w:t xml:space="preserve"> 1562890, con cobertura de "Responsabilidad Civil hacia terceros transportados y no transportados, respecto del automóvil FORD F-100 XLT dominio UZL232, hasta la suma máxima por acontecimiento detallada en el riesgo". Se limita a la suma de $160.000.000,00 tal como se establece en el Frente de póliza y en la </w:t>
      </w:r>
      <w:proofErr w:type="spellStart"/>
      <w:r w:rsidRPr="005F510D">
        <w:rPr>
          <w:rFonts w:ascii="Arial" w:eastAsia="Arial" w:hAnsi="Arial" w:cs="Arial"/>
          <w:sz w:val="22"/>
          <w:szCs w:val="22"/>
        </w:rPr>
        <w:t>clausula</w:t>
      </w:r>
      <w:proofErr w:type="spellEnd"/>
      <w:r w:rsidRPr="005F510D">
        <w:rPr>
          <w:rFonts w:ascii="Arial" w:eastAsia="Arial" w:hAnsi="Arial" w:cs="Arial"/>
          <w:sz w:val="22"/>
          <w:szCs w:val="22"/>
        </w:rPr>
        <w:t xml:space="preserve"> CG-RC 01.1 - Responsabilidad Civil - Riesgo Cubierto:</w:t>
      </w:r>
      <w:r w:rsidRPr="005F510D">
        <w:rPr>
          <w:rFonts w:ascii="Arial" w:eastAsia="Arial" w:hAnsi="Arial" w:cs="Arial"/>
          <w:b/>
          <w:bCs/>
          <w:sz w:val="22"/>
          <w:szCs w:val="22"/>
        </w:rPr>
        <w:t xml:space="preserve"> </w:t>
      </w:r>
      <w:r w:rsidRPr="005F510D">
        <w:rPr>
          <w:rFonts w:ascii="Arial" w:eastAsia="Arial" w:hAnsi="Arial" w:cs="Arial"/>
          <w:sz w:val="22"/>
          <w:szCs w:val="22"/>
        </w:rPr>
        <w:t xml:space="preserve">[…] </w:t>
      </w:r>
      <w:r w:rsidRPr="005F510D">
        <w:rPr>
          <w:rFonts w:ascii="Arial" w:eastAsia="Arial" w:hAnsi="Arial" w:cs="Arial"/>
          <w:i/>
          <w:iCs/>
          <w:sz w:val="22"/>
          <w:szCs w:val="22"/>
        </w:rPr>
        <w:t xml:space="preserve">El Asegurador se obliga a mantener indemne al Asegurado y/o a la persona que con su autorización conduzca el vehículo objeto del seguro (en adelante el Conductor), por cuanto deban a un tercero como consecuencia de daños causados por </w:t>
      </w:r>
      <w:r w:rsidRPr="005F510D">
        <w:rPr>
          <w:rFonts w:ascii="Arial" w:eastAsia="Arial" w:hAnsi="Arial" w:cs="Arial"/>
          <w:i/>
          <w:iCs/>
          <w:sz w:val="22"/>
          <w:szCs w:val="22"/>
        </w:rPr>
        <w:lastRenderedPageBreak/>
        <w:t xml:space="preserve">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Se entiende por acontecimiento todo evento que pueda ocasionar uno o más reclamos producto de un mismo hecho generador </w:t>
      </w:r>
      <w:r w:rsidRPr="005F510D">
        <w:rPr>
          <w:rFonts w:ascii="Arial" w:eastAsia="Arial" w:hAnsi="Arial" w:cs="Arial"/>
          <w:sz w:val="22"/>
          <w:szCs w:val="22"/>
        </w:rPr>
        <w:t>[…]</w:t>
      </w:r>
    </w:p>
    <w:p w14:paraId="5F67C76E"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2B5ABA21"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b/>
          <w:bCs/>
          <w:sz w:val="22"/>
          <w:szCs w:val="22"/>
        </w:rPr>
        <w:t xml:space="preserve">LIMITE DE COBERTURA: </w:t>
      </w:r>
      <w:r w:rsidRPr="005F510D">
        <w:rPr>
          <w:rFonts w:ascii="Arial" w:eastAsia="Arial" w:hAnsi="Arial" w:cs="Arial"/>
          <w:sz w:val="22"/>
          <w:szCs w:val="22"/>
        </w:rPr>
        <w:t>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w:t>
      </w:r>
    </w:p>
    <w:p w14:paraId="52A33E6E"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 xml:space="preserve">De modo tal que, en caso de resultar condenado el asegurado, la condena solo podrá ser extendida en la medida del seguro y hasta el límite de cobertura contratado. Como se ha señalado “habrá de tenerse presente que ello resulta de la previsión contenida en el art. 118.3 Ley de Seguros, ya que la sentencia de condena contra el responsable civil será ejecutable contra el asegurador “en la medida del seguro”, debiendo ello entenderse como entidad cuantitativa referida a los límites económicos de garantía </w:t>
      </w:r>
      <w:proofErr w:type="spellStart"/>
      <w:r w:rsidRPr="005F510D">
        <w:rPr>
          <w:rFonts w:ascii="Arial" w:eastAsia="Arial" w:hAnsi="Arial" w:cs="Arial"/>
          <w:sz w:val="22"/>
          <w:szCs w:val="22"/>
        </w:rPr>
        <w:t>asegurativa</w:t>
      </w:r>
      <w:proofErr w:type="spellEnd"/>
      <w:r w:rsidRPr="005F510D">
        <w:rPr>
          <w:rFonts w:ascii="Arial" w:eastAsia="Arial" w:hAnsi="Arial" w:cs="Arial"/>
          <w:sz w:val="22"/>
          <w:szCs w:val="22"/>
        </w:rPr>
        <w:t xml:space="preserve">, como así también a la delimitación subjetiva y objetiva del riesgo” (Stiglitz, Ruben S., Jurisprudencia anotada SJA 2/3/2005 JA 2005-I-786 Comentario al fallo de la C. </w:t>
      </w:r>
      <w:proofErr w:type="spellStart"/>
      <w:r w:rsidRPr="005F510D">
        <w:rPr>
          <w:rFonts w:ascii="Arial" w:eastAsia="Arial" w:hAnsi="Arial" w:cs="Arial"/>
          <w:sz w:val="22"/>
          <w:szCs w:val="22"/>
        </w:rPr>
        <w:t>Nac</w:t>
      </w:r>
      <w:proofErr w:type="spellEnd"/>
      <w:r w:rsidRPr="005F510D">
        <w:rPr>
          <w:rFonts w:ascii="Arial" w:eastAsia="Arial" w:hAnsi="Arial" w:cs="Arial"/>
          <w:sz w:val="22"/>
          <w:szCs w:val="22"/>
        </w:rPr>
        <w:t xml:space="preserve">. </w:t>
      </w:r>
      <w:proofErr w:type="spellStart"/>
      <w:r w:rsidRPr="005F510D">
        <w:rPr>
          <w:rFonts w:ascii="Arial" w:eastAsia="Arial" w:hAnsi="Arial" w:cs="Arial"/>
          <w:sz w:val="22"/>
          <w:szCs w:val="22"/>
        </w:rPr>
        <w:t>Civ</w:t>
      </w:r>
      <w:proofErr w:type="spellEnd"/>
      <w:r w:rsidRPr="005F510D">
        <w:rPr>
          <w:rFonts w:ascii="Arial" w:eastAsia="Arial" w:hAnsi="Arial" w:cs="Arial"/>
          <w:sz w:val="22"/>
          <w:szCs w:val="22"/>
        </w:rPr>
        <w:t xml:space="preserve">, Sala G, 6/7/2004 – Diaz, Elvira C v. Empresa </w:t>
      </w:r>
      <w:proofErr w:type="spellStart"/>
      <w:r w:rsidRPr="005F510D">
        <w:rPr>
          <w:rFonts w:ascii="Arial" w:eastAsia="Arial" w:hAnsi="Arial" w:cs="Arial"/>
          <w:sz w:val="22"/>
          <w:szCs w:val="22"/>
        </w:rPr>
        <w:t>Gutierrez</w:t>
      </w:r>
      <w:proofErr w:type="spellEnd"/>
      <w:r w:rsidRPr="005F510D">
        <w:rPr>
          <w:rFonts w:ascii="Arial" w:eastAsia="Arial" w:hAnsi="Arial" w:cs="Arial"/>
          <w:sz w:val="22"/>
          <w:szCs w:val="22"/>
        </w:rPr>
        <w:t xml:space="preserve"> SRL y otro).</w:t>
      </w:r>
    </w:p>
    <w:p w14:paraId="5B9EF5E0"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En este sentido, reiteradamente la Corte Suprema de Justicia de la Nación ha sostenido que deben ser respetados los límites establecidos en los contratos de seguro y que las cláusulas contractuales del seguro son oponibles a la víctima de un accidente de tránsito. (</w:t>
      </w:r>
      <w:proofErr w:type="gramStart"/>
      <w:r w:rsidRPr="005F510D">
        <w:rPr>
          <w:rFonts w:ascii="Arial" w:eastAsia="Arial" w:hAnsi="Arial" w:cs="Arial"/>
          <w:sz w:val="22"/>
          <w:szCs w:val="22"/>
        </w:rPr>
        <w:t>Fallos:329:3054</w:t>
      </w:r>
      <w:proofErr w:type="gramEnd"/>
      <w:r w:rsidRPr="005F510D">
        <w:rPr>
          <w:rFonts w:ascii="Arial" w:eastAsia="Arial" w:hAnsi="Arial" w:cs="Arial"/>
          <w:sz w:val="22"/>
          <w:szCs w:val="22"/>
        </w:rPr>
        <w:t xml:space="preserve"> y </w:t>
      </w:r>
      <w:proofErr w:type="gramStart"/>
      <w:r w:rsidRPr="005F510D">
        <w:rPr>
          <w:rFonts w:ascii="Arial" w:eastAsia="Arial" w:hAnsi="Arial" w:cs="Arial"/>
          <w:sz w:val="22"/>
          <w:szCs w:val="22"/>
        </w:rPr>
        <w:t>3488;330:3483</w:t>
      </w:r>
      <w:proofErr w:type="gramEnd"/>
      <w:r w:rsidRPr="005F510D">
        <w:rPr>
          <w:rFonts w:ascii="Arial" w:eastAsia="Arial" w:hAnsi="Arial" w:cs="Arial"/>
          <w:sz w:val="22"/>
          <w:szCs w:val="22"/>
        </w:rPr>
        <w:t xml:space="preserve"> y 331:379 y causas CSJ166/2007 (43-0) </w:t>
      </w:r>
      <w:r w:rsidRPr="005F510D">
        <w:rPr>
          <w:rFonts w:ascii="Arial" w:eastAsia="Arial" w:hAnsi="Arial" w:cs="Arial"/>
          <w:sz w:val="22"/>
          <w:szCs w:val="22"/>
        </w:rPr>
        <w:lastRenderedPageBreak/>
        <w:t>/ CS1"</w:t>
      </w:r>
      <w:proofErr w:type="gramStart"/>
      <w:r w:rsidRPr="005F510D">
        <w:rPr>
          <w:rFonts w:ascii="Arial" w:eastAsia="Arial" w:hAnsi="Arial" w:cs="Arial"/>
          <w:sz w:val="22"/>
          <w:szCs w:val="22"/>
        </w:rPr>
        <w:t>Obarrio,MaríaPía</w:t>
      </w:r>
      <w:proofErr w:type="gramEnd"/>
      <w:r w:rsidRPr="005F510D">
        <w:rPr>
          <w:rFonts w:ascii="Arial" w:eastAsia="Arial" w:hAnsi="Arial" w:cs="Arial"/>
          <w:sz w:val="22"/>
          <w:szCs w:val="22"/>
        </w:rPr>
        <w:t xml:space="preserve"> c/ </w:t>
      </w:r>
      <w:proofErr w:type="spellStart"/>
      <w:r w:rsidRPr="005F510D">
        <w:rPr>
          <w:rFonts w:ascii="Arial" w:eastAsia="Arial" w:hAnsi="Arial" w:cs="Arial"/>
          <w:sz w:val="22"/>
          <w:szCs w:val="22"/>
        </w:rPr>
        <w:t>Microómnibus</w:t>
      </w:r>
      <w:proofErr w:type="spellEnd"/>
      <w:r w:rsidRPr="005F510D">
        <w:rPr>
          <w:rFonts w:ascii="Arial" w:eastAsia="Arial" w:hAnsi="Arial" w:cs="Arial"/>
          <w:sz w:val="22"/>
          <w:szCs w:val="22"/>
        </w:rPr>
        <w:t xml:space="preserve"> Norte </w:t>
      </w:r>
      <w:proofErr w:type="spellStart"/>
      <w:r w:rsidRPr="005F510D">
        <w:rPr>
          <w:rFonts w:ascii="Arial" w:eastAsia="Arial" w:hAnsi="Arial" w:cs="Arial"/>
          <w:sz w:val="22"/>
          <w:szCs w:val="22"/>
        </w:rPr>
        <w:t>S.</w:t>
      </w:r>
      <w:proofErr w:type="gramStart"/>
      <w:r w:rsidRPr="005F510D">
        <w:rPr>
          <w:rFonts w:ascii="Arial" w:eastAsia="Arial" w:hAnsi="Arial" w:cs="Arial"/>
          <w:sz w:val="22"/>
          <w:szCs w:val="22"/>
        </w:rPr>
        <w:t>A.y</w:t>
      </w:r>
      <w:proofErr w:type="spellEnd"/>
      <w:proofErr w:type="gramEnd"/>
      <w:r w:rsidRPr="005F510D">
        <w:rPr>
          <w:rFonts w:ascii="Arial" w:eastAsia="Arial" w:hAnsi="Arial" w:cs="Arial"/>
          <w:sz w:val="22"/>
          <w:szCs w:val="22"/>
        </w:rPr>
        <w:t xml:space="preserve"> otros" y CSJ327/2007(43-</w:t>
      </w:r>
      <w:proofErr w:type="gramStart"/>
      <w:r w:rsidRPr="005F510D">
        <w:rPr>
          <w:rFonts w:ascii="Arial" w:eastAsia="Arial" w:hAnsi="Arial" w:cs="Arial"/>
          <w:sz w:val="22"/>
          <w:szCs w:val="22"/>
        </w:rPr>
        <w:t>G)/</w:t>
      </w:r>
      <w:proofErr w:type="gramEnd"/>
      <w:r w:rsidRPr="005F510D">
        <w:rPr>
          <w:rFonts w:ascii="Arial" w:eastAsia="Arial" w:hAnsi="Arial" w:cs="Arial"/>
          <w:sz w:val="22"/>
          <w:szCs w:val="22"/>
        </w:rPr>
        <w:t xml:space="preserve">CS1 "Gauna, Agustín y su acumulado c/ La Economía Comercial </w:t>
      </w:r>
      <w:proofErr w:type="spellStart"/>
      <w:r w:rsidRPr="005F510D">
        <w:rPr>
          <w:rFonts w:ascii="Arial" w:eastAsia="Arial" w:hAnsi="Arial" w:cs="Arial"/>
          <w:sz w:val="22"/>
          <w:szCs w:val="22"/>
        </w:rPr>
        <w:t>S.A.de</w:t>
      </w:r>
      <w:proofErr w:type="spellEnd"/>
      <w:r w:rsidRPr="005F510D">
        <w:rPr>
          <w:rFonts w:ascii="Arial" w:eastAsia="Arial" w:hAnsi="Arial" w:cs="Arial"/>
          <w:sz w:val="22"/>
          <w:szCs w:val="22"/>
        </w:rPr>
        <w:t xml:space="preserve"> Seguros Generales y </w:t>
      </w:r>
      <w:proofErr w:type="spellStart"/>
      <w:r w:rsidRPr="005F510D">
        <w:rPr>
          <w:rFonts w:ascii="Arial" w:eastAsia="Arial" w:hAnsi="Arial" w:cs="Arial"/>
          <w:sz w:val="22"/>
          <w:szCs w:val="22"/>
        </w:rPr>
        <w:t>otro</w:t>
      </w:r>
      <w:proofErr w:type="gramStart"/>
      <w:r w:rsidRPr="005F510D">
        <w:rPr>
          <w:rFonts w:ascii="Arial" w:eastAsia="Arial" w:hAnsi="Arial" w:cs="Arial"/>
          <w:sz w:val="22"/>
          <w:szCs w:val="22"/>
        </w:rPr>
        <w:t>",sentencias</w:t>
      </w:r>
      <w:proofErr w:type="spellEnd"/>
      <w:proofErr w:type="gramEnd"/>
      <w:r w:rsidRPr="005F510D">
        <w:rPr>
          <w:rFonts w:ascii="Arial" w:eastAsia="Arial" w:hAnsi="Arial" w:cs="Arial"/>
          <w:sz w:val="22"/>
          <w:szCs w:val="22"/>
        </w:rPr>
        <w:t xml:space="preserve"> de l4 de </w:t>
      </w:r>
      <w:proofErr w:type="spellStart"/>
      <w:r w:rsidRPr="005F510D">
        <w:rPr>
          <w:rFonts w:ascii="Arial" w:eastAsia="Arial" w:hAnsi="Arial" w:cs="Arial"/>
          <w:sz w:val="22"/>
          <w:szCs w:val="22"/>
        </w:rPr>
        <w:t>marzode</w:t>
      </w:r>
      <w:proofErr w:type="spellEnd"/>
      <w:r w:rsidRPr="005F510D">
        <w:rPr>
          <w:rFonts w:ascii="Arial" w:eastAsia="Arial" w:hAnsi="Arial" w:cs="Arial"/>
          <w:sz w:val="22"/>
          <w:szCs w:val="22"/>
        </w:rPr>
        <w:t xml:space="preserve"> 2008).</w:t>
      </w:r>
    </w:p>
    <w:p w14:paraId="7C4B6C23"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relación jurídica, los damnificados revisten la condición de terceros frente a los contratantes (causa "</w:t>
      </w:r>
      <w:proofErr w:type="spellStart"/>
      <w:r w:rsidRPr="005F510D">
        <w:rPr>
          <w:rFonts w:ascii="Arial" w:eastAsia="Arial" w:hAnsi="Arial" w:cs="Arial"/>
          <w:sz w:val="22"/>
          <w:szCs w:val="22"/>
        </w:rPr>
        <w:t>Buffoni</w:t>
      </w:r>
      <w:proofErr w:type="spellEnd"/>
      <w:r w:rsidRPr="005F510D">
        <w:rPr>
          <w:rFonts w:ascii="Arial" w:eastAsia="Arial" w:hAnsi="Arial" w:cs="Arial"/>
          <w:sz w:val="22"/>
          <w:szCs w:val="22"/>
        </w:rPr>
        <w:t>" - Fallos: 337:329).</w:t>
      </w:r>
    </w:p>
    <w:p w14:paraId="74806BC7"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w:t>
      </w:r>
    </w:p>
    <w:p w14:paraId="7DB3B53D"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En lo relativo al daño ocasionado el asegurado es en quien recae la obligación de reparar el daño ocasionado y el asegurado debe garantizar la indemnidad del asegurado en la medida del seguro. Es decir que el origen de la obligación en cabeza de la aseguradora no es el daño sino el “contrato de seguro”.</w:t>
      </w:r>
    </w:p>
    <w:p w14:paraId="723CE06A"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Así, del Art. 68 de la Ley de Tránsito no surge que la cobertura deba ser integral, irrestricta o limitada, en tanto la norma si bien establece la obligatoriedad del seguro de responsabilidad civil no determina la extensión de responsabilidad de la aseguradora.</w:t>
      </w:r>
    </w:p>
    <w:p w14:paraId="247A3B12"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 xml:space="preserve">Por tal motivo, la CSJN ha reiterado </w:t>
      </w:r>
      <w:proofErr w:type="gramStart"/>
      <w:r w:rsidRPr="005F510D">
        <w:rPr>
          <w:rFonts w:ascii="Arial" w:eastAsia="Arial" w:hAnsi="Arial" w:cs="Arial"/>
          <w:sz w:val="22"/>
          <w:szCs w:val="22"/>
        </w:rPr>
        <w:t>que</w:t>
      </w:r>
      <w:proofErr w:type="gramEnd"/>
      <w:r w:rsidRPr="005F510D">
        <w:rPr>
          <w:rFonts w:ascii="Arial" w:eastAsia="Arial" w:hAnsi="Arial" w:cs="Arial"/>
          <w:sz w:val="22"/>
          <w:szCs w:val="22"/>
        </w:rPr>
        <w:t xml:space="preserv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w:t>
      </w:r>
    </w:p>
    <w:p w14:paraId="0038DF0F"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 xml:space="preserve">Los límites de cobertura, sea en seguros obligatorios o voluntarios, constituyen un </w:t>
      </w:r>
      <w:proofErr w:type="gramStart"/>
      <w:r w:rsidRPr="005F510D">
        <w:rPr>
          <w:rFonts w:ascii="Arial" w:eastAsia="Arial" w:hAnsi="Arial" w:cs="Arial"/>
          <w:sz w:val="22"/>
          <w:szCs w:val="22"/>
        </w:rPr>
        <w:t>elementos esencial</w:t>
      </w:r>
      <w:proofErr w:type="gramEnd"/>
      <w:r w:rsidRPr="005F510D">
        <w:rPr>
          <w:rFonts w:ascii="Arial" w:eastAsia="Arial" w:hAnsi="Arial" w:cs="Arial"/>
          <w:sz w:val="22"/>
          <w:szCs w:val="22"/>
        </w:rPr>
        <w:t xml:space="preserve"> en la estructura técnica del seguro y su falta de consideración puede perjudicar la solvencia de las aseguradoras, la relación de estas con su </w:t>
      </w:r>
      <w:r w:rsidRPr="005F510D">
        <w:rPr>
          <w:rFonts w:ascii="Arial" w:eastAsia="Arial" w:hAnsi="Arial" w:cs="Arial"/>
          <w:sz w:val="22"/>
          <w:szCs w:val="22"/>
        </w:rPr>
        <w:lastRenderedPageBreak/>
        <w:t>reaseguro, el respaldo hacia los asegurados y, por consiguiente, al mercado asegurador en general.</w:t>
      </w:r>
    </w:p>
    <w:p w14:paraId="20D1FACC"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indemnización —limitada o tasada—, en la medida que el sistema en cuestión sea razonable.</w:t>
      </w:r>
    </w:p>
    <w:p w14:paraId="328F2E5E"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14:paraId="39F28E3C"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 xml:space="preserve">Tampoco sirve que como fundamento invocar la Ley de Defensa del Consumidor (texto, según la ley 26.361), ya que la misma no condiciona en modo alguno lo expuesto en los anteriores </w:t>
      </w:r>
      <w:proofErr w:type="spellStart"/>
      <w:r w:rsidRPr="005F510D">
        <w:rPr>
          <w:rFonts w:ascii="Arial" w:eastAsia="Arial" w:hAnsi="Arial" w:cs="Arial"/>
          <w:sz w:val="22"/>
          <w:szCs w:val="22"/>
        </w:rPr>
        <w:t>parrafos</w:t>
      </w:r>
      <w:proofErr w:type="spellEnd"/>
      <w:r w:rsidRPr="005F510D">
        <w:rPr>
          <w:rFonts w:ascii="Arial" w:eastAsia="Arial" w:hAnsi="Arial" w:cs="Arial"/>
          <w:sz w:val="22"/>
          <w:szCs w:val="22"/>
        </w:rPr>
        <w:t xml:space="preserve">, puesto que se trata de una ley general posterior que no deroga ni modifica una ley especial anterior, cuando dicha ley regula un régimen singular tal 4 como ocurre en el caso de los contratos de seguro. Y si bien prevé que </w:t>
      </w:r>
      <w:r w:rsidRPr="005F510D">
        <w:rPr>
          <w:rFonts w:ascii="Arial" w:eastAsia="Arial" w:hAnsi="Arial" w:cs="Arial"/>
          <w:i/>
          <w:iCs/>
          <w:sz w:val="22"/>
          <w:szCs w:val="22"/>
        </w:rPr>
        <w:t>“Las relaciones de consumo se rigen por el régimen establecido en esta ley y sus reglamentaciones sin perjuicio de que el proveedor, por la actividad que desarrolle, esté alcanzado asimismo por otra normativa específica”</w:t>
      </w:r>
      <w:r w:rsidRPr="005F510D">
        <w:rPr>
          <w:rFonts w:ascii="Arial" w:eastAsia="Arial" w:hAnsi="Arial" w:cs="Arial"/>
          <w:sz w:val="22"/>
          <w:szCs w:val="22"/>
        </w:rPr>
        <w:t xml:space="preserve"> (artículo 3), esa disposición no puede ser interpretada con un alcance tal que deje sin efecto las estipulaciones contractuales de terceros ajustadas a normas regulatorias de la actividad aseguradora de acuerdo con la Ley Nacional de Tránsito, régimen que compatibiliza los distintos intereses en juego. (CSJ 1319/2008 (44-M) /CS1 "Martínez de Costa, María Esther c/ Vallejos, Hugo Manuel y otros s/ daños y perjuicios", fallada el 9 de </w:t>
      </w:r>
      <w:proofErr w:type="spellStart"/>
      <w:r w:rsidRPr="005F510D">
        <w:rPr>
          <w:rFonts w:ascii="Arial" w:eastAsia="Arial" w:hAnsi="Arial" w:cs="Arial"/>
          <w:sz w:val="22"/>
          <w:szCs w:val="22"/>
        </w:rPr>
        <w:t>diciembrede</w:t>
      </w:r>
      <w:proofErr w:type="spellEnd"/>
      <w:r w:rsidRPr="005F510D">
        <w:rPr>
          <w:rFonts w:ascii="Arial" w:eastAsia="Arial" w:hAnsi="Arial" w:cs="Arial"/>
          <w:sz w:val="22"/>
          <w:szCs w:val="22"/>
        </w:rPr>
        <w:t xml:space="preserve"> 2009 y "</w:t>
      </w:r>
      <w:proofErr w:type="spellStart"/>
      <w:r w:rsidRPr="005F510D">
        <w:rPr>
          <w:rFonts w:ascii="Arial" w:eastAsia="Arial" w:hAnsi="Arial" w:cs="Arial"/>
          <w:sz w:val="22"/>
          <w:szCs w:val="22"/>
        </w:rPr>
        <w:t>Buffoni</w:t>
      </w:r>
      <w:proofErr w:type="spellEnd"/>
      <w:r w:rsidRPr="005F510D">
        <w:rPr>
          <w:rFonts w:ascii="Arial" w:eastAsia="Arial" w:hAnsi="Arial" w:cs="Arial"/>
          <w:sz w:val="22"/>
          <w:szCs w:val="22"/>
        </w:rPr>
        <w:t>"(Fallos:337:329).</w:t>
      </w:r>
    </w:p>
    <w:p w14:paraId="29477594"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 xml:space="preserve">Tal como se </w:t>
      </w:r>
      <w:proofErr w:type="gramStart"/>
      <w:r w:rsidRPr="005F510D">
        <w:rPr>
          <w:rFonts w:ascii="Arial" w:eastAsia="Arial" w:hAnsi="Arial" w:cs="Arial"/>
          <w:sz w:val="22"/>
          <w:szCs w:val="22"/>
        </w:rPr>
        <w:t>pronunciara</w:t>
      </w:r>
      <w:proofErr w:type="gramEnd"/>
      <w:r w:rsidRPr="005F510D">
        <w:rPr>
          <w:rFonts w:ascii="Arial" w:eastAsia="Arial" w:hAnsi="Arial" w:cs="Arial"/>
          <w:sz w:val="22"/>
          <w:szCs w:val="22"/>
        </w:rPr>
        <w:t xml:space="preserve"> la CJSN los límites del contrato de seguro son plenamente válidos y oponible a las víctimas: “La obligación del asegurador de reparar el daño tiene naturaleza meramente "contractual", y si su finalidad es 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w:t>
      </w:r>
      <w:r w:rsidRPr="005F510D">
        <w:rPr>
          <w:rFonts w:ascii="Arial" w:eastAsia="Arial" w:hAnsi="Arial" w:cs="Arial"/>
          <w:sz w:val="22"/>
          <w:szCs w:val="22"/>
        </w:rPr>
        <w:lastRenderedPageBreak/>
        <w:t>tanto, no puede ser el objeto de una obligación civil” (CSJ 678/2013 (49-</w:t>
      </w:r>
      <w:proofErr w:type="gramStart"/>
      <w:r w:rsidRPr="005F510D">
        <w:rPr>
          <w:rFonts w:ascii="Arial" w:eastAsia="Arial" w:hAnsi="Arial" w:cs="Arial"/>
          <w:sz w:val="22"/>
          <w:szCs w:val="22"/>
        </w:rPr>
        <w:t>F)/</w:t>
      </w:r>
      <w:proofErr w:type="gramEnd"/>
      <w:r w:rsidRPr="005F510D">
        <w:rPr>
          <w:rFonts w:ascii="Arial" w:eastAsia="Arial" w:hAnsi="Arial" w:cs="Arial"/>
          <w:sz w:val="22"/>
          <w:szCs w:val="22"/>
        </w:rPr>
        <w:t xml:space="preserve">CS1 “Flores, Lorena Romina c/ </w:t>
      </w:r>
      <w:proofErr w:type="spellStart"/>
      <w:r w:rsidRPr="005F510D">
        <w:rPr>
          <w:rFonts w:ascii="Arial" w:eastAsia="Arial" w:hAnsi="Arial" w:cs="Arial"/>
          <w:sz w:val="22"/>
          <w:szCs w:val="22"/>
        </w:rPr>
        <w:t>Gimenez</w:t>
      </w:r>
      <w:proofErr w:type="spellEnd"/>
      <w:r w:rsidRPr="005F510D">
        <w:rPr>
          <w:rFonts w:ascii="Arial" w:eastAsia="Arial" w:hAnsi="Arial" w:cs="Arial"/>
          <w:sz w:val="22"/>
          <w:szCs w:val="22"/>
        </w:rPr>
        <w:t xml:space="preserve">, Marcelino Osvaldo y </w:t>
      </w:r>
      <w:proofErr w:type="spellStart"/>
      <w:r w:rsidRPr="005F510D">
        <w:rPr>
          <w:rFonts w:ascii="Arial" w:eastAsia="Arial" w:hAnsi="Arial" w:cs="Arial"/>
          <w:sz w:val="22"/>
          <w:szCs w:val="22"/>
        </w:rPr>
        <w:t>otro s</w:t>
      </w:r>
      <w:proofErr w:type="spellEnd"/>
      <w:r w:rsidRPr="005F510D">
        <w:rPr>
          <w:rFonts w:ascii="Arial" w:eastAsia="Arial" w:hAnsi="Arial" w:cs="Arial"/>
          <w:sz w:val="22"/>
          <w:szCs w:val="22"/>
        </w:rPr>
        <w:t xml:space="preserve">/ Daños y perjuicios – </w:t>
      </w:r>
      <w:proofErr w:type="spellStart"/>
      <w:r w:rsidRPr="005F510D">
        <w:rPr>
          <w:rFonts w:ascii="Arial" w:eastAsia="Arial" w:hAnsi="Arial" w:cs="Arial"/>
          <w:sz w:val="22"/>
          <w:szCs w:val="22"/>
        </w:rPr>
        <w:t>acc</w:t>
      </w:r>
      <w:proofErr w:type="spellEnd"/>
      <w:r w:rsidRPr="005F510D">
        <w:rPr>
          <w:rFonts w:ascii="Arial" w:eastAsia="Arial" w:hAnsi="Arial" w:cs="Arial"/>
          <w:sz w:val="22"/>
          <w:szCs w:val="22"/>
        </w:rPr>
        <w:t xml:space="preserve">. Tran. c/ les. O muerte). Ratificado el 24/04/2018 mediante causa 31171/2012 “Aimar, </w:t>
      </w:r>
      <w:proofErr w:type="spellStart"/>
      <w:r w:rsidRPr="005F510D">
        <w:rPr>
          <w:rFonts w:ascii="Arial" w:eastAsia="Arial" w:hAnsi="Arial" w:cs="Arial"/>
          <w:sz w:val="22"/>
          <w:szCs w:val="22"/>
        </w:rPr>
        <w:t>Maria</w:t>
      </w:r>
      <w:proofErr w:type="spellEnd"/>
      <w:r w:rsidRPr="005F510D">
        <w:rPr>
          <w:rFonts w:ascii="Arial" w:eastAsia="Arial" w:hAnsi="Arial" w:cs="Arial"/>
          <w:sz w:val="22"/>
          <w:szCs w:val="22"/>
        </w:rPr>
        <w:t xml:space="preserve"> Cristina y otro c/ Molina, </w:t>
      </w:r>
      <w:proofErr w:type="spellStart"/>
      <w:r w:rsidRPr="005F510D">
        <w:rPr>
          <w:rFonts w:ascii="Arial" w:eastAsia="Arial" w:hAnsi="Arial" w:cs="Arial"/>
          <w:sz w:val="22"/>
          <w:szCs w:val="22"/>
        </w:rPr>
        <w:t>Jose</w:t>
      </w:r>
      <w:proofErr w:type="spellEnd"/>
      <w:r w:rsidRPr="005F510D">
        <w:rPr>
          <w:rFonts w:ascii="Arial" w:eastAsia="Arial" w:hAnsi="Arial" w:cs="Arial"/>
          <w:sz w:val="22"/>
          <w:szCs w:val="22"/>
        </w:rPr>
        <w:t xml:space="preserve"> Alfredo y otros s/ Daños y Perjuicios”.</w:t>
      </w:r>
    </w:p>
    <w:p w14:paraId="35768A2E"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 xml:space="preserve">En fecha el 14/12/2023 en los autos CIV 1728/2017/CS1 "Álvarez, Martín Lucero c/ Moscatelli, Emanuel Guillermo y </w:t>
      </w:r>
      <w:proofErr w:type="spellStart"/>
      <w:r w:rsidRPr="005F510D">
        <w:rPr>
          <w:rFonts w:ascii="Arial" w:eastAsia="Arial" w:hAnsi="Arial" w:cs="Arial"/>
          <w:sz w:val="22"/>
          <w:szCs w:val="22"/>
        </w:rPr>
        <w:t>otro s</w:t>
      </w:r>
      <w:proofErr w:type="spellEnd"/>
      <w:r w:rsidRPr="005F510D">
        <w:rPr>
          <w:rFonts w:ascii="Arial" w:eastAsia="Arial" w:hAnsi="Arial" w:cs="Arial"/>
          <w:sz w:val="22"/>
          <w:szCs w:val="22"/>
        </w:rPr>
        <w:t>/ Daños y Perjuicios", la CSJN ha ratificado su doctrina, despejando nuevamente toda opinión en contrario.</w:t>
      </w:r>
    </w:p>
    <w:p w14:paraId="1F9FD144"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sz w:val="22"/>
          <w:szCs w:val="22"/>
        </w:rPr>
        <w:t>En consecuencia, para el supuesto caso de prosperar la demanda entablada por la parte actora, solicito que la sentencia se haga extensiva a mi representada sólo hasta el límite de cobertura invocado.</w:t>
      </w:r>
    </w:p>
    <w:p w14:paraId="512BED47" w14:textId="77777777" w:rsidR="00B83B1C" w:rsidRPr="005F510D" w:rsidRDefault="00B83B1C" w:rsidP="005F510D">
      <w:pPr>
        <w:spacing w:line="360" w:lineRule="auto"/>
        <w:ind w:firstLine="851"/>
        <w:jc w:val="both"/>
        <w:rPr>
          <w:rFonts w:ascii="Arial" w:eastAsia="Arial" w:hAnsi="Arial" w:cs="Arial"/>
          <w:sz w:val="22"/>
          <w:szCs w:val="22"/>
        </w:rPr>
      </w:pPr>
      <w:r w:rsidRPr="005F510D">
        <w:rPr>
          <w:rFonts w:ascii="Arial" w:eastAsia="Arial" w:hAnsi="Arial" w:cs="Arial"/>
          <w:b/>
          <w:bCs/>
          <w:sz w:val="22"/>
          <w:szCs w:val="22"/>
        </w:rPr>
        <w:t>DEFENSA EN JUICIO DEL ASEGURADO:</w:t>
      </w:r>
      <w:r w:rsidRPr="005F510D">
        <w:rPr>
          <w:rFonts w:ascii="Arial" w:eastAsia="Arial" w:hAnsi="Arial" w:cs="Arial"/>
          <w:sz w:val="22"/>
          <w:szCs w:val="22"/>
        </w:rPr>
        <w:t xml:space="preserve">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w:t>
      </w:r>
      <w:proofErr w:type="gramStart"/>
      <w:r w:rsidRPr="005F510D">
        <w:rPr>
          <w:rFonts w:ascii="Arial" w:eastAsia="Arial" w:hAnsi="Arial" w:cs="Arial"/>
          <w:sz w:val="22"/>
          <w:szCs w:val="22"/>
        </w:rPr>
        <w:t>los mismos</w:t>
      </w:r>
      <w:proofErr w:type="gramEnd"/>
      <w:r w:rsidRPr="005F510D">
        <w:rPr>
          <w:rFonts w:ascii="Arial" w:eastAsia="Arial" w:hAnsi="Arial" w:cs="Arial"/>
          <w:sz w:val="22"/>
          <w:szCs w:val="22"/>
        </w:rPr>
        <w:t>.</w:t>
      </w:r>
    </w:p>
    <w:p w14:paraId="1D3A92E3" w14:textId="77777777" w:rsidR="00B83B1C" w:rsidRPr="005F510D" w:rsidRDefault="00B83B1C" w:rsidP="005F510D">
      <w:pPr>
        <w:spacing w:line="360" w:lineRule="auto"/>
        <w:ind w:firstLine="851"/>
        <w:jc w:val="both"/>
        <w:rPr>
          <w:rFonts w:ascii="Arial" w:hAnsi="Arial" w:cs="Arial"/>
          <w:sz w:val="22"/>
          <w:szCs w:val="22"/>
        </w:rPr>
      </w:pPr>
    </w:p>
    <w:p w14:paraId="6B21DCFD" w14:textId="77777777" w:rsidR="00B83B1C" w:rsidRPr="005F510D" w:rsidRDefault="00B83B1C" w:rsidP="005F510D">
      <w:pPr>
        <w:pStyle w:val="Prrafodelista"/>
        <w:numPr>
          <w:ilvl w:val="0"/>
          <w:numId w:val="1"/>
        </w:numPr>
        <w:spacing w:line="360" w:lineRule="auto"/>
        <w:ind w:firstLine="851"/>
        <w:jc w:val="both"/>
        <w:rPr>
          <w:rFonts w:ascii="Arial" w:eastAsia="Arial" w:hAnsi="Arial" w:cs="Arial"/>
          <w:b/>
          <w:bCs/>
          <w:sz w:val="22"/>
          <w:szCs w:val="22"/>
        </w:rPr>
      </w:pPr>
      <w:r w:rsidRPr="005F510D">
        <w:rPr>
          <w:rFonts w:ascii="Arial" w:eastAsia="Arial" w:hAnsi="Arial" w:cs="Arial"/>
          <w:b/>
          <w:bCs/>
          <w:sz w:val="22"/>
          <w:szCs w:val="22"/>
        </w:rPr>
        <w:t>CONTESTA DEMANDA. NEGATIVAS GENERALES Y PARTICULARES.</w:t>
      </w:r>
    </w:p>
    <w:p w14:paraId="0841B306" w14:textId="3C24E0FC" w:rsidR="00A36965" w:rsidRPr="005F510D" w:rsidRDefault="00B83B1C" w:rsidP="005F510D">
      <w:pPr>
        <w:spacing w:line="360" w:lineRule="auto"/>
        <w:ind w:firstLine="851"/>
        <w:rPr>
          <w:rFonts w:ascii="Arial" w:hAnsi="Arial" w:cs="Arial"/>
          <w:sz w:val="22"/>
          <w:szCs w:val="22"/>
          <w:lang w:val="es-AR"/>
        </w:rPr>
      </w:pPr>
      <w:r w:rsidRPr="005F510D">
        <w:rPr>
          <w:rFonts w:ascii="Arial" w:hAnsi="Arial" w:cs="Arial"/>
          <w:sz w:val="22"/>
          <w:szCs w:val="22"/>
          <w:lang w:val="es-AR"/>
        </w:rPr>
        <w:t>Siguiendo expresas instrucciones de mi mandante, niego todos y cada uno de los hechos invocados en la demanda que no sean objeto de expreso reconocimiento en el presente responde.</w:t>
      </w:r>
    </w:p>
    <w:p w14:paraId="50FDFF80" w14:textId="77777777" w:rsidR="00B83B1C" w:rsidRPr="005F510D" w:rsidRDefault="00B83B1C" w:rsidP="005F510D">
      <w:pPr>
        <w:spacing w:line="360" w:lineRule="auto"/>
        <w:ind w:firstLine="851"/>
        <w:jc w:val="both"/>
        <w:rPr>
          <w:rFonts w:ascii="Arial" w:hAnsi="Arial" w:cs="Arial"/>
          <w:sz w:val="22"/>
          <w:szCs w:val="22"/>
          <w:lang w:val="es-AR"/>
        </w:rPr>
      </w:pPr>
      <w:r w:rsidRPr="005F510D">
        <w:rPr>
          <w:rFonts w:ascii="Arial" w:hAnsi="Arial" w:cs="Arial"/>
          <w:sz w:val="22"/>
          <w:szCs w:val="22"/>
          <w:lang w:val="es-AR"/>
        </w:rPr>
        <w:t>En particular niego:</w:t>
      </w:r>
    </w:p>
    <w:p w14:paraId="1A89D023"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accidente de autos haya ocurrido en la forma, modo y circunstancias relatadas por la parte actora en su escrito de demanda </w:t>
      </w:r>
    </w:p>
    <w:p w14:paraId="658C8034"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día 02 de septiembre de 2025, aproximadamente a las 15:00 horas, el hecho se haya producido por culpa exclusiva del demandado en la intersección de Juana Azurduy y Av. Cramer </w:t>
      </w:r>
    </w:p>
    <w:p w14:paraId="222AC2E3"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circulara reglamentariamente por la calle Juana Azurduy.</w:t>
      </w:r>
    </w:p>
    <w:p w14:paraId="5D835036"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se encontrara detenido aguardando la luz verde del semáforo.</w:t>
      </w:r>
    </w:p>
    <w:p w14:paraId="11A907FA"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lastRenderedPageBreak/>
        <w:t>NIEGO</w:t>
      </w:r>
      <w:r w:rsidRPr="001D6949">
        <w:rPr>
          <w:rFonts w:ascii="Arial" w:hAnsi="Arial" w:cs="Arial"/>
          <w:sz w:val="22"/>
          <w:szCs w:val="22"/>
          <w:lang w:val="es-AR"/>
        </w:rPr>
        <w:t xml:space="preserve"> que el actor haya iniciado el cruce con luz verde habilitante.</w:t>
      </w:r>
    </w:p>
    <w:p w14:paraId="1CA3CBED"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demandado haya cruzado la intersección con semáforo en rojo, tal como dogmáticamente se afirma en la demanda </w:t>
      </w:r>
    </w:p>
    <w:p w14:paraId="2CADC352"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exista constancia objetiva, técnica o pericial que acredite que el semáforo se encontraba en rojo para el demandado al momento del ingreso a la encrucijada.</w:t>
      </w:r>
    </w:p>
    <w:p w14:paraId="212AF72F"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demandado haya omitido respetar señalización lumínica alguna.</w:t>
      </w:r>
    </w:p>
    <w:p w14:paraId="08598A1D"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demandado haya realizado maniobra imprudente, intempestiva o antirreglamentaria.</w:t>
      </w:r>
    </w:p>
    <w:p w14:paraId="6E142B50"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vehículo Volkswagen Suran dominio AC501LY haya embestido al </w:t>
      </w:r>
      <w:proofErr w:type="spellStart"/>
      <w:r w:rsidRPr="001D6949">
        <w:rPr>
          <w:rFonts w:ascii="Arial" w:hAnsi="Arial" w:cs="Arial"/>
          <w:sz w:val="22"/>
          <w:szCs w:val="22"/>
          <w:lang w:val="es-AR"/>
        </w:rPr>
        <w:t>motovehículo</w:t>
      </w:r>
      <w:proofErr w:type="spellEnd"/>
      <w:r w:rsidRPr="001D6949">
        <w:rPr>
          <w:rFonts w:ascii="Arial" w:hAnsi="Arial" w:cs="Arial"/>
          <w:sz w:val="22"/>
          <w:szCs w:val="22"/>
          <w:lang w:val="es-AR"/>
        </w:rPr>
        <w:t xml:space="preserve"> del actor en la mecánica descripta.</w:t>
      </w:r>
    </w:p>
    <w:p w14:paraId="16CE7F6C"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demandado revista la calidad de </w:t>
      </w:r>
      <w:proofErr w:type="spellStart"/>
      <w:r w:rsidRPr="001D6949">
        <w:rPr>
          <w:rFonts w:ascii="Arial" w:hAnsi="Arial" w:cs="Arial"/>
          <w:sz w:val="22"/>
          <w:szCs w:val="22"/>
          <w:lang w:val="es-AR"/>
        </w:rPr>
        <w:t>embistente</w:t>
      </w:r>
      <w:proofErr w:type="spellEnd"/>
      <w:r w:rsidRPr="001D6949">
        <w:rPr>
          <w:rFonts w:ascii="Arial" w:hAnsi="Arial" w:cs="Arial"/>
          <w:sz w:val="22"/>
          <w:szCs w:val="22"/>
          <w:lang w:val="es-AR"/>
        </w:rPr>
        <w:t xml:space="preserve"> en los términos invocados.</w:t>
      </w:r>
    </w:p>
    <w:p w14:paraId="0AFB0052"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nada pudiera hacer para evitar el accidente.</w:t>
      </w:r>
    </w:p>
    <w:p w14:paraId="5A47F219"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evento haya sido imprevisible para el actor.</w:t>
      </w:r>
    </w:p>
    <w:p w14:paraId="151F9EA6"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careciera de responsabilidad en la producción del hecho.</w:t>
      </w:r>
    </w:p>
    <w:p w14:paraId="7915F98D"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demandado circulara a velocidad excesiva o antirreglamentaria.</w:t>
      </w:r>
    </w:p>
    <w:p w14:paraId="5B139FB7"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demandado careciera de dominio efectivo del rodado.</w:t>
      </w:r>
    </w:p>
    <w:p w14:paraId="1AE31550"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accidente haya ocurrido exclusivamente por violación del art. 44 de la Ley 24.449 por parte del demandado </w:t>
      </w:r>
    </w:p>
    <w:p w14:paraId="522C9AA5"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haya sido proyectado en la forma relatada.</w:t>
      </w:r>
    </w:p>
    <w:p w14:paraId="143583AF"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haya permanecido tendido varios minutos sin asistencia.</w:t>
      </w:r>
    </w:p>
    <w:p w14:paraId="64099EF3"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las consecuencias físicas descriptas guarden relación causal exclusiva con el hecho atribuido.</w:t>
      </w:r>
    </w:p>
    <w:p w14:paraId="6023A9F7"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lastRenderedPageBreak/>
        <w:t>NIEGO</w:t>
      </w:r>
      <w:r w:rsidRPr="001D6949">
        <w:rPr>
          <w:rFonts w:ascii="Arial" w:hAnsi="Arial" w:cs="Arial"/>
          <w:sz w:val="22"/>
          <w:szCs w:val="22"/>
          <w:lang w:val="es-AR"/>
        </w:rPr>
        <w:t xml:space="preserve"> que el actor haya sufrido “múltiples traumatismos” de la entidad invocada </w:t>
      </w:r>
    </w:p>
    <w:p w14:paraId="2BE85DC8"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las lesiones hayan revestido gravedad significativa.</w:t>
      </w:r>
    </w:p>
    <w:p w14:paraId="0C629475"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presente incapacidad física permanente o parcial.</w:t>
      </w:r>
    </w:p>
    <w:p w14:paraId="3CE5F4F7"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exista incapacidad sobreviniente resarcible.</w:t>
      </w:r>
    </w:p>
    <w:p w14:paraId="5CF384DD"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padezca limitación funcional actual en el pie izquierdo.</w:t>
      </w:r>
    </w:p>
    <w:p w14:paraId="053D0A06"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continúe con dolores permanentes derivados causalmente del hecho.</w:t>
      </w:r>
    </w:p>
    <w:p w14:paraId="11B645B3"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rango de movilidad se encuentre disminuido en forma incapacitante.</w:t>
      </w:r>
    </w:p>
    <w:p w14:paraId="189C9C60"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las constancias médicas acrediten secuelas permanentes, destacándose que la historia clínica consigna traumatismo de pie sin lesiones óseas evidentes y alta médica inmediata </w:t>
      </w:r>
    </w:p>
    <w:p w14:paraId="694C564C"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haya requerido tratamiento médico prolongado.</w:t>
      </w:r>
    </w:p>
    <w:p w14:paraId="30979500"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haya sufrido incapacidad psíquica derivada del accidente.</w:t>
      </w:r>
    </w:p>
    <w:p w14:paraId="423BF059"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padezca cuadro depresivo, trastorno de ansiedad o alteración permanente de la personalidad con nexo causal adecuado.</w:t>
      </w:r>
    </w:p>
    <w:p w14:paraId="10806DE3"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requiera tratamiento psicológico futuro.</w:t>
      </w:r>
    </w:p>
    <w:p w14:paraId="2A0451FE"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la suma reclamada por incapacidad física ($17.000.000) resulte procedente </w:t>
      </w:r>
    </w:p>
    <w:p w14:paraId="384E7B26"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la procedencia de la suma reclamada por incapacidad psíquica ($4.000.000) </w:t>
      </w:r>
    </w:p>
    <w:p w14:paraId="5ACB3E60"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haya efectuado gastos médicos, farmacéuticos y de traslado por la suma de $400.000 </w:t>
      </w:r>
    </w:p>
    <w:p w14:paraId="630B5D48"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dichos gastos se encuentren acreditados documentalmente.</w:t>
      </w:r>
    </w:p>
    <w:p w14:paraId="46068E30"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lastRenderedPageBreak/>
        <w:t>NIEGO</w:t>
      </w:r>
      <w:r w:rsidRPr="001D6949">
        <w:rPr>
          <w:rFonts w:ascii="Arial" w:hAnsi="Arial" w:cs="Arial"/>
          <w:sz w:val="22"/>
          <w:szCs w:val="22"/>
          <w:lang w:val="es-AR"/>
        </w:rPr>
        <w:t xml:space="preserve"> que los gastos invocados guarden relación causal directa con el evento.</w:t>
      </w:r>
    </w:p>
    <w:p w14:paraId="0489AB05"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w:t>
      </w:r>
      <w:proofErr w:type="spellStart"/>
      <w:r w:rsidRPr="001D6949">
        <w:rPr>
          <w:rFonts w:ascii="Arial" w:hAnsi="Arial" w:cs="Arial"/>
          <w:sz w:val="22"/>
          <w:szCs w:val="22"/>
          <w:lang w:val="es-AR"/>
        </w:rPr>
        <w:t>motovehículo</w:t>
      </w:r>
      <w:proofErr w:type="spellEnd"/>
      <w:r w:rsidRPr="001D6949">
        <w:rPr>
          <w:rFonts w:ascii="Arial" w:hAnsi="Arial" w:cs="Arial"/>
          <w:sz w:val="22"/>
          <w:szCs w:val="22"/>
          <w:lang w:val="es-AR"/>
        </w:rPr>
        <w:t xml:space="preserve"> del actor haya sufrido todos los daños detallados en la demanda </w:t>
      </w:r>
    </w:p>
    <w:p w14:paraId="61229458"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presupuesto acompañado refleje valores reales, necesarios y acordes a plaza.</w:t>
      </w:r>
    </w:p>
    <w:p w14:paraId="06A1E8A3"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corresponda la suma de $1.325.061 en concepto de reparación </w:t>
      </w:r>
    </w:p>
    <w:p w14:paraId="5275213C"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exista desvalorización venal del </w:t>
      </w:r>
      <w:proofErr w:type="spellStart"/>
      <w:r w:rsidRPr="001D6949">
        <w:rPr>
          <w:rFonts w:ascii="Arial" w:hAnsi="Arial" w:cs="Arial"/>
          <w:sz w:val="22"/>
          <w:szCs w:val="22"/>
          <w:lang w:val="es-AR"/>
        </w:rPr>
        <w:t>motovehículo</w:t>
      </w:r>
      <w:proofErr w:type="spellEnd"/>
      <w:r w:rsidRPr="001D6949">
        <w:rPr>
          <w:rFonts w:ascii="Arial" w:hAnsi="Arial" w:cs="Arial"/>
          <w:sz w:val="22"/>
          <w:szCs w:val="22"/>
          <w:lang w:val="es-AR"/>
        </w:rPr>
        <w:t>.</w:t>
      </w:r>
    </w:p>
    <w:p w14:paraId="7288CBCB"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corresponda la suma de $726.800 por tal concepto </w:t>
      </w:r>
    </w:p>
    <w:p w14:paraId="5A24C2DB"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haya sufrido privación de uso indemnizable.</w:t>
      </w:r>
    </w:p>
    <w:p w14:paraId="4F54373B"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rodado haya permanecido inmovilizado durante quince días.</w:t>
      </w:r>
    </w:p>
    <w:p w14:paraId="6CD7ACF2"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corresponda la suma de $600.000 por privación de uso </w:t>
      </w:r>
    </w:p>
    <w:p w14:paraId="585DFAA9"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haya sufrido daño moral en la magnitud reclamada.</w:t>
      </w:r>
    </w:p>
    <w:p w14:paraId="28661A0F"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accidente haya provocado alteración sustancial y permanente en su vida social, deportiva y laboral.</w:t>
      </w:r>
    </w:p>
    <w:p w14:paraId="7002842B"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exista temor incapacitante para conducir motocicleta con entidad resarcible.</w:t>
      </w:r>
    </w:p>
    <w:p w14:paraId="2B9553D8"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el actor percibiera ingresos mensuales por $1.000.000.</w:t>
      </w:r>
    </w:p>
    <w:p w14:paraId="1ABE4071"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haya estado imposibilitado de trabajar por el plazo de dos meses invocado.</w:t>
      </w:r>
    </w:p>
    <w:p w14:paraId="0FBAE0A8"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haya sufrido lucro cesante acreditado.</w:t>
      </w:r>
    </w:p>
    <w:p w14:paraId="0F4949F4"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haya debido endeudarse como consecuencia directa del hecho.</w:t>
      </w:r>
    </w:p>
    <w:p w14:paraId="09A6BC9B"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la liquidación practicada por la suma total de $29.051.861 resulte ajustada a derecho </w:t>
      </w:r>
    </w:p>
    <w:p w14:paraId="58804753"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lastRenderedPageBreak/>
        <w:t>NIEGO</w:t>
      </w:r>
      <w:r w:rsidRPr="001D6949">
        <w:rPr>
          <w:rFonts w:ascii="Arial" w:hAnsi="Arial" w:cs="Arial"/>
          <w:sz w:val="22"/>
          <w:szCs w:val="22"/>
          <w:lang w:val="es-AR"/>
        </w:rPr>
        <w:t xml:space="preserve"> la procedencia de intereses a la tasa activa desde la fecha del hecho en los términos pretendidos </w:t>
      </w:r>
    </w:p>
    <w:p w14:paraId="3A91B262"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adeudar suma alguna a la parte actora por ningún concepto.</w:t>
      </w:r>
    </w:p>
    <w:p w14:paraId="027520B6"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la responsabilidad del siniestro recaiga exclusiva o concurrentemente sobre el demandado en los términos invocados en la demanda </w:t>
      </w:r>
    </w:p>
    <w:p w14:paraId="6C44491E"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que se encuentren configurados los presupuestos de los arts. 1757 y concordantes del Código Civil y Comercial en la forma pretendida por la actora </w:t>
      </w:r>
    </w:p>
    <w:p w14:paraId="2B0665EB"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xml:space="preserve"> en forma expresa y categórica que el asegurado haya cruzado el semáforo en rojo, extremo que no cuenta con respaldo probatorio alguno y que constituye una afirmación unilateral carente de sustento objetivo.</w:t>
      </w:r>
    </w:p>
    <w:p w14:paraId="2F80AC2F" w14:textId="77777777" w:rsidR="001D6949" w:rsidRPr="001D6949" w:rsidRDefault="001D6949" w:rsidP="005F510D">
      <w:pPr>
        <w:numPr>
          <w:ilvl w:val="0"/>
          <w:numId w:val="2"/>
        </w:numPr>
        <w:spacing w:line="360" w:lineRule="auto"/>
        <w:ind w:firstLine="851"/>
        <w:rPr>
          <w:rFonts w:ascii="Arial" w:hAnsi="Arial" w:cs="Arial"/>
          <w:sz w:val="22"/>
          <w:szCs w:val="22"/>
          <w:lang w:val="es-AR"/>
        </w:rPr>
      </w:pPr>
      <w:r w:rsidRPr="001D6949">
        <w:rPr>
          <w:rFonts w:ascii="Arial" w:hAnsi="Arial" w:cs="Arial"/>
          <w:b/>
          <w:bCs/>
          <w:sz w:val="22"/>
          <w:szCs w:val="22"/>
          <w:lang w:val="es-AR"/>
        </w:rPr>
        <w:t>NIEGO</w:t>
      </w:r>
      <w:r w:rsidRPr="001D6949">
        <w:rPr>
          <w:rFonts w:ascii="Arial" w:hAnsi="Arial" w:cs="Arial"/>
          <w:sz w:val="22"/>
          <w:szCs w:val="22"/>
          <w:lang w:val="es-AR"/>
        </w:rPr>
        <w:t>, en consecuencia, la totalidad de los hechos constitutivos de la pretensión resarcitoria, su mecánica, su imputación jurídica y su cuantificación económica, solicitándose oportunamente el rechazo íntegro de la demanda, con costas.</w:t>
      </w:r>
    </w:p>
    <w:p w14:paraId="5061BF8A" w14:textId="77777777" w:rsidR="00B83B1C" w:rsidRPr="005F510D" w:rsidRDefault="00B83B1C" w:rsidP="005F510D">
      <w:pPr>
        <w:spacing w:line="360" w:lineRule="auto"/>
        <w:ind w:firstLine="851"/>
        <w:rPr>
          <w:rFonts w:ascii="Arial" w:hAnsi="Arial" w:cs="Arial"/>
          <w:sz w:val="22"/>
          <w:szCs w:val="22"/>
          <w:lang w:val="es-AR"/>
        </w:rPr>
      </w:pPr>
    </w:p>
    <w:p w14:paraId="046623D1" w14:textId="2785288E" w:rsidR="001D6949" w:rsidRPr="005F510D" w:rsidRDefault="001D6949" w:rsidP="005F510D">
      <w:pPr>
        <w:pStyle w:val="Prrafodelista"/>
        <w:numPr>
          <w:ilvl w:val="0"/>
          <w:numId w:val="1"/>
        </w:numPr>
        <w:spacing w:line="360" w:lineRule="auto"/>
        <w:ind w:firstLine="851"/>
        <w:jc w:val="both"/>
        <w:rPr>
          <w:rFonts w:ascii="Arial" w:hAnsi="Arial" w:cs="Arial"/>
          <w:b/>
          <w:bCs/>
          <w:sz w:val="22"/>
          <w:szCs w:val="22"/>
        </w:rPr>
      </w:pPr>
      <w:r w:rsidRPr="005F510D">
        <w:rPr>
          <w:rFonts w:ascii="Arial" w:hAnsi="Arial" w:cs="Arial"/>
          <w:b/>
          <w:bCs/>
          <w:sz w:val="22"/>
          <w:szCs w:val="22"/>
        </w:rPr>
        <w:t>DESCONOCE DOCUMENTAL</w:t>
      </w:r>
    </w:p>
    <w:p w14:paraId="5D78CB63" w14:textId="77777777" w:rsidR="001D6949" w:rsidRPr="005F510D" w:rsidRDefault="001D6949" w:rsidP="005F510D">
      <w:pPr>
        <w:spacing w:line="360" w:lineRule="auto"/>
        <w:ind w:firstLine="851"/>
        <w:jc w:val="both"/>
        <w:rPr>
          <w:rFonts w:ascii="Arial" w:hAnsi="Arial" w:cs="Arial"/>
          <w:sz w:val="22"/>
          <w:szCs w:val="22"/>
        </w:rPr>
      </w:pPr>
      <w:r w:rsidRPr="005F510D">
        <w:rPr>
          <w:rFonts w:ascii="Arial" w:hAnsi="Arial" w:cs="Arial"/>
          <w:sz w:val="22"/>
          <w:szCs w:val="22"/>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así como aquella que eventualmente se incorpore en el futuro sin los recaudos legales pertinentes.</w:t>
      </w:r>
    </w:p>
    <w:p w14:paraId="226B4D89" w14:textId="2DBCB85C" w:rsidR="00957806" w:rsidRPr="005F510D" w:rsidRDefault="001D6949" w:rsidP="005F510D">
      <w:pPr>
        <w:spacing w:line="360" w:lineRule="auto"/>
        <w:ind w:firstLine="851"/>
        <w:jc w:val="both"/>
        <w:rPr>
          <w:rFonts w:ascii="Arial" w:hAnsi="Arial" w:cs="Arial"/>
          <w:sz w:val="22"/>
          <w:szCs w:val="22"/>
          <w:lang w:val="es-AR"/>
        </w:rPr>
      </w:pPr>
      <w:r w:rsidRPr="005F510D">
        <w:rPr>
          <w:rFonts w:ascii="Arial" w:hAnsi="Arial" w:cs="Arial"/>
          <w:sz w:val="22"/>
          <w:szCs w:val="22"/>
        </w:rPr>
        <w:t xml:space="preserve">En tal sentido, niego expresamente la documental acompañada por parte actora que haya sido emitida por esta parte o no se encuentre en copia certificada o instrumento público, por no constarme su origen ni autenticidad. A saber: </w:t>
      </w:r>
      <w:r w:rsidR="004C3FA7" w:rsidRPr="005F510D">
        <w:rPr>
          <w:rFonts w:ascii="Arial" w:hAnsi="Arial" w:cs="Arial"/>
          <w:sz w:val="22"/>
          <w:szCs w:val="22"/>
        </w:rPr>
        <w:t xml:space="preserve">i) Copia del Poder Judicial que acredita mi representación como </w:t>
      </w:r>
      <w:proofErr w:type="spellStart"/>
      <w:r w:rsidR="004C3FA7" w:rsidRPr="005F510D">
        <w:rPr>
          <w:rFonts w:ascii="Arial" w:hAnsi="Arial" w:cs="Arial"/>
          <w:sz w:val="22"/>
          <w:szCs w:val="22"/>
        </w:rPr>
        <w:t>apoderada;ii</w:t>
      </w:r>
      <w:proofErr w:type="spellEnd"/>
      <w:r w:rsidR="004C3FA7" w:rsidRPr="005F510D">
        <w:rPr>
          <w:rFonts w:ascii="Arial" w:hAnsi="Arial" w:cs="Arial"/>
          <w:sz w:val="22"/>
          <w:szCs w:val="22"/>
        </w:rPr>
        <w:t xml:space="preserve">) Acta que acredita la realización de la mediación prejudicial </w:t>
      </w:r>
      <w:proofErr w:type="spellStart"/>
      <w:r w:rsidR="004C3FA7" w:rsidRPr="005F510D">
        <w:rPr>
          <w:rFonts w:ascii="Arial" w:hAnsi="Arial" w:cs="Arial"/>
          <w:sz w:val="22"/>
          <w:szCs w:val="22"/>
        </w:rPr>
        <w:t>obligatoria;iii</w:t>
      </w:r>
      <w:proofErr w:type="spellEnd"/>
      <w:r w:rsidR="004C3FA7" w:rsidRPr="005F510D">
        <w:rPr>
          <w:rFonts w:ascii="Arial" w:hAnsi="Arial" w:cs="Arial"/>
          <w:sz w:val="22"/>
          <w:szCs w:val="22"/>
        </w:rPr>
        <w:t xml:space="preserve">) DNI y Licencia de conducir del </w:t>
      </w:r>
      <w:proofErr w:type="spellStart"/>
      <w:r w:rsidR="004C3FA7" w:rsidRPr="005F510D">
        <w:rPr>
          <w:rFonts w:ascii="Arial" w:hAnsi="Arial" w:cs="Arial"/>
          <w:sz w:val="22"/>
          <w:szCs w:val="22"/>
        </w:rPr>
        <w:t>actor;iv</w:t>
      </w:r>
      <w:proofErr w:type="spellEnd"/>
      <w:r w:rsidR="004C3FA7" w:rsidRPr="005F510D">
        <w:rPr>
          <w:rFonts w:ascii="Arial" w:hAnsi="Arial" w:cs="Arial"/>
          <w:sz w:val="22"/>
          <w:szCs w:val="22"/>
        </w:rPr>
        <w:t xml:space="preserve">) Cédula de identificación del </w:t>
      </w:r>
      <w:proofErr w:type="spellStart"/>
      <w:r w:rsidR="004C3FA7" w:rsidRPr="005F510D">
        <w:rPr>
          <w:rFonts w:ascii="Arial" w:hAnsi="Arial" w:cs="Arial"/>
          <w:sz w:val="22"/>
          <w:szCs w:val="22"/>
        </w:rPr>
        <w:t>motovehículo</w:t>
      </w:r>
      <w:proofErr w:type="spellEnd"/>
      <w:r w:rsidR="004C3FA7" w:rsidRPr="005F510D">
        <w:rPr>
          <w:rFonts w:ascii="Arial" w:hAnsi="Arial" w:cs="Arial"/>
          <w:sz w:val="22"/>
          <w:szCs w:val="22"/>
        </w:rPr>
        <w:t xml:space="preserve"> del </w:t>
      </w:r>
      <w:proofErr w:type="spellStart"/>
      <w:r w:rsidR="004C3FA7" w:rsidRPr="005F510D">
        <w:rPr>
          <w:rFonts w:ascii="Arial" w:hAnsi="Arial" w:cs="Arial"/>
          <w:sz w:val="22"/>
          <w:szCs w:val="22"/>
        </w:rPr>
        <w:t>actor;v</w:t>
      </w:r>
      <w:proofErr w:type="spellEnd"/>
      <w:r w:rsidR="004C3FA7" w:rsidRPr="005F510D">
        <w:rPr>
          <w:rFonts w:ascii="Arial" w:hAnsi="Arial" w:cs="Arial"/>
          <w:sz w:val="22"/>
          <w:szCs w:val="22"/>
        </w:rPr>
        <w:t>) Denuncia administrativa y Certificado de Cobertura emitido por Atm Compañía</w:t>
      </w:r>
      <w:r w:rsidR="004C3FA7" w:rsidRPr="005F510D">
        <w:rPr>
          <w:rFonts w:ascii="Arial" w:hAnsi="Arial" w:cs="Arial"/>
          <w:sz w:val="22"/>
          <w:szCs w:val="22"/>
        </w:rPr>
        <w:t xml:space="preserve"> </w:t>
      </w:r>
      <w:r w:rsidR="004C3FA7" w:rsidRPr="005F510D">
        <w:rPr>
          <w:rFonts w:ascii="Arial" w:hAnsi="Arial" w:cs="Arial"/>
          <w:sz w:val="22"/>
          <w:szCs w:val="22"/>
        </w:rPr>
        <w:t>De Seguros S.A.;</w:t>
      </w:r>
      <w:r w:rsidR="004C3FA7" w:rsidRPr="005F510D">
        <w:rPr>
          <w:rFonts w:ascii="Arial" w:hAnsi="Arial" w:cs="Arial"/>
          <w:sz w:val="22"/>
          <w:szCs w:val="22"/>
        </w:rPr>
        <w:t xml:space="preserve"> </w:t>
      </w:r>
      <w:r w:rsidR="004C3FA7" w:rsidRPr="005F510D">
        <w:rPr>
          <w:rFonts w:ascii="Arial" w:hAnsi="Arial" w:cs="Arial"/>
          <w:sz w:val="22"/>
          <w:szCs w:val="22"/>
        </w:rPr>
        <w:t>vi) Documentación médica: 1) Historia clínica emitida por el Hospital General de</w:t>
      </w:r>
      <w:r w:rsidR="004C3FA7" w:rsidRPr="005F510D">
        <w:rPr>
          <w:rFonts w:ascii="Arial" w:hAnsi="Arial" w:cs="Arial"/>
          <w:sz w:val="22"/>
          <w:szCs w:val="22"/>
        </w:rPr>
        <w:t xml:space="preserve"> </w:t>
      </w:r>
      <w:r w:rsidR="004C3FA7" w:rsidRPr="005F510D">
        <w:rPr>
          <w:rFonts w:ascii="Arial" w:hAnsi="Arial" w:cs="Arial"/>
          <w:sz w:val="22"/>
          <w:szCs w:val="22"/>
        </w:rPr>
        <w:t>Agudos Dr. Ignacio Pirovano en fecha 02 de septiembre de 2025; 2) Siete (7) fotografías</w:t>
      </w:r>
      <w:r w:rsidR="004C3FA7" w:rsidRPr="005F510D">
        <w:rPr>
          <w:rFonts w:ascii="Arial" w:hAnsi="Arial" w:cs="Arial"/>
          <w:sz w:val="22"/>
          <w:szCs w:val="22"/>
        </w:rPr>
        <w:t xml:space="preserve"> </w:t>
      </w:r>
      <w:r w:rsidR="004C3FA7" w:rsidRPr="005F510D">
        <w:rPr>
          <w:rFonts w:ascii="Arial" w:hAnsi="Arial" w:cs="Arial"/>
          <w:sz w:val="22"/>
          <w:szCs w:val="22"/>
        </w:rPr>
        <w:t xml:space="preserve">de las </w:t>
      </w:r>
      <w:r w:rsidR="004C3FA7" w:rsidRPr="005F510D">
        <w:rPr>
          <w:rFonts w:ascii="Arial" w:hAnsi="Arial" w:cs="Arial"/>
          <w:sz w:val="22"/>
          <w:szCs w:val="22"/>
        </w:rPr>
        <w:lastRenderedPageBreak/>
        <w:t>lesiones sufridas por el actor;</w:t>
      </w:r>
      <w:r w:rsidR="004C3FA7" w:rsidRPr="005F510D">
        <w:rPr>
          <w:rFonts w:ascii="Arial" w:hAnsi="Arial" w:cs="Arial"/>
          <w:sz w:val="22"/>
          <w:szCs w:val="22"/>
        </w:rPr>
        <w:t xml:space="preserve"> </w:t>
      </w:r>
      <w:proofErr w:type="spellStart"/>
      <w:r w:rsidR="004C3FA7" w:rsidRPr="005F510D">
        <w:rPr>
          <w:rFonts w:ascii="Arial" w:hAnsi="Arial" w:cs="Arial"/>
          <w:sz w:val="22"/>
          <w:szCs w:val="22"/>
        </w:rPr>
        <w:t>vii</w:t>
      </w:r>
      <w:proofErr w:type="spellEnd"/>
      <w:r w:rsidR="004C3FA7" w:rsidRPr="005F510D">
        <w:rPr>
          <w:rFonts w:ascii="Arial" w:hAnsi="Arial" w:cs="Arial"/>
          <w:sz w:val="22"/>
          <w:szCs w:val="22"/>
        </w:rPr>
        <w:t xml:space="preserve">) Catorce (14) Fotografías de los daños presentes en el </w:t>
      </w:r>
      <w:proofErr w:type="spellStart"/>
      <w:r w:rsidR="004C3FA7" w:rsidRPr="005F510D">
        <w:rPr>
          <w:rFonts w:ascii="Arial" w:hAnsi="Arial" w:cs="Arial"/>
          <w:sz w:val="22"/>
          <w:szCs w:val="22"/>
        </w:rPr>
        <w:t>motovehículo</w:t>
      </w:r>
      <w:proofErr w:type="spellEnd"/>
      <w:r w:rsidR="004C3FA7" w:rsidRPr="005F510D">
        <w:rPr>
          <w:rFonts w:ascii="Arial" w:hAnsi="Arial" w:cs="Arial"/>
          <w:sz w:val="22"/>
          <w:szCs w:val="22"/>
        </w:rPr>
        <w:t xml:space="preserve"> del actor;</w:t>
      </w:r>
      <w:r w:rsidR="004C3FA7" w:rsidRPr="005F510D">
        <w:rPr>
          <w:rFonts w:ascii="Arial" w:hAnsi="Arial" w:cs="Arial"/>
          <w:sz w:val="22"/>
          <w:szCs w:val="22"/>
        </w:rPr>
        <w:t xml:space="preserve"> </w:t>
      </w:r>
      <w:proofErr w:type="spellStart"/>
      <w:r w:rsidR="004C3FA7" w:rsidRPr="005F510D">
        <w:rPr>
          <w:rFonts w:ascii="Arial" w:hAnsi="Arial" w:cs="Arial"/>
          <w:sz w:val="22"/>
          <w:szCs w:val="22"/>
        </w:rPr>
        <w:t>viii</w:t>
      </w:r>
      <w:proofErr w:type="spellEnd"/>
      <w:r w:rsidR="004C3FA7" w:rsidRPr="005F510D">
        <w:rPr>
          <w:rFonts w:ascii="Arial" w:hAnsi="Arial" w:cs="Arial"/>
          <w:sz w:val="22"/>
          <w:szCs w:val="22"/>
        </w:rPr>
        <w:t xml:space="preserve">) Presupuesto de reparación del </w:t>
      </w:r>
      <w:proofErr w:type="spellStart"/>
      <w:r w:rsidR="004C3FA7" w:rsidRPr="005F510D">
        <w:rPr>
          <w:rFonts w:ascii="Arial" w:hAnsi="Arial" w:cs="Arial"/>
          <w:sz w:val="22"/>
          <w:szCs w:val="22"/>
        </w:rPr>
        <w:t>motovehículo</w:t>
      </w:r>
      <w:proofErr w:type="spellEnd"/>
      <w:r w:rsidR="004C3FA7" w:rsidRPr="005F510D">
        <w:rPr>
          <w:rFonts w:ascii="Arial" w:hAnsi="Arial" w:cs="Arial"/>
          <w:sz w:val="22"/>
          <w:szCs w:val="22"/>
        </w:rPr>
        <w:t xml:space="preserve"> emitido por “Líder Motos” en</w:t>
      </w:r>
      <w:r w:rsidR="004C3FA7" w:rsidRPr="005F510D">
        <w:rPr>
          <w:rFonts w:ascii="Arial" w:hAnsi="Arial" w:cs="Arial"/>
          <w:sz w:val="22"/>
          <w:szCs w:val="22"/>
        </w:rPr>
        <w:t xml:space="preserve"> </w:t>
      </w:r>
      <w:r w:rsidR="004C3FA7" w:rsidRPr="005F510D">
        <w:rPr>
          <w:rFonts w:ascii="Arial" w:hAnsi="Arial" w:cs="Arial"/>
          <w:sz w:val="22"/>
          <w:szCs w:val="22"/>
        </w:rPr>
        <w:t>fecha 22/10/2025;</w:t>
      </w:r>
      <w:r w:rsidR="004C3FA7" w:rsidRPr="005F510D">
        <w:rPr>
          <w:rFonts w:ascii="Arial" w:hAnsi="Arial" w:cs="Arial"/>
          <w:sz w:val="22"/>
          <w:szCs w:val="22"/>
        </w:rPr>
        <w:t xml:space="preserve"> </w:t>
      </w:r>
      <w:proofErr w:type="spellStart"/>
      <w:r w:rsidR="004C3FA7" w:rsidRPr="005F510D">
        <w:rPr>
          <w:rFonts w:ascii="Arial" w:hAnsi="Arial" w:cs="Arial"/>
          <w:sz w:val="22"/>
          <w:szCs w:val="22"/>
        </w:rPr>
        <w:t>ix</w:t>
      </w:r>
      <w:proofErr w:type="spellEnd"/>
      <w:r w:rsidR="004C3FA7" w:rsidRPr="005F510D">
        <w:rPr>
          <w:rFonts w:ascii="Arial" w:hAnsi="Arial" w:cs="Arial"/>
          <w:sz w:val="22"/>
          <w:szCs w:val="22"/>
        </w:rPr>
        <w:t xml:space="preserve">) Mapa y fotos extraídas del sitio web Google </w:t>
      </w:r>
      <w:proofErr w:type="spellStart"/>
      <w:r w:rsidR="004C3FA7" w:rsidRPr="005F510D">
        <w:rPr>
          <w:rFonts w:ascii="Arial" w:hAnsi="Arial" w:cs="Arial"/>
          <w:sz w:val="22"/>
          <w:szCs w:val="22"/>
        </w:rPr>
        <w:t>Maps</w:t>
      </w:r>
      <w:proofErr w:type="spellEnd"/>
      <w:r w:rsidR="004C3FA7" w:rsidRPr="005F510D">
        <w:rPr>
          <w:rFonts w:ascii="Arial" w:hAnsi="Arial" w:cs="Arial"/>
          <w:sz w:val="22"/>
          <w:szCs w:val="22"/>
        </w:rPr>
        <w:t>, donde surge el lugar de los</w:t>
      </w:r>
      <w:r w:rsidR="004C3FA7" w:rsidRPr="005F510D">
        <w:rPr>
          <w:rFonts w:ascii="Arial" w:hAnsi="Arial" w:cs="Arial"/>
          <w:sz w:val="22"/>
          <w:szCs w:val="22"/>
        </w:rPr>
        <w:t xml:space="preserve"> </w:t>
      </w:r>
      <w:r w:rsidR="004C3FA7" w:rsidRPr="005F510D">
        <w:rPr>
          <w:rFonts w:ascii="Arial" w:hAnsi="Arial" w:cs="Arial"/>
          <w:sz w:val="22"/>
          <w:szCs w:val="22"/>
        </w:rPr>
        <w:t>hechos;</w:t>
      </w:r>
      <w:r w:rsidR="004C3FA7" w:rsidRPr="005F510D">
        <w:rPr>
          <w:rFonts w:ascii="Arial" w:hAnsi="Arial" w:cs="Arial"/>
          <w:sz w:val="22"/>
          <w:szCs w:val="22"/>
        </w:rPr>
        <w:t xml:space="preserve"> </w:t>
      </w:r>
      <w:r w:rsidR="004C3FA7" w:rsidRPr="005F510D">
        <w:rPr>
          <w:rFonts w:ascii="Arial" w:hAnsi="Arial" w:cs="Arial"/>
          <w:sz w:val="22"/>
          <w:szCs w:val="22"/>
        </w:rPr>
        <w:t>x) Actuaciones policiales (2) emitidas ante la “Comisaría Vecinal 13B” de CABA;</w:t>
      </w:r>
      <w:r w:rsidR="004C3FA7" w:rsidRPr="005F510D">
        <w:rPr>
          <w:rFonts w:ascii="Arial" w:hAnsi="Arial" w:cs="Arial"/>
          <w:sz w:val="22"/>
          <w:szCs w:val="22"/>
        </w:rPr>
        <w:t xml:space="preserve"> </w:t>
      </w:r>
      <w:r w:rsidR="004C3FA7" w:rsidRPr="005F510D">
        <w:rPr>
          <w:rFonts w:ascii="Arial" w:hAnsi="Arial" w:cs="Arial"/>
          <w:sz w:val="22"/>
          <w:szCs w:val="22"/>
        </w:rPr>
        <w:t>xi) Documentación de la parte demandada: 1) Cédula de identificación del vehículo</w:t>
      </w:r>
      <w:r w:rsidR="004C3FA7" w:rsidRPr="005F510D">
        <w:rPr>
          <w:rFonts w:ascii="Arial" w:hAnsi="Arial" w:cs="Arial"/>
          <w:sz w:val="22"/>
          <w:szCs w:val="22"/>
        </w:rPr>
        <w:t xml:space="preserve"> </w:t>
      </w:r>
      <w:r w:rsidR="004C3FA7" w:rsidRPr="005F510D">
        <w:rPr>
          <w:rFonts w:ascii="Arial" w:hAnsi="Arial" w:cs="Arial"/>
          <w:sz w:val="22"/>
          <w:szCs w:val="22"/>
        </w:rPr>
        <w:t>demandado; 2) Tarjeta de circulación de seguro obligatoria emitida por Libra Compañía</w:t>
      </w:r>
      <w:r w:rsidR="004C3FA7" w:rsidRPr="005F510D">
        <w:rPr>
          <w:rFonts w:ascii="Arial" w:hAnsi="Arial" w:cs="Arial"/>
          <w:sz w:val="22"/>
          <w:szCs w:val="22"/>
        </w:rPr>
        <w:t xml:space="preserve"> </w:t>
      </w:r>
      <w:r w:rsidR="004C3FA7" w:rsidRPr="005F510D">
        <w:rPr>
          <w:rFonts w:ascii="Arial" w:hAnsi="Arial" w:cs="Arial"/>
          <w:sz w:val="22"/>
          <w:szCs w:val="22"/>
        </w:rPr>
        <w:t>Argentina De Seguros S.A.; 3) Una (1) Fotografía del vehículo demandado al momento</w:t>
      </w:r>
      <w:r w:rsidR="004C3FA7" w:rsidRPr="005F510D">
        <w:rPr>
          <w:rFonts w:ascii="Arial" w:hAnsi="Arial" w:cs="Arial"/>
          <w:sz w:val="22"/>
          <w:szCs w:val="22"/>
        </w:rPr>
        <w:t xml:space="preserve"> </w:t>
      </w:r>
      <w:r w:rsidR="004C3FA7" w:rsidRPr="005F510D">
        <w:rPr>
          <w:rFonts w:ascii="Arial" w:hAnsi="Arial" w:cs="Arial"/>
          <w:sz w:val="22"/>
          <w:szCs w:val="22"/>
        </w:rPr>
        <w:t>del hecho.</w:t>
      </w:r>
    </w:p>
    <w:p w14:paraId="45031988" w14:textId="0BDA076A" w:rsidR="0049668B" w:rsidRPr="005F510D" w:rsidRDefault="00C6251E" w:rsidP="005F510D">
      <w:pPr>
        <w:pStyle w:val="Prrafodelista"/>
        <w:numPr>
          <w:ilvl w:val="0"/>
          <w:numId w:val="1"/>
        </w:numPr>
        <w:spacing w:line="360" w:lineRule="auto"/>
        <w:ind w:firstLine="851"/>
        <w:rPr>
          <w:rFonts w:ascii="Arial" w:hAnsi="Arial" w:cs="Arial"/>
          <w:sz w:val="22"/>
          <w:szCs w:val="22"/>
          <w:lang w:val="es-AR"/>
        </w:rPr>
      </w:pPr>
      <w:r w:rsidRPr="005F510D">
        <w:rPr>
          <w:rFonts w:ascii="Arial" w:hAnsi="Arial" w:cs="Arial"/>
          <w:b/>
          <w:bCs/>
          <w:sz w:val="22"/>
          <w:szCs w:val="22"/>
          <w:lang w:val="es-AR"/>
        </w:rPr>
        <w:t>FALTA DE PRUEBA DEL HECHO CONSTITUTIVO</w:t>
      </w:r>
    </w:p>
    <w:p w14:paraId="22F757E4" w14:textId="77777777" w:rsidR="0049668B" w:rsidRPr="0049668B" w:rsidRDefault="0049668B" w:rsidP="005F510D">
      <w:pPr>
        <w:spacing w:line="360" w:lineRule="auto"/>
        <w:ind w:firstLine="851"/>
        <w:rPr>
          <w:rFonts w:ascii="Arial" w:hAnsi="Arial" w:cs="Arial"/>
          <w:sz w:val="22"/>
          <w:szCs w:val="22"/>
          <w:lang w:val="es-AR"/>
        </w:rPr>
      </w:pPr>
      <w:r w:rsidRPr="0049668B">
        <w:rPr>
          <w:rFonts w:ascii="Arial" w:hAnsi="Arial" w:cs="Arial"/>
          <w:sz w:val="22"/>
          <w:szCs w:val="22"/>
          <w:lang w:val="es-AR"/>
        </w:rPr>
        <w:t xml:space="preserve">El núcleo de la imputación efectuada por la parte actora descansa en una premisa fáctica concreta: que el demandado habría ingresado a la intersección con el semáforo en rojo. Sin embargo, lo cierto es que </w:t>
      </w:r>
      <w:r w:rsidRPr="0049668B">
        <w:rPr>
          <w:rFonts w:ascii="Arial" w:hAnsi="Arial" w:cs="Arial"/>
          <w:b/>
          <w:bCs/>
          <w:sz w:val="22"/>
          <w:szCs w:val="22"/>
          <w:lang w:val="es-AR"/>
        </w:rPr>
        <w:t>tal afirmación no surge acreditada en ninguna de las constancias obrantes en autos ni en las actuaciones inmediatas al hecho</w:t>
      </w:r>
      <w:r w:rsidRPr="0049668B">
        <w:rPr>
          <w:rFonts w:ascii="Arial" w:hAnsi="Arial" w:cs="Arial"/>
          <w:sz w:val="22"/>
          <w:szCs w:val="22"/>
          <w:lang w:val="es-AR"/>
        </w:rPr>
        <w:t>.</w:t>
      </w:r>
    </w:p>
    <w:p w14:paraId="05F3855F" w14:textId="77777777" w:rsidR="0049668B" w:rsidRPr="0049668B" w:rsidRDefault="0049668B" w:rsidP="005F510D">
      <w:pPr>
        <w:spacing w:line="360" w:lineRule="auto"/>
        <w:ind w:firstLine="851"/>
        <w:rPr>
          <w:rFonts w:ascii="Arial" w:hAnsi="Arial" w:cs="Arial"/>
          <w:sz w:val="22"/>
          <w:szCs w:val="22"/>
          <w:lang w:val="es-AR"/>
        </w:rPr>
      </w:pPr>
      <w:r w:rsidRPr="0049668B">
        <w:rPr>
          <w:rFonts w:ascii="Arial" w:hAnsi="Arial" w:cs="Arial"/>
          <w:sz w:val="22"/>
          <w:szCs w:val="22"/>
          <w:lang w:val="es-AR"/>
        </w:rPr>
        <w:t xml:space="preserve">En efecto, del análisis integral de la documentación acompañada y de las constancias iniciales del siniestro </w:t>
      </w:r>
      <w:r w:rsidRPr="0049668B">
        <w:rPr>
          <w:rFonts w:ascii="Arial" w:hAnsi="Arial" w:cs="Arial"/>
          <w:b/>
          <w:bCs/>
          <w:sz w:val="22"/>
          <w:szCs w:val="22"/>
          <w:lang w:val="es-AR"/>
        </w:rPr>
        <w:t>no se desprende en modo alguno que el demandado haya cruzado la intersección con señal lumínica prohibitiva</w:t>
      </w:r>
      <w:r w:rsidRPr="0049668B">
        <w:rPr>
          <w:rFonts w:ascii="Arial" w:hAnsi="Arial" w:cs="Arial"/>
          <w:sz w:val="22"/>
          <w:szCs w:val="22"/>
          <w:lang w:val="es-AR"/>
        </w:rPr>
        <w:t>. No existe acta de infracción, informe policial, testimonio independiente, registro fílmico ni ningún otro elemento técnico que permita afirmar —ni siquiera indiciariamente— que el demandado haya violado la señalización semafórica.</w:t>
      </w:r>
    </w:p>
    <w:p w14:paraId="1792F49E" w14:textId="77777777" w:rsidR="0049668B" w:rsidRPr="005F510D" w:rsidRDefault="0049668B" w:rsidP="005F510D">
      <w:pPr>
        <w:spacing w:line="360" w:lineRule="auto"/>
        <w:ind w:firstLine="851"/>
        <w:rPr>
          <w:rFonts w:ascii="Arial" w:hAnsi="Arial" w:cs="Arial"/>
          <w:sz w:val="22"/>
          <w:szCs w:val="22"/>
          <w:lang w:val="es-AR"/>
        </w:rPr>
      </w:pPr>
      <w:r w:rsidRPr="0049668B">
        <w:rPr>
          <w:rFonts w:ascii="Arial" w:hAnsi="Arial" w:cs="Arial"/>
          <w:sz w:val="22"/>
          <w:szCs w:val="22"/>
          <w:lang w:val="es-AR"/>
        </w:rPr>
        <w:t xml:space="preserve">Más aún, reviste particular relevancia que </w:t>
      </w:r>
      <w:r w:rsidRPr="0049668B">
        <w:rPr>
          <w:rFonts w:ascii="Arial" w:hAnsi="Arial" w:cs="Arial"/>
          <w:b/>
          <w:bCs/>
          <w:sz w:val="22"/>
          <w:szCs w:val="22"/>
          <w:lang w:val="es-AR"/>
        </w:rPr>
        <w:t>en ninguna de las intervenciones producidas inmediatamente después del accidente se haya dejado asentada una supuesta infracción semafórica</w:t>
      </w:r>
      <w:r w:rsidRPr="0049668B">
        <w:rPr>
          <w:rFonts w:ascii="Arial" w:hAnsi="Arial" w:cs="Arial"/>
          <w:sz w:val="22"/>
          <w:szCs w:val="22"/>
          <w:lang w:val="es-AR"/>
        </w:rPr>
        <w:t>. Ni en la asistencia médica, ni en las constancias administrativas, ni en los registros iniciales del siniestro aparece consignado que el demandado hubiera cruzado con luz roja. La documentación médica contemporánea al hecho, por ejemplo, se limita a registrar que el actor fue trasladado por el SAME y presentaba dolor y hematoma en el pie, sin consignar circunstancias de tránsito ni imputación de maniobra antirreglamentaria alguna</w:t>
      </w:r>
      <w:r w:rsidRPr="005F510D">
        <w:rPr>
          <w:rFonts w:ascii="Arial" w:hAnsi="Arial" w:cs="Arial"/>
          <w:sz w:val="22"/>
          <w:szCs w:val="22"/>
          <w:lang w:val="es-AR"/>
        </w:rPr>
        <w:t>.</w:t>
      </w:r>
    </w:p>
    <w:p w14:paraId="3DD02BC9" w14:textId="401598C8" w:rsidR="0049668B" w:rsidRPr="0049668B" w:rsidRDefault="0049668B" w:rsidP="005F510D">
      <w:pPr>
        <w:spacing w:line="360" w:lineRule="auto"/>
        <w:ind w:firstLine="851"/>
        <w:rPr>
          <w:rFonts w:ascii="Arial" w:hAnsi="Arial" w:cs="Arial"/>
          <w:sz w:val="22"/>
          <w:szCs w:val="22"/>
          <w:lang w:val="es-AR"/>
        </w:rPr>
      </w:pPr>
      <w:r w:rsidRPr="0049668B">
        <w:rPr>
          <w:rFonts w:ascii="Arial" w:hAnsi="Arial" w:cs="Arial"/>
          <w:sz w:val="22"/>
          <w:szCs w:val="22"/>
          <w:lang w:val="es-AR"/>
        </w:rPr>
        <w:t xml:space="preserve">Esta ausencia resulta jurídicamente significativa. En materia de accidentes de tránsito, las constancias labradas en forma inmediata al hecho poseen especial valor probatorio, por cuanto reflejan las circunstancias del suceso antes de que las versiones de las partes puedan verse influenciadas por estrategias litigiosas posteriores. Si realmente hubiera existido una infracción tan clara como el cruce de un </w:t>
      </w:r>
      <w:r w:rsidRPr="0049668B">
        <w:rPr>
          <w:rFonts w:ascii="Arial" w:hAnsi="Arial" w:cs="Arial"/>
          <w:sz w:val="22"/>
          <w:szCs w:val="22"/>
          <w:lang w:val="es-AR"/>
        </w:rPr>
        <w:lastRenderedPageBreak/>
        <w:t>semáforo en rojo, lo razonable es que tal circunstancia hubiera quedado asentada en alguna de las actuaciones iniciales, lo que en el caso no ocurre.</w:t>
      </w:r>
    </w:p>
    <w:p w14:paraId="762C9E26" w14:textId="77777777" w:rsidR="0049668B" w:rsidRPr="0049668B" w:rsidRDefault="0049668B" w:rsidP="005F510D">
      <w:pPr>
        <w:spacing w:line="360" w:lineRule="auto"/>
        <w:ind w:firstLine="851"/>
        <w:rPr>
          <w:rFonts w:ascii="Arial" w:hAnsi="Arial" w:cs="Arial"/>
          <w:sz w:val="22"/>
          <w:szCs w:val="22"/>
          <w:lang w:val="es-AR"/>
        </w:rPr>
      </w:pPr>
      <w:r w:rsidRPr="0049668B">
        <w:rPr>
          <w:rFonts w:ascii="Arial" w:hAnsi="Arial" w:cs="Arial"/>
          <w:sz w:val="22"/>
          <w:szCs w:val="22"/>
          <w:lang w:val="es-AR"/>
        </w:rPr>
        <w:t xml:space="preserve">Desde la perspectiva procesal, el supuesto cruce con luz roja constituye </w:t>
      </w:r>
      <w:r w:rsidRPr="0049668B">
        <w:rPr>
          <w:rFonts w:ascii="Arial" w:hAnsi="Arial" w:cs="Arial"/>
          <w:b/>
          <w:bCs/>
          <w:sz w:val="22"/>
          <w:szCs w:val="22"/>
          <w:lang w:val="es-AR"/>
        </w:rPr>
        <w:t>el hecho constitutivo central de la pretensión resarcitoria</w:t>
      </w:r>
      <w:r w:rsidRPr="0049668B">
        <w:rPr>
          <w:rFonts w:ascii="Arial" w:hAnsi="Arial" w:cs="Arial"/>
          <w:sz w:val="22"/>
          <w:szCs w:val="22"/>
          <w:lang w:val="es-AR"/>
        </w:rPr>
        <w:t>, ya que es el elemento que permitiría atribuir al demandado una conducta antirreglamentaria generadora de responsabilidad. Conforme al principio general de la carga de la prueba (art. 377 CPCCN), incumbe a quien invoca un hecho demostrar su existencia. La actora, por lo tanto, debía acreditar de manera objetiva la fase semafórica al momento del accidente.</w:t>
      </w:r>
    </w:p>
    <w:p w14:paraId="28BC19BB" w14:textId="77777777" w:rsidR="0049668B" w:rsidRPr="0049668B" w:rsidRDefault="0049668B" w:rsidP="005F510D">
      <w:pPr>
        <w:spacing w:line="360" w:lineRule="auto"/>
        <w:ind w:firstLine="851"/>
        <w:rPr>
          <w:rFonts w:ascii="Arial" w:hAnsi="Arial" w:cs="Arial"/>
          <w:sz w:val="22"/>
          <w:szCs w:val="22"/>
          <w:lang w:val="es-AR"/>
        </w:rPr>
      </w:pPr>
      <w:r w:rsidRPr="0049668B">
        <w:rPr>
          <w:rFonts w:ascii="Arial" w:hAnsi="Arial" w:cs="Arial"/>
          <w:sz w:val="22"/>
          <w:szCs w:val="22"/>
          <w:lang w:val="es-AR"/>
        </w:rPr>
        <w:t xml:space="preserve">Sin embargo, lejos de ello, la afirmación contenida en la demanda </w:t>
      </w:r>
      <w:r w:rsidRPr="0049668B">
        <w:rPr>
          <w:rFonts w:ascii="Arial" w:hAnsi="Arial" w:cs="Arial"/>
          <w:b/>
          <w:bCs/>
          <w:sz w:val="22"/>
          <w:szCs w:val="22"/>
          <w:lang w:val="es-AR"/>
        </w:rPr>
        <w:t>se apoya exclusivamente en la versión unilateral del actor</w:t>
      </w:r>
      <w:r w:rsidRPr="0049668B">
        <w:rPr>
          <w:rFonts w:ascii="Arial" w:hAnsi="Arial" w:cs="Arial"/>
          <w:sz w:val="22"/>
          <w:szCs w:val="22"/>
          <w:lang w:val="es-AR"/>
        </w:rPr>
        <w:t>, carente de toda corroboración externa.</w:t>
      </w:r>
    </w:p>
    <w:p w14:paraId="5333F393" w14:textId="77777777" w:rsidR="0049668B" w:rsidRPr="0049668B" w:rsidRDefault="0049668B" w:rsidP="005F510D">
      <w:pPr>
        <w:spacing w:line="360" w:lineRule="auto"/>
        <w:ind w:firstLine="851"/>
        <w:rPr>
          <w:rFonts w:ascii="Arial" w:hAnsi="Arial" w:cs="Arial"/>
          <w:sz w:val="22"/>
          <w:szCs w:val="22"/>
          <w:lang w:val="es-AR"/>
        </w:rPr>
      </w:pPr>
      <w:r w:rsidRPr="0049668B">
        <w:rPr>
          <w:rFonts w:ascii="Arial" w:hAnsi="Arial" w:cs="Arial"/>
          <w:sz w:val="22"/>
          <w:szCs w:val="22"/>
          <w:lang w:val="es-AR"/>
        </w:rPr>
        <w:t xml:space="preserve">En tales condiciones, no puede tenerse por probado que el demandado haya infringido la señalización lumínica ni que haya ingresado a la intersección con semáforo en rojo. Y si no se encuentra acreditado ese extremo —que constituye el fundamento mismo del reproche— </w:t>
      </w:r>
      <w:r w:rsidRPr="0049668B">
        <w:rPr>
          <w:rFonts w:ascii="Arial" w:hAnsi="Arial" w:cs="Arial"/>
          <w:b/>
          <w:bCs/>
          <w:sz w:val="22"/>
          <w:szCs w:val="22"/>
          <w:lang w:val="es-AR"/>
        </w:rPr>
        <w:t>no queda configurado el hecho antijurídico que pretende atribuirse al demandado</w:t>
      </w:r>
      <w:r w:rsidRPr="0049668B">
        <w:rPr>
          <w:rFonts w:ascii="Arial" w:hAnsi="Arial" w:cs="Arial"/>
          <w:sz w:val="22"/>
          <w:szCs w:val="22"/>
          <w:lang w:val="es-AR"/>
        </w:rPr>
        <w:t>.</w:t>
      </w:r>
    </w:p>
    <w:p w14:paraId="0B1423AD" w14:textId="77777777" w:rsidR="0049668B" w:rsidRPr="005F510D" w:rsidRDefault="0049668B" w:rsidP="005F510D">
      <w:pPr>
        <w:spacing w:line="360" w:lineRule="auto"/>
        <w:ind w:firstLine="851"/>
        <w:rPr>
          <w:rFonts w:ascii="Arial" w:hAnsi="Arial" w:cs="Arial"/>
          <w:sz w:val="22"/>
          <w:szCs w:val="22"/>
          <w:lang w:val="es-AR"/>
        </w:rPr>
      </w:pPr>
      <w:r w:rsidRPr="0049668B">
        <w:rPr>
          <w:rFonts w:ascii="Arial" w:hAnsi="Arial" w:cs="Arial"/>
          <w:sz w:val="22"/>
          <w:szCs w:val="22"/>
          <w:lang w:val="es-AR"/>
        </w:rPr>
        <w:t xml:space="preserve">En consecuencia, la pretensión resarcitoria carece de sustento fáctico suficiente, pues </w:t>
      </w:r>
      <w:r w:rsidRPr="0049668B">
        <w:rPr>
          <w:rFonts w:ascii="Arial" w:hAnsi="Arial" w:cs="Arial"/>
          <w:b/>
          <w:bCs/>
          <w:sz w:val="22"/>
          <w:szCs w:val="22"/>
          <w:lang w:val="es-AR"/>
        </w:rPr>
        <w:t>no se ha probado el hecho constitutivo sobre el cual se pretende edificar la responsabilidad</w:t>
      </w:r>
      <w:r w:rsidRPr="0049668B">
        <w:rPr>
          <w:rFonts w:ascii="Arial" w:hAnsi="Arial" w:cs="Arial"/>
          <w:sz w:val="22"/>
          <w:szCs w:val="22"/>
          <w:lang w:val="es-AR"/>
        </w:rPr>
        <w:t>. La falta de acreditación de ese presupuesto esencial impide sostener válidamente la imputación formulada y conduce, en definitiva, al rechazo de la acción.</w:t>
      </w:r>
    </w:p>
    <w:p w14:paraId="728C34E0" w14:textId="77777777" w:rsidR="00C6251E" w:rsidRPr="005F510D" w:rsidRDefault="00C6251E" w:rsidP="005F510D">
      <w:pPr>
        <w:spacing w:line="360" w:lineRule="auto"/>
        <w:ind w:firstLine="851"/>
        <w:rPr>
          <w:rFonts w:ascii="Arial" w:hAnsi="Arial" w:cs="Arial"/>
          <w:sz w:val="22"/>
          <w:szCs w:val="22"/>
          <w:lang w:val="es-AR"/>
        </w:rPr>
      </w:pPr>
    </w:p>
    <w:p w14:paraId="4D94A88D" w14:textId="6302179C" w:rsidR="00C6251E" w:rsidRPr="005F510D" w:rsidRDefault="00C6251E" w:rsidP="005F510D">
      <w:pPr>
        <w:pStyle w:val="Prrafodelista"/>
        <w:numPr>
          <w:ilvl w:val="0"/>
          <w:numId w:val="1"/>
        </w:numPr>
        <w:spacing w:line="360" w:lineRule="auto"/>
        <w:ind w:firstLine="851"/>
        <w:rPr>
          <w:rFonts w:ascii="Arial" w:hAnsi="Arial" w:cs="Arial"/>
          <w:b/>
          <w:bCs/>
          <w:sz w:val="22"/>
          <w:szCs w:val="22"/>
          <w:lang w:val="es-AR"/>
        </w:rPr>
      </w:pPr>
      <w:r w:rsidRPr="005F510D">
        <w:rPr>
          <w:rFonts w:ascii="Arial" w:hAnsi="Arial" w:cs="Arial"/>
          <w:b/>
          <w:bCs/>
          <w:sz w:val="22"/>
          <w:szCs w:val="22"/>
        </w:rPr>
        <w:t>CULPA CONCURRENTE DE LA VICITIMA</w:t>
      </w:r>
    </w:p>
    <w:p w14:paraId="78CCB8F1" w14:textId="77777777" w:rsidR="00C6251E" w:rsidRPr="00C6251E" w:rsidRDefault="00C6251E" w:rsidP="005F510D">
      <w:pPr>
        <w:spacing w:line="360" w:lineRule="auto"/>
        <w:ind w:firstLine="851"/>
        <w:rPr>
          <w:rFonts w:ascii="Arial" w:hAnsi="Arial" w:cs="Arial"/>
          <w:sz w:val="22"/>
          <w:szCs w:val="22"/>
          <w:lang w:val="es-AR"/>
        </w:rPr>
      </w:pPr>
      <w:r w:rsidRPr="00C6251E">
        <w:rPr>
          <w:rFonts w:ascii="Arial" w:hAnsi="Arial" w:cs="Arial"/>
          <w:sz w:val="22"/>
          <w:szCs w:val="22"/>
          <w:lang w:val="es-AR"/>
        </w:rPr>
        <w:t>Aun en la hipótesis —meramente conjetural— de que no se admita la inexistencia del hecho constitutivo, corresponde considerar la incidencia causal de la conducta del propio actor en la producción del evento.</w:t>
      </w:r>
    </w:p>
    <w:p w14:paraId="60DFEFFB" w14:textId="77777777" w:rsidR="00C6251E" w:rsidRPr="00C6251E" w:rsidRDefault="00C6251E" w:rsidP="005F510D">
      <w:pPr>
        <w:spacing w:line="360" w:lineRule="auto"/>
        <w:ind w:firstLine="851"/>
        <w:rPr>
          <w:rFonts w:ascii="Arial" w:hAnsi="Arial" w:cs="Arial"/>
          <w:sz w:val="22"/>
          <w:szCs w:val="22"/>
          <w:lang w:val="es-AR"/>
        </w:rPr>
      </w:pPr>
      <w:r w:rsidRPr="00C6251E">
        <w:rPr>
          <w:rFonts w:ascii="Arial" w:hAnsi="Arial" w:cs="Arial"/>
          <w:sz w:val="22"/>
          <w:szCs w:val="22"/>
          <w:lang w:val="es-AR"/>
        </w:rPr>
        <w:t xml:space="preserve">El régimen aplicable en materia de accidentes de tránsito se encuentra regido por la responsabilidad objetiva derivada del riesgo o vicio de las cosas (arts. 1757 y 1758 del Código Civil y Comercial). Sin embargo, dicho sistema </w:t>
      </w:r>
      <w:r w:rsidRPr="00C6251E">
        <w:rPr>
          <w:rFonts w:ascii="Arial" w:hAnsi="Arial" w:cs="Arial"/>
          <w:b/>
          <w:bCs/>
          <w:sz w:val="22"/>
          <w:szCs w:val="22"/>
          <w:lang w:val="es-AR"/>
        </w:rPr>
        <w:t>no implica una responsabilidad automática o irrestricta</w:t>
      </w:r>
      <w:r w:rsidRPr="00C6251E">
        <w:rPr>
          <w:rFonts w:ascii="Arial" w:hAnsi="Arial" w:cs="Arial"/>
          <w:sz w:val="22"/>
          <w:szCs w:val="22"/>
          <w:lang w:val="es-AR"/>
        </w:rPr>
        <w:t>, ya que el propio ordenamiento prevé la posibilidad de exoneración total o parcial cuando se acredita la incidencia causal de la conducta de la víctima.</w:t>
      </w:r>
    </w:p>
    <w:p w14:paraId="0A0668E6" w14:textId="77777777" w:rsidR="00C6251E" w:rsidRPr="00C6251E" w:rsidRDefault="00C6251E" w:rsidP="005F510D">
      <w:pPr>
        <w:spacing w:line="360" w:lineRule="auto"/>
        <w:ind w:firstLine="851"/>
        <w:rPr>
          <w:rFonts w:ascii="Arial" w:hAnsi="Arial" w:cs="Arial"/>
          <w:sz w:val="22"/>
          <w:szCs w:val="22"/>
          <w:lang w:val="es-AR"/>
        </w:rPr>
      </w:pPr>
      <w:r w:rsidRPr="00C6251E">
        <w:rPr>
          <w:rFonts w:ascii="Arial" w:hAnsi="Arial" w:cs="Arial"/>
          <w:sz w:val="22"/>
          <w:szCs w:val="22"/>
          <w:lang w:val="es-AR"/>
        </w:rPr>
        <w:lastRenderedPageBreak/>
        <w:t xml:space="preserve">El art. 1729 del CCyC dispone expresamente que la responsabilidad puede verse excluida o reducida cuando el daño es consecuencia, total o parcialmente, de la conducta del damnificado. En tal sentido, la doctrina y la jurisprudencia han sostenido de manera uniforme que, en supuestos de colisión entre vehículos en intersecciones urbanas, resulta frecuente la atribución de </w:t>
      </w:r>
      <w:r w:rsidRPr="00C6251E">
        <w:rPr>
          <w:rFonts w:ascii="Arial" w:hAnsi="Arial" w:cs="Arial"/>
          <w:b/>
          <w:bCs/>
          <w:sz w:val="22"/>
          <w:szCs w:val="22"/>
          <w:lang w:val="es-AR"/>
        </w:rPr>
        <w:t>culpas concurrentes</w:t>
      </w:r>
      <w:r w:rsidRPr="00C6251E">
        <w:rPr>
          <w:rFonts w:ascii="Arial" w:hAnsi="Arial" w:cs="Arial"/>
          <w:sz w:val="22"/>
          <w:szCs w:val="22"/>
          <w:lang w:val="es-AR"/>
        </w:rPr>
        <w:t>, especialmente cuando la mecánica del hecho no puede reconstruirse con precisión.</w:t>
      </w:r>
    </w:p>
    <w:p w14:paraId="32F2E492" w14:textId="77777777" w:rsidR="00C6251E" w:rsidRPr="00C6251E" w:rsidRDefault="00C6251E" w:rsidP="005F510D">
      <w:pPr>
        <w:spacing w:line="360" w:lineRule="auto"/>
        <w:ind w:firstLine="851"/>
        <w:rPr>
          <w:rFonts w:ascii="Arial" w:hAnsi="Arial" w:cs="Arial"/>
          <w:sz w:val="22"/>
          <w:szCs w:val="22"/>
          <w:lang w:val="es-AR"/>
        </w:rPr>
      </w:pPr>
      <w:r w:rsidRPr="00C6251E">
        <w:rPr>
          <w:rFonts w:ascii="Arial" w:hAnsi="Arial" w:cs="Arial"/>
          <w:sz w:val="22"/>
          <w:szCs w:val="22"/>
          <w:lang w:val="es-AR"/>
        </w:rPr>
        <w:t>En particular, la jurisprudencia ha considerado procedente la distribución de responsabilidad cuando:</w:t>
      </w:r>
    </w:p>
    <w:p w14:paraId="63866637" w14:textId="5C12B773" w:rsidR="00C6251E" w:rsidRPr="00C6251E" w:rsidRDefault="00C6251E" w:rsidP="005F510D">
      <w:pPr>
        <w:spacing w:line="360" w:lineRule="auto"/>
        <w:ind w:firstLine="851"/>
        <w:rPr>
          <w:rFonts w:ascii="Arial" w:hAnsi="Arial" w:cs="Arial"/>
          <w:sz w:val="22"/>
          <w:szCs w:val="22"/>
          <w:lang w:val="es-AR"/>
        </w:rPr>
      </w:pPr>
      <w:r w:rsidRPr="00C6251E">
        <w:rPr>
          <w:rFonts w:ascii="Arial" w:hAnsi="Arial" w:cs="Arial"/>
          <w:sz w:val="22"/>
          <w:szCs w:val="22"/>
          <w:lang w:val="es-AR"/>
        </w:rPr>
        <w:t>No existe prueba objetiva de la fase semafórica.</w:t>
      </w:r>
      <w:r w:rsidR="00DF46F7" w:rsidRPr="005F510D">
        <w:rPr>
          <w:rFonts w:ascii="Arial" w:hAnsi="Arial" w:cs="Arial"/>
          <w:sz w:val="22"/>
          <w:szCs w:val="22"/>
          <w:lang w:val="es-AR"/>
        </w:rPr>
        <w:t xml:space="preserve"> </w:t>
      </w:r>
      <w:r w:rsidRPr="00C6251E">
        <w:rPr>
          <w:rFonts w:ascii="Arial" w:hAnsi="Arial" w:cs="Arial"/>
          <w:sz w:val="22"/>
          <w:szCs w:val="22"/>
          <w:lang w:val="es-AR"/>
        </w:rPr>
        <w:t>No hay registros fílmicos o cámaras de tránsito.</w:t>
      </w:r>
      <w:r w:rsidR="00DF46F7" w:rsidRPr="005F510D">
        <w:rPr>
          <w:rFonts w:ascii="Arial" w:hAnsi="Arial" w:cs="Arial"/>
          <w:sz w:val="22"/>
          <w:szCs w:val="22"/>
          <w:lang w:val="es-AR"/>
        </w:rPr>
        <w:t xml:space="preserve"> </w:t>
      </w:r>
      <w:r w:rsidRPr="00C6251E">
        <w:rPr>
          <w:rFonts w:ascii="Arial" w:hAnsi="Arial" w:cs="Arial"/>
          <w:sz w:val="22"/>
          <w:szCs w:val="22"/>
          <w:lang w:val="es-AR"/>
        </w:rPr>
        <w:t>No se labra acta de infracción en el lugar del hecho.</w:t>
      </w:r>
      <w:r w:rsidR="00DF46F7" w:rsidRPr="005F510D">
        <w:rPr>
          <w:rFonts w:ascii="Arial" w:hAnsi="Arial" w:cs="Arial"/>
          <w:sz w:val="22"/>
          <w:szCs w:val="22"/>
          <w:lang w:val="es-AR"/>
        </w:rPr>
        <w:t xml:space="preserve"> </w:t>
      </w:r>
      <w:r w:rsidRPr="00C6251E">
        <w:rPr>
          <w:rFonts w:ascii="Arial" w:hAnsi="Arial" w:cs="Arial"/>
          <w:sz w:val="22"/>
          <w:szCs w:val="22"/>
          <w:lang w:val="es-AR"/>
        </w:rPr>
        <w:t xml:space="preserve">No existen </w:t>
      </w:r>
      <w:proofErr w:type="gramStart"/>
      <w:r w:rsidRPr="00C6251E">
        <w:rPr>
          <w:rFonts w:ascii="Arial" w:hAnsi="Arial" w:cs="Arial"/>
          <w:sz w:val="22"/>
          <w:szCs w:val="22"/>
          <w:lang w:val="es-AR"/>
        </w:rPr>
        <w:t>testigos presenciales</w:t>
      </w:r>
      <w:proofErr w:type="gramEnd"/>
      <w:r w:rsidRPr="00C6251E">
        <w:rPr>
          <w:rFonts w:ascii="Arial" w:hAnsi="Arial" w:cs="Arial"/>
          <w:sz w:val="22"/>
          <w:szCs w:val="22"/>
          <w:lang w:val="es-AR"/>
        </w:rPr>
        <w:t xml:space="preserve"> independientes.</w:t>
      </w:r>
      <w:r w:rsidR="00DF46F7" w:rsidRPr="005F510D">
        <w:rPr>
          <w:rFonts w:ascii="Arial" w:hAnsi="Arial" w:cs="Arial"/>
          <w:sz w:val="22"/>
          <w:szCs w:val="22"/>
          <w:lang w:val="es-AR"/>
        </w:rPr>
        <w:t xml:space="preserve"> </w:t>
      </w:r>
      <w:r w:rsidRPr="00C6251E">
        <w:rPr>
          <w:rFonts w:ascii="Arial" w:hAnsi="Arial" w:cs="Arial"/>
          <w:sz w:val="22"/>
          <w:szCs w:val="22"/>
          <w:lang w:val="es-AR"/>
        </w:rPr>
        <w:t>Las versiones de las partes resultan contrapuestas y no hay elementos técnicos concluyentes.</w:t>
      </w:r>
      <w:r w:rsidR="00DF46F7" w:rsidRPr="005F510D">
        <w:rPr>
          <w:rFonts w:ascii="Arial" w:hAnsi="Arial" w:cs="Arial"/>
          <w:sz w:val="22"/>
          <w:szCs w:val="22"/>
          <w:lang w:val="es-AR"/>
        </w:rPr>
        <w:t xml:space="preserve"> </w:t>
      </w:r>
      <w:r w:rsidRPr="00C6251E">
        <w:rPr>
          <w:rFonts w:ascii="Arial" w:hAnsi="Arial" w:cs="Arial"/>
          <w:sz w:val="22"/>
          <w:szCs w:val="22"/>
          <w:lang w:val="es-AR"/>
        </w:rPr>
        <w:t>Todos estos elementos se verifican en el presente caso.</w:t>
      </w:r>
    </w:p>
    <w:p w14:paraId="360C36E7" w14:textId="77777777" w:rsidR="00C6251E" w:rsidRPr="00C6251E" w:rsidRDefault="00C6251E" w:rsidP="005F510D">
      <w:pPr>
        <w:spacing w:line="360" w:lineRule="auto"/>
        <w:ind w:firstLine="851"/>
        <w:rPr>
          <w:rFonts w:ascii="Arial" w:hAnsi="Arial" w:cs="Arial"/>
          <w:sz w:val="22"/>
          <w:szCs w:val="22"/>
          <w:lang w:val="es-AR"/>
        </w:rPr>
      </w:pPr>
      <w:r w:rsidRPr="00C6251E">
        <w:rPr>
          <w:rFonts w:ascii="Arial" w:hAnsi="Arial" w:cs="Arial"/>
          <w:sz w:val="22"/>
          <w:szCs w:val="22"/>
          <w:lang w:val="es-AR"/>
        </w:rPr>
        <w:t xml:space="preserve">La ausencia de constancias inmediatas sobre la supuesta luz roja, sumada a la falta de evidencia técnica independiente, impide reconstruir con certeza la secuencia exacta del accidente. En este contexto probatorio, la hipótesis de responsabilidad exclusiva del demandado resulta, como mínimo, </w:t>
      </w:r>
      <w:r w:rsidRPr="00C6251E">
        <w:rPr>
          <w:rFonts w:ascii="Arial" w:hAnsi="Arial" w:cs="Arial"/>
          <w:b/>
          <w:bCs/>
          <w:sz w:val="22"/>
          <w:szCs w:val="22"/>
          <w:lang w:val="es-AR"/>
        </w:rPr>
        <w:t>jurídicamente discutible</w:t>
      </w:r>
      <w:r w:rsidRPr="00C6251E">
        <w:rPr>
          <w:rFonts w:ascii="Arial" w:hAnsi="Arial" w:cs="Arial"/>
          <w:sz w:val="22"/>
          <w:szCs w:val="22"/>
          <w:lang w:val="es-AR"/>
        </w:rPr>
        <w:t>.</w:t>
      </w:r>
    </w:p>
    <w:p w14:paraId="0DA31D7A" w14:textId="77777777" w:rsidR="00C6251E" w:rsidRPr="00C6251E" w:rsidRDefault="00C6251E" w:rsidP="005F510D">
      <w:pPr>
        <w:spacing w:line="360" w:lineRule="auto"/>
        <w:ind w:firstLine="851"/>
        <w:rPr>
          <w:rFonts w:ascii="Arial" w:hAnsi="Arial" w:cs="Arial"/>
          <w:sz w:val="22"/>
          <w:szCs w:val="22"/>
          <w:lang w:val="es-AR"/>
        </w:rPr>
      </w:pPr>
      <w:r w:rsidRPr="00C6251E">
        <w:rPr>
          <w:rFonts w:ascii="Arial" w:hAnsi="Arial" w:cs="Arial"/>
          <w:sz w:val="22"/>
          <w:szCs w:val="22"/>
          <w:lang w:val="es-AR"/>
        </w:rPr>
        <w:t xml:space="preserve">Más aún, tratándose de la circulación de un </w:t>
      </w:r>
      <w:proofErr w:type="spellStart"/>
      <w:r w:rsidRPr="00C6251E">
        <w:rPr>
          <w:rFonts w:ascii="Arial" w:hAnsi="Arial" w:cs="Arial"/>
          <w:sz w:val="22"/>
          <w:szCs w:val="22"/>
          <w:lang w:val="es-AR"/>
        </w:rPr>
        <w:t>motovehículo</w:t>
      </w:r>
      <w:proofErr w:type="spellEnd"/>
      <w:r w:rsidRPr="00C6251E">
        <w:rPr>
          <w:rFonts w:ascii="Arial" w:hAnsi="Arial" w:cs="Arial"/>
          <w:sz w:val="22"/>
          <w:szCs w:val="22"/>
          <w:lang w:val="es-AR"/>
        </w:rPr>
        <w:t xml:space="preserve"> —rodado que por su propia configuración técnica presenta menor estabilidad y mayor exposición al riesgo— la jurisprudencia suele exigir de su conductor un </w:t>
      </w:r>
      <w:r w:rsidRPr="00C6251E">
        <w:rPr>
          <w:rFonts w:ascii="Arial" w:hAnsi="Arial" w:cs="Arial"/>
          <w:b/>
          <w:bCs/>
          <w:sz w:val="22"/>
          <w:szCs w:val="22"/>
          <w:lang w:val="es-AR"/>
        </w:rPr>
        <w:t>estándar de diligencia particularmente riguroso</w:t>
      </w:r>
      <w:r w:rsidRPr="00C6251E">
        <w:rPr>
          <w:rFonts w:ascii="Arial" w:hAnsi="Arial" w:cs="Arial"/>
          <w:sz w:val="22"/>
          <w:szCs w:val="22"/>
          <w:lang w:val="es-AR"/>
        </w:rPr>
        <w:t>, consistente en adecuar la velocidad, conservar distancia prudencial y extremar las precauciones al aproximarse a intersecciones.</w:t>
      </w:r>
    </w:p>
    <w:p w14:paraId="45AE97D4" w14:textId="77777777" w:rsidR="00C6251E" w:rsidRPr="00C6251E" w:rsidRDefault="00C6251E" w:rsidP="005F510D">
      <w:pPr>
        <w:spacing w:line="360" w:lineRule="auto"/>
        <w:ind w:firstLine="851"/>
        <w:rPr>
          <w:rFonts w:ascii="Arial" w:hAnsi="Arial" w:cs="Arial"/>
          <w:sz w:val="22"/>
          <w:szCs w:val="22"/>
          <w:lang w:val="es-AR"/>
        </w:rPr>
      </w:pPr>
      <w:r w:rsidRPr="00C6251E">
        <w:rPr>
          <w:rFonts w:ascii="Arial" w:hAnsi="Arial" w:cs="Arial"/>
          <w:sz w:val="22"/>
          <w:szCs w:val="22"/>
          <w:lang w:val="es-AR"/>
        </w:rPr>
        <w:t>La eventual falta de adopción de tales recaudos por parte del motociclista constituye un factor causal relevante que puede incidir en la producción del evento.</w:t>
      </w:r>
    </w:p>
    <w:p w14:paraId="560376EE" w14:textId="77777777" w:rsidR="00C6251E" w:rsidRPr="00C6251E" w:rsidRDefault="00C6251E" w:rsidP="005F510D">
      <w:pPr>
        <w:spacing w:line="360" w:lineRule="auto"/>
        <w:ind w:firstLine="851"/>
        <w:rPr>
          <w:rFonts w:ascii="Arial" w:hAnsi="Arial" w:cs="Arial"/>
          <w:sz w:val="22"/>
          <w:szCs w:val="22"/>
          <w:lang w:val="es-AR"/>
        </w:rPr>
      </w:pPr>
      <w:r w:rsidRPr="00C6251E">
        <w:rPr>
          <w:rFonts w:ascii="Arial" w:hAnsi="Arial" w:cs="Arial"/>
          <w:sz w:val="22"/>
          <w:szCs w:val="22"/>
          <w:lang w:val="es-AR"/>
        </w:rPr>
        <w:t xml:space="preserve">En consecuencia, aun si se considerara aplicable el régimen objetivo de responsabilidad por riesgo creado, </w:t>
      </w:r>
      <w:r w:rsidRPr="00C6251E">
        <w:rPr>
          <w:rFonts w:ascii="Arial" w:hAnsi="Arial" w:cs="Arial"/>
          <w:b/>
          <w:bCs/>
          <w:sz w:val="22"/>
          <w:szCs w:val="22"/>
          <w:lang w:val="es-AR"/>
        </w:rPr>
        <w:t>la conducta del propio actor aparece como un elemento potencialmente concurrente en la generación del daño</w:t>
      </w:r>
      <w:r w:rsidRPr="00C6251E">
        <w:rPr>
          <w:rFonts w:ascii="Arial" w:hAnsi="Arial" w:cs="Arial"/>
          <w:sz w:val="22"/>
          <w:szCs w:val="22"/>
          <w:lang w:val="es-AR"/>
        </w:rPr>
        <w:t>, lo cual, conforme a los arts. 1729 y concordantes del Código Civil y Comercial, conduce necesariamente a la reducción proporcional —o incluso exclusión— de la responsabilidad atribuida al demandado.</w:t>
      </w:r>
    </w:p>
    <w:p w14:paraId="5DF67D46" w14:textId="77777777" w:rsidR="00C6251E" w:rsidRPr="00C6251E" w:rsidRDefault="00C6251E" w:rsidP="005F510D">
      <w:pPr>
        <w:spacing w:line="360" w:lineRule="auto"/>
        <w:ind w:firstLine="851"/>
        <w:rPr>
          <w:rFonts w:ascii="Arial" w:hAnsi="Arial" w:cs="Arial"/>
          <w:sz w:val="22"/>
          <w:szCs w:val="22"/>
          <w:lang w:val="es-AR"/>
        </w:rPr>
      </w:pPr>
      <w:r w:rsidRPr="00C6251E">
        <w:rPr>
          <w:rFonts w:ascii="Arial" w:hAnsi="Arial" w:cs="Arial"/>
          <w:sz w:val="22"/>
          <w:szCs w:val="22"/>
          <w:lang w:val="es-AR"/>
        </w:rPr>
        <w:t xml:space="preserve">En definitiva, la incertidumbre probatoria respecto de la dinámica del hecho y la ausencia de acreditación concluyente sobre la supuesta infracción semafórica impiden sostener válidamente una imputación exclusiva. Antes bien, las circunstancias </w:t>
      </w:r>
      <w:r w:rsidRPr="00C6251E">
        <w:rPr>
          <w:rFonts w:ascii="Arial" w:hAnsi="Arial" w:cs="Arial"/>
          <w:sz w:val="22"/>
          <w:szCs w:val="22"/>
          <w:lang w:val="es-AR"/>
        </w:rPr>
        <w:lastRenderedPageBreak/>
        <w:t xml:space="preserve">del caso conducen, como mínimo, a un escenario de </w:t>
      </w:r>
      <w:r w:rsidRPr="00C6251E">
        <w:rPr>
          <w:rFonts w:ascii="Arial" w:hAnsi="Arial" w:cs="Arial"/>
          <w:b/>
          <w:bCs/>
          <w:sz w:val="22"/>
          <w:szCs w:val="22"/>
          <w:lang w:val="es-AR"/>
        </w:rPr>
        <w:t>culpa concurrente</w:t>
      </w:r>
      <w:r w:rsidRPr="00C6251E">
        <w:rPr>
          <w:rFonts w:ascii="Arial" w:hAnsi="Arial" w:cs="Arial"/>
          <w:sz w:val="22"/>
          <w:szCs w:val="22"/>
          <w:lang w:val="es-AR"/>
        </w:rPr>
        <w:t>, incompatible con la pretensión de atribuir responsabilidad total al demandado.</w:t>
      </w:r>
    </w:p>
    <w:p w14:paraId="1F5ACB23" w14:textId="77777777" w:rsidR="00C6251E" w:rsidRPr="005F510D" w:rsidRDefault="00C6251E" w:rsidP="005F510D">
      <w:pPr>
        <w:spacing w:line="360" w:lineRule="auto"/>
        <w:ind w:firstLine="851"/>
        <w:rPr>
          <w:rFonts w:ascii="Arial" w:hAnsi="Arial" w:cs="Arial"/>
          <w:sz w:val="22"/>
          <w:szCs w:val="22"/>
          <w:lang w:val="es-AR"/>
        </w:rPr>
      </w:pPr>
    </w:p>
    <w:p w14:paraId="6BB579E5" w14:textId="77777777" w:rsidR="00DF46F7" w:rsidRPr="005F510D" w:rsidRDefault="00DF46F7" w:rsidP="005F510D">
      <w:pPr>
        <w:pStyle w:val="Prrafodelista"/>
        <w:numPr>
          <w:ilvl w:val="0"/>
          <w:numId w:val="1"/>
        </w:numPr>
        <w:spacing w:before="240" w:after="240" w:line="360" w:lineRule="auto"/>
        <w:ind w:firstLine="851"/>
        <w:jc w:val="both"/>
        <w:rPr>
          <w:rFonts w:ascii="Arial" w:eastAsia="Arial" w:hAnsi="Arial" w:cs="Arial"/>
          <w:b/>
          <w:bCs/>
          <w:sz w:val="22"/>
          <w:szCs w:val="22"/>
        </w:rPr>
      </w:pPr>
      <w:r w:rsidRPr="005F510D">
        <w:rPr>
          <w:rFonts w:ascii="Arial" w:eastAsia="Arial" w:hAnsi="Arial" w:cs="Arial"/>
          <w:b/>
          <w:bCs/>
          <w:sz w:val="22"/>
          <w:szCs w:val="22"/>
        </w:rPr>
        <w:t>IMPUGNACIÓN DE LOS RUBROS RECLAMADOS</w:t>
      </w:r>
    </w:p>
    <w:p w14:paraId="2C1238AF" w14:textId="77777777" w:rsidR="00DF46F7" w:rsidRPr="005F510D" w:rsidRDefault="00DF46F7" w:rsidP="005F510D">
      <w:pPr>
        <w:spacing w:line="360" w:lineRule="auto"/>
        <w:ind w:firstLine="851"/>
        <w:jc w:val="both"/>
        <w:rPr>
          <w:rFonts w:ascii="Arial" w:hAnsi="Arial" w:cs="Arial"/>
          <w:sz w:val="22"/>
          <w:szCs w:val="22"/>
          <w:lang w:val="es-AR"/>
        </w:rPr>
      </w:pPr>
      <w:r w:rsidRPr="005F510D">
        <w:rPr>
          <w:rFonts w:ascii="Arial" w:eastAsia="Arial" w:hAnsi="Arial" w:cs="Arial"/>
          <w:sz w:val="22"/>
          <w:szCs w:val="22"/>
        </w:rPr>
        <w:t>En representación de LIBRA COMPAÑÍA ARGENTINA DE SEGUROS S.A., se impugnan en forma expresa, integral y circunstanciada todos y cada uno de los rubros indemnizatorios reclamados en la demanda, tanto en su procedencia como en su cuantía, por carecer de sustento fáctico, probatorio y jurídico suficiente.</w:t>
      </w:r>
    </w:p>
    <w:p w14:paraId="52155A07" w14:textId="77777777" w:rsidR="00DF46F7" w:rsidRPr="005F510D" w:rsidRDefault="00DF46F7" w:rsidP="005F510D">
      <w:pPr>
        <w:pStyle w:val="Prrafodelista"/>
        <w:numPr>
          <w:ilvl w:val="0"/>
          <w:numId w:val="6"/>
        </w:numPr>
        <w:tabs>
          <w:tab w:val="left" w:pos="2410"/>
        </w:tabs>
        <w:spacing w:after="0" w:line="360" w:lineRule="auto"/>
        <w:ind w:left="2694" w:hanging="425"/>
        <w:jc w:val="both"/>
        <w:rPr>
          <w:rFonts w:ascii="Arial" w:eastAsia="Arial" w:hAnsi="Arial" w:cs="Arial"/>
          <w:sz w:val="22"/>
          <w:szCs w:val="22"/>
        </w:rPr>
      </w:pPr>
      <w:r w:rsidRPr="005F510D">
        <w:rPr>
          <w:rFonts w:ascii="Arial" w:eastAsia="Arial" w:hAnsi="Arial" w:cs="Arial"/>
          <w:b/>
          <w:bCs/>
          <w:sz w:val="22"/>
          <w:szCs w:val="22"/>
        </w:rPr>
        <w:t>El daño</w:t>
      </w:r>
      <w:r w:rsidRPr="005F510D">
        <w:rPr>
          <w:rFonts w:ascii="Arial" w:eastAsia="Arial" w:hAnsi="Arial" w:cs="Arial"/>
          <w:sz w:val="22"/>
          <w:szCs w:val="22"/>
        </w:rPr>
        <w:t xml:space="preserve">. </w:t>
      </w:r>
    </w:p>
    <w:p w14:paraId="182BB130" w14:textId="77777777" w:rsidR="00DF46F7" w:rsidRPr="005F510D" w:rsidRDefault="00DF46F7" w:rsidP="005F510D">
      <w:pPr>
        <w:spacing w:after="0" w:line="360" w:lineRule="auto"/>
        <w:ind w:firstLine="851"/>
        <w:jc w:val="both"/>
        <w:rPr>
          <w:rFonts w:ascii="Arial" w:eastAsia="Arial" w:hAnsi="Arial" w:cs="Arial"/>
          <w:sz w:val="22"/>
          <w:szCs w:val="22"/>
        </w:rPr>
      </w:pPr>
    </w:p>
    <w:p w14:paraId="5F392E77" w14:textId="77777777" w:rsidR="00DF46F7" w:rsidRPr="005F510D" w:rsidRDefault="00DF46F7" w:rsidP="005F510D">
      <w:pPr>
        <w:spacing w:after="0" w:line="360" w:lineRule="auto"/>
        <w:ind w:firstLine="851"/>
        <w:jc w:val="both"/>
        <w:rPr>
          <w:rFonts w:ascii="Arial" w:eastAsia="Arial" w:hAnsi="Arial" w:cs="Arial"/>
          <w:sz w:val="22"/>
          <w:szCs w:val="22"/>
        </w:rPr>
      </w:pPr>
      <w:r w:rsidRPr="005F510D">
        <w:rPr>
          <w:rFonts w:ascii="Arial" w:eastAsia="Arial" w:hAnsi="Arial" w:cs="Arial"/>
          <w:sz w:val="22"/>
          <w:szCs w:val="22"/>
        </w:rPr>
        <w:t xml:space="preserve">La indemnización por daños y perjuicios tiene una finalidad de equilibrio patrimonial, está destinada a colocar al patrimonio dañado en las mismas condiciones que se encontraba temporalmente anterior al hecho o evento dañoso. </w:t>
      </w:r>
    </w:p>
    <w:p w14:paraId="2FB875A1" w14:textId="77777777" w:rsidR="00DF46F7" w:rsidRPr="005F510D" w:rsidRDefault="00DF46F7" w:rsidP="005F510D">
      <w:pPr>
        <w:spacing w:line="360" w:lineRule="auto"/>
        <w:ind w:firstLine="851"/>
        <w:jc w:val="both"/>
        <w:rPr>
          <w:rFonts w:ascii="Arial" w:hAnsi="Arial" w:cs="Arial"/>
          <w:sz w:val="22"/>
          <w:szCs w:val="22"/>
        </w:rPr>
      </w:pPr>
      <w:r w:rsidRPr="005F510D">
        <w:rPr>
          <w:rFonts w:ascii="Arial" w:eastAsia="Arial" w:hAnsi="Arial" w:cs="Arial"/>
          <w:sz w:val="22"/>
          <w:szCs w:val="22"/>
        </w:rPr>
        <w:t xml:space="preserve">Por lo tanto, se debe verificar y probar la existencia de daño con la correspondiente relación causal con algún factor de atribución de responsabilidad. Y luego, cuantificar el daño verdaderamente sufrido. El daño debe ser cierto y subsistente, debe ser personal y afectar intereses legítimos de la víctima a los fines de ser resarcible. </w:t>
      </w:r>
    </w:p>
    <w:p w14:paraId="528578A1" w14:textId="77777777" w:rsidR="00DF46F7" w:rsidRPr="005F510D" w:rsidRDefault="00DF46F7" w:rsidP="005F510D">
      <w:pPr>
        <w:spacing w:line="360" w:lineRule="auto"/>
        <w:ind w:firstLine="851"/>
        <w:jc w:val="both"/>
        <w:rPr>
          <w:rFonts w:ascii="Arial" w:eastAsia="Arial" w:hAnsi="Arial" w:cs="Arial"/>
          <w:sz w:val="22"/>
          <w:szCs w:val="22"/>
        </w:rPr>
      </w:pPr>
      <w:r w:rsidRPr="005F510D">
        <w:rPr>
          <w:rFonts w:ascii="Arial" w:eastAsia="Arial" w:hAnsi="Arial" w:cs="Arial"/>
          <w:i/>
          <w:iCs/>
          <w:sz w:val="22"/>
          <w:szCs w:val="22"/>
        </w:rPr>
        <w:t>"Para ser indemnizable el daño debe ser cierto, el daño cierto es aquel cuyo acaecimiento no es conjetural o dudoso, sino demostrable en cuanto a su existencia y extensión (Teoría general de la responsabilidad Civil - Bustamante Alsina, Jorge)"</w:t>
      </w:r>
      <w:r w:rsidRPr="005F510D">
        <w:rPr>
          <w:rFonts w:ascii="Arial" w:eastAsia="Arial" w:hAnsi="Arial" w:cs="Arial"/>
          <w:sz w:val="22"/>
          <w:szCs w:val="22"/>
        </w:rPr>
        <w:t xml:space="preserve"> Es por esto </w:t>
      </w:r>
      <w:proofErr w:type="gramStart"/>
      <w:r w:rsidRPr="005F510D">
        <w:rPr>
          <w:rFonts w:ascii="Arial" w:eastAsia="Arial" w:hAnsi="Arial" w:cs="Arial"/>
          <w:sz w:val="22"/>
          <w:szCs w:val="22"/>
        </w:rPr>
        <w:t>que</w:t>
      </w:r>
      <w:proofErr w:type="gramEnd"/>
      <w:r w:rsidRPr="005F510D">
        <w:rPr>
          <w:rFonts w:ascii="Arial" w:eastAsia="Arial" w:hAnsi="Arial" w:cs="Arial"/>
          <w:sz w:val="22"/>
          <w:szCs w:val="22"/>
        </w:rPr>
        <w:t xml:space="preserve"> no debe ser indemnizado el daño que ha quedado compensado con una ganancia o lucro. El daño debe tener relación causal con el hecho invocado. </w:t>
      </w:r>
      <w:r w:rsidRPr="005F510D">
        <w:rPr>
          <w:rFonts w:ascii="Arial" w:eastAsia="Arial" w:hAnsi="Arial" w:cs="Arial"/>
          <w:i/>
          <w:iCs/>
          <w:sz w:val="22"/>
          <w:szCs w:val="22"/>
        </w:rPr>
        <w:t xml:space="preserve">"El daño cuya representación se pretende debe estar en relación causal adecuada con el hecho de la persona o de la cosa a las cuales se atribuye su producción (Bustamante Alsina - Teoría general de la responsabilidad Civil)" </w:t>
      </w:r>
      <w:r w:rsidRPr="005F510D">
        <w:rPr>
          <w:rFonts w:ascii="Arial" w:eastAsia="Arial" w:hAnsi="Arial" w:cs="Arial"/>
          <w:sz w:val="22"/>
          <w:szCs w:val="22"/>
        </w:rPr>
        <w:t xml:space="preserve">Es por esto </w:t>
      </w:r>
      <w:proofErr w:type="gramStart"/>
      <w:r w:rsidRPr="005F510D">
        <w:rPr>
          <w:rFonts w:ascii="Arial" w:eastAsia="Arial" w:hAnsi="Arial" w:cs="Arial"/>
          <w:sz w:val="22"/>
          <w:szCs w:val="22"/>
        </w:rPr>
        <w:t>que</w:t>
      </w:r>
      <w:proofErr w:type="gramEnd"/>
      <w:r w:rsidRPr="005F510D">
        <w:rPr>
          <w:rFonts w:ascii="Arial" w:eastAsia="Arial" w:hAnsi="Arial" w:cs="Arial"/>
          <w:sz w:val="22"/>
          <w:szCs w:val="22"/>
        </w:rPr>
        <w:t xml:space="preserve"> la jurisprudencia y doctrina mayoritaria establecen que no es suficiente con solo probar el daño padecido, sino que también debe probarse el nexo de causalidad. </w:t>
      </w:r>
      <w:r w:rsidRPr="005F510D">
        <w:rPr>
          <w:rFonts w:ascii="Arial" w:eastAsia="Arial" w:hAnsi="Arial" w:cs="Arial"/>
          <w:i/>
          <w:iCs/>
          <w:sz w:val="22"/>
          <w:szCs w:val="22"/>
        </w:rPr>
        <w:t>"La responsabilidad civil no puede declarase en el vacío y éste se presenta no sólo en ausencia del daño, sino también cuando se carece de sustento para identificar su contenido específico, pues sólo es resarcible el daño “causado por el accidente”</w:t>
      </w:r>
      <w:r w:rsidRPr="005F510D">
        <w:rPr>
          <w:rFonts w:ascii="Arial" w:eastAsia="Arial" w:hAnsi="Arial" w:cs="Arial"/>
          <w:sz w:val="22"/>
          <w:szCs w:val="22"/>
        </w:rPr>
        <w:t xml:space="preserve"> que se atribuye al responsable y la prueba de la relación causal asume máxima importancia, ya que determina quien responde (autoría del daño) y por cuáles consecuencias responde (Cfr. Alterini, López Cabana, “Presunciones de causalidad y de responsabilidad”, L.L. 1986 - E - 984)" Por otro lado, </w:t>
      </w:r>
      <w:r w:rsidRPr="005F510D">
        <w:rPr>
          <w:rFonts w:ascii="Arial" w:eastAsia="Arial" w:hAnsi="Arial" w:cs="Arial"/>
          <w:sz w:val="22"/>
          <w:szCs w:val="22"/>
        </w:rPr>
        <w:lastRenderedPageBreak/>
        <w:t xml:space="preserve">el </w:t>
      </w:r>
      <w:proofErr w:type="spellStart"/>
      <w:r w:rsidRPr="005F510D">
        <w:rPr>
          <w:rFonts w:ascii="Arial" w:eastAsia="Arial" w:hAnsi="Arial" w:cs="Arial"/>
          <w:sz w:val="22"/>
          <w:szCs w:val="22"/>
        </w:rPr>
        <w:t>onus</w:t>
      </w:r>
      <w:proofErr w:type="spellEnd"/>
      <w:r w:rsidRPr="005F510D">
        <w:rPr>
          <w:rFonts w:ascii="Arial" w:eastAsia="Arial" w:hAnsi="Arial" w:cs="Arial"/>
          <w:sz w:val="22"/>
          <w:szCs w:val="22"/>
        </w:rPr>
        <w:t xml:space="preserve"> probandi ('carga de la prueba') se encuentra a cargo del reclamante, quien debe probar la cuantificación y la existencia del daño padecido, ya que a esta materia es de total aplicación el principio «</w:t>
      </w:r>
      <w:proofErr w:type="spellStart"/>
      <w:r w:rsidRPr="005F510D">
        <w:rPr>
          <w:rFonts w:ascii="Arial" w:eastAsia="Arial" w:hAnsi="Arial" w:cs="Arial"/>
          <w:sz w:val="22"/>
          <w:szCs w:val="22"/>
        </w:rPr>
        <w:t>affirmanti</w:t>
      </w:r>
      <w:proofErr w:type="spellEnd"/>
      <w:r w:rsidRPr="005F510D">
        <w:rPr>
          <w:rFonts w:ascii="Arial" w:eastAsia="Arial" w:hAnsi="Arial" w:cs="Arial"/>
          <w:sz w:val="22"/>
          <w:szCs w:val="22"/>
        </w:rPr>
        <w:t xml:space="preserve"> </w:t>
      </w:r>
      <w:proofErr w:type="spellStart"/>
      <w:r w:rsidRPr="005F510D">
        <w:rPr>
          <w:rFonts w:ascii="Arial" w:eastAsia="Arial" w:hAnsi="Arial" w:cs="Arial"/>
          <w:sz w:val="22"/>
          <w:szCs w:val="22"/>
        </w:rPr>
        <w:t>incumbit</w:t>
      </w:r>
      <w:proofErr w:type="spellEnd"/>
      <w:r w:rsidRPr="005F510D">
        <w:rPr>
          <w:rFonts w:ascii="Arial" w:eastAsia="Arial" w:hAnsi="Arial" w:cs="Arial"/>
          <w:sz w:val="22"/>
          <w:szCs w:val="22"/>
        </w:rPr>
        <w:t xml:space="preserve"> </w:t>
      </w:r>
      <w:proofErr w:type="spellStart"/>
      <w:r w:rsidRPr="005F510D">
        <w:rPr>
          <w:rFonts w:ascii="Arial" w:eastAsia="Arial" w:hAnsi="Arial" w:cs="Arial"/>
          <w:sz w:val="22"/>
          <w:szCs w:val="22"/>
        </w:rPr>
        <w:t>probatio</w:t>
      </w:r>
      <w:proofErr w:type="spellEnd"/>
      <w:r w:rsidRPr="005F510D">
        <w:rPr>
          <w:rFonts w:ascii="Arial" w:eastAsia="Arial" w:hAnsi="Arial" w:cs="Arial"/>
          <w:sz w:val="22"/>
          <w:szCs w:val="22"/>
        </w:rPr>
        <w:t>»: 'a quien afirma, incumbe la prueba' Por último, debemos decir que la indemnización no debe producir el enriquecimiento indebido del actor, ya que estaríamos ante la figura del enriquecimiento sin causa. Al desplazarse los bienes de un patrimonio a otro, sin causa o título jurídico que justifique, sin cumplirse los requisitos expuestos, estaríamos ante esta figura. La finalidad que se busca es colocar a la víctima en la misma situación patrimonial que hubiera estado de no ocurrir el hecho dañoso.</w:t>
      </w:r>
    </w:p>
    <w:p w14:paraId="65719BD7" w14:textId="77777777" w:rsidR="00DF46F7" w:rsidRPr="005F510D" w:rsidRDefault="00DF46F7" w:rsidP="005F510D">
      <w:pPr>
        <w:pStyle w:val="Prrafodelista"/>
        <w:numPr>
          <w:ilvl w:val="0"/>
          <w:numId w:val="6"/>
        </w:numPr>
        <w:spacing w:before="240" w:after="240" w:line="360" w:lineRule="auto"/>
        <w:ind w:left="2694" w:hanging="426"/>
        <w:jc w:val="both"/>
        <w:rPr>
          <w:rFonts w:ascii="Arial" w:eastAsia="Arial" w:hAnsi="Arial" w:cs="Arial"/>
          <w:b/>
          <w:bCs/>
          <w:sz w:val="22"/>
          <w:szCs w:val="22"/>
        </w:rPr>
      </w:pPr>
      <w:r w:rsidRPr="005F510D">
        <w:rPr>
          <w:rFonts w:ascii="Arial" w:eastAsia="Arial" w:hAnsi="Arial" w:cs="Arial"/>
          <w:b/>
          <w:bCs/>
          <w:sz w:val="22"/>
          <w:szCs w:val="22"/>
        </w:rPr>
        <w:t>Daños materiales del rodado</w:t>
      </w:r>
    </w:p>
    <w:p w14:paraId="527481C3" w14:textId="2E55F48E" w:rsidR="00DF46F7" w:rsidRPr="005F510D" w:rsidRDefault="00DF46F7" w:rsidP="005F510D">
      <w:pPr>
        <w:spacing w:line="360" w:lineRule="auto"/>
        <w:ind w:left="709" w:firstLine="851"/>
        <w:jc w:val="both"/>
        <w:rPr>
          <w:rFonts w:ascii="Arial" w:eastAsia="Arial" w:hAnsi="Arial" w:cs="Arial"/>
          <w:sz w:val="22"/>
          <w:szCs w:val="22"/>
        </w:rPr>
      </w:pPr>
      <w:r w:rsidRPr="005F510D">
        <w:rPr>
          <w:rFonts w:ascii="Arial" w:eastAsia="Arial" w:hAnsi="Arial" w:cs="Arial"/>
          <w:sz w:val="22"/>
          <w:szCs w:val="22"/>
        </w:rPr>
        <w:t>Se objeta expresamente la procedencia y el quantum del rubro “</w:t>
      </w:r>
      <w:r w:rsidR="003F572B" w:rsidRPr="005F510D">
        <w:rPr>
          <w:rFonts w:ascii="Arial" w:eastAsia="Arial" w:hAnsi="Arial" w:cs="Arial"/>
          <w:sz w:val="22"/>
          <w:szCs w:val="22"/>
        </w:rPr>
        <w:t>GASTOS DE REPARACIÓN DEL RODADO</w:t>
      </w:r>
      <w:r w:rsidRPr="005F510D">
        <w:rPr>
          <w:rFonts w:ascii="Arial" w:eastAsia="Arial" w:hAnsi="Arial" w:cs="Arial"/>
          <w:sz w:val="22"/>
          <w:szCs w:val="22"/>
        </w:rPr>
        <w:t>” pretendido por la parte actora por la suma de $</w:t>
      </w:r>
      <w:r w:rsidR="003F572B" w:rsidRPr="005F510D">
        <w:rPr>
          <w:rFonts w:ascii="Arial" w:eastAsia="Arial" w:hAnsi="Arial" w:cs="Arial"/>
          <w:sz w:val="22"/>
          <w:szCs w:val="22"/>
        </w:rPr>
        <w:t>1.325.061.-</w:t>
      </w:r>
      <w:r w:rsidRPr="005F510D">
        <w:rPr>
          <w:rFonts w:ascii="Arial" w:eastAsia="Arial" w:hAnsi="Arial" w:cs="Arial"/>
          <w:sz w:val="22"/>
          <w:szCs w:val="22"/>
        </w:rPr>
        <w:t xml:space="preserve"> por considerarlo excesivo, arbitrario y carente de sustento fáctico respecto del siniestro de autos.</w:t>
      </w:r>
    </w:p>
    <w:p w14:paraId="5AA2FCF1" w14:textId="3063EBF5" w:rsidR="00DF46F7" w:rsidRPr="005F510D" w:rsidRDefault="00DF46F7" w:rsidP="005F510D">
      <w:pPr>
        <w:spacing w:line="360" w:lineRule="auto"/>
        <w:ind w:left="709" w:firstLine="851"/>
        <w:jc w:val="both"/>
        <w:rPr>
          <w:rFonts w:ascii="Arial" w:eastAsia="Arial" w:hAnsi="Arial" w:cs="Arial"/>
          <w:sz w:val="22"/>
          <w:szCs w:val="22"/>
        </w:rPr>
      </w:pPr>
      <w:r w:rsidRPr="005F510D">
        <w:rPr>
          <w:rFonts w:ascii="Arial" w:eastAsia="Arial" w:hAnsi="Arial" w:cs="Arial"/>
          <w:sz w:val="22"/>
          <w:szCs w:val="22"/>
        </w:rPr>
        <w:t>La actora pretende sustentar su reclamo exclusivamente en un presupuesto emitido por el comercio “</w:t>
      </w:r>
      <w:r w:rsidR="003F572B" w:rsidRPr="005F510D">
        <w:rPr>
          <w:rFonts w:ascii="Arial" w:eastAsia="Arial" w:hAnsi="Arial" w:cs="Arial"/>
          <w:sz w:val="22"/>
          <w:szCs w:val="22"/>
        </w:rPr>
        <w:t>LIDER MOTOS</w:t>
      </w:r>
      <w:r w:rsidRPr="005F510D">
        <w:rPr>
          <w:rFonts w:ascii="Arial" w:eastAsia="Arial" w:hAnsi="Arial" w:cs="Arial"/>
          <w:sz w:val="22"/>
          <w:szCs w:val="22"/>
        </w:rPr>
        <w:t>” por el monto total de $</w:t>
      </w:r>
      <w:r w:rsidR="003F572B" w:rsidRPr="005F510D">
        <w:rPr>
          <w:rFonts w:ascii="Arial" w:eastAsia="Arial" w:hAnsi="Arial" w:cs="Arial"/>
          <w:sz w:val="22"/>
          <w:szCs w:val="22"/>
        </w:rPr>
        <w:t>1.325.061.-</w:t>
      </w:r>
      <w:r w:rsidRPr="005F510D">
        <w:rPr>
          <w:rFonts w:ascii="Arial" w:eastAsia="Arial" w:hAnsi="Arial" w:cs="Arial"/>
          <w:sz w:val="22"/>
          <w:szCs w:val="22"/>
        </w:rPr>
        <w:t xml:space="preserve"> Dicho documento constituye una manifestación unilateral de un tercero ajeno a la litis, la cual esta parte niega y desconoce en su autenticidad, contenido y validez. Un presupuesto de parte no constituye prueba fehaciente del daño real ni de la erogación efectiva del gasto, resultando valores a todas luces "inflados" y alejados de la realidad del mercado para la reparación de una unidad de las características del vehículo </w:t>
      </w:r>
      <w:r w:rsidR="003F572B" w:rsidRPr="005F510D">
        <w:rPr>
          <w:rFonts w:ascii="Arial" w:eastAsia="Arial" w:hAnsi="Arial" w:cs="Arial"/>
          <w:sz w:val="22"/>
          <w:szCs w:val="22"/>
        </w:rPr>
        <w:t xml:space="preserve">MOTOVEHICULO </w:t>
      </w:r>
      <w:r w:rsidR="003F572B" w:rsidRPr="005F510D">
        <w:rPr>
          <w:rFonts w:ascii="Arial" w:eastAsia="Arial" w:hAnsi="Arial" w:cs="Arial"/>
          <w:sz w:val="22"/>
          <w:szCs w:val="22"/>
        </w:rPr>
        <w:t>BAJAJ ROUSER NS 160</w:t>
      </w:r>
      <w:r w:rsidRPr="005F510D">
        <w:rPr>
          <w:rFonts w:ascii="Arial" w:eastAsia="Arial" w:hAnsi="Arial" w:cs="Arial"/>
          <w:sz w:val="22"/>
          <w:szCs w:val="22"/>
        </w:rPr>
        <w:t xml:space="preserve">. </w:t>
      </w:r>
    </w:p>
    <w:p w14:paraId="39CE80FE" w14:textId="77777777" w:rsidR="00DF46F7" w:rsidRPr="005F510D" w:rsidRDefault="00DF46F7" w:rsidP="005F510D">
      <w:pPr>
        <w:spacing w:line="360" w:lineRule="auto"/>
        <w:ind w:left="709" w:firstLine="851"/>
        <w:jc w:val="both"/>
        <w:rPr>
          <w:rFonts w:ascii="Arial" w:eastAsia="Arial" w:hAnsi="Arial" w:cs="Arial"/>
          <w:sz w:val="22"/>
          <w:szCs w:val="22"/>
        </w:rPr>
      </w:pPr>
      <w:r w:rsidRPr="005F510D">
        <w:rPr>
          <w:rFonts w:ascii="Arial" w:eastAsia="Arial" w:hAnsi="Arial" w:cs="Arial"/>
          <w:sz w:val="22"/>
          <w:szCs w:val="22"/>
        </w:rPr>
        <w:t>El daño debe ser cierto y actual, y su cuantía debe ser acreditada por quien lo reclama (Art. 1744 CCyC); la mera presentación de un presupuesto no suple la carga de probar la magnitud del perjuicio.</w:t>
      </w:r>
    </w:p>
    <w:p w14:paraId="42376923" w14:textId="461E1AC9" w:rsidR="00DF46F7" w:rsidRPr="005F510D" w:rsidRDefault="00DF46F7" w:rsidP="005F510D">
      <w:pPr>
        <w:spacing w:line="360" w:lineRule="auto"/>
        <w:ind w:left="709" w:firstLine="851"/>
        <w:jc w:val="both"/>
        <w:rPr>
          <w:rFonts w:ascii="Arial" w:eastAsia="Arial" w:hAnsi="Arial" w:cs="Arial"/>
          <w:sz w:val="22"/>
          <w:szCs w:val="22"/>
        </w:rPr>
      </w:pPr>
      <w:r w:rsidRPr="005F510D">
        <w:rPr>
          <w:rFonts w:ascii="Arial" w:eastAsia="Arial" w:hAnsi="Arial" w:cs="Arial"/>
          <w:sz w:val="22"/>
          <w:szCs w:val="22"/>
        </w:rPr>
        <w:t>Niego que la accionante tenga derecho a percibir la suma de $</w:t>
      </w:r>
      <w:r w:rsidR="003F572B" w:rsidRPr="005F510D">
        <w:rPr>
          <w:rFonts w:ascii="Arial" w:eastAsia="Arial" w:hAnsi="Arial" w:cs="Arial"/>
          <w:sz w:val="22"/>
          <w:szCs w:val="22"/>
        </w:rPr>
        <w:t>1.325.061</w:t>
      </w:r>
      <w:r w:rsidR="003F572B" w:rsidRPr="005F510D">
        <w:rPr>
          <w:rFonts w:ascii="Arial" w:eastAsia="Arial" w:hAnsi="Arial" w:cs="Arial"/>
          <w:sz w:val="22"/>
          <w:szCs w:val="22"/>
        </w:rPr>
        <w:t xml:space="preserve"> </w:t>
      </w:r>
      <w:r w:rsidRPr="005F510D">
        <w:rPr>
          <w:rFonts w:ascii="Arial" w:eastAsia="Arial" w:hAnsi="Arial" w:cs="Arial"/>
          <w:sz w:val="22"/>
          <w:szCs w:val="22"/>
        </w:rPr>
        <w:t>en concepto de daños materiales.</w:t>
      </w:r>
    </w:p>
    <w:p w14:paraId="62C94DE3" w14:textId="77777777" w:rsidR="00DF46F7" w:rsidRPr="005F510D" w:rsidRDefault="00DF46F7" w:rsidP="005F510D">
      <w:pPr>
        <w:spacing w:line="360" w:lineRule="auto"/>
        <w:ind w:left="709" w:firstLine="851"/>
        <w:jc w:val="both"/>
        <w:rPr>
          <w:rFonts w:ascii="Arial" w:eastAsia="Arial" w:hAnsi="Arial" w:cs="Arial"/>
          <w:sz w:val="22"/>
          <w:szCs w:val="22"/>
        </w:rPr>
      </w:pPr>
    </w:p>
    <w:p w14:paraId="5FBDE610" w14:textId="77777777" w:rsidR="00DF46F7" w:rsidRPr="005F510D" w:rsidRDefault="00DF46F7" w:rsidP="005F510D">
      <w:pPr>
        <w:pStyle w:val="Prrafodelista"/>
        <w:numPr>
          <w:ilvl w:val="0"/>
          <w:numId w:val="6"/>
        </w:numPr>
        <w:spacing w:line="360" w:lineRule="auto"/>
        <w:ind w:left="2694" w:hanging="426"/>
        <w:jc w:val="both"/>
        <w:rPr>
          <w:rFonts w:ascii="Arial" w:hAnsi="Arial" w:cs="Arial"/>
          <w:b/>
          <w:bCs/>
          <w:sz w:val="22"/>
          <w:szCs w:val="22"/>
        </w:rPr>
      </w:pPr>
      <w:r w:rsidRPr="005F510D">
        <w:rPr>
          <w:rFonts w:ascii="Arial" w:hAnsi="Arial" w:cs="Arial"/>
          <w:b/>
          <w:bCs/>
          <w:sz w:val="22"/>
          <w:szCs w:val="22"/>
        </w:rPr>
        <w:t>Privación de uso</w:t>
      </w:r>
    </w:p>
    <w:p w14:paraId="132FE389" w14:textId="05324555" w:rsidR="00DF46F7" w:rsidRPr="005F510D" w:rsidRDefault="00DF46F7" w:rsidP="005F510D">
      <w:pPr>
        <w:spacing w:line="360" w:lineRule="auto"/>
        <w:ind w:left="709" w:firstLine="851"/>
        <w:jc w:val="both"/>
        <w:rPr>
          <w:rFonts w:ascii="Arial" w:hAnsi="Arial" w:cs="Arial"/>
          <w:sz w:val="22"/>
          <w:szCs w:val="22"/>
        </w:rPr>
      </w:pPr>
      <w:r w:rsidRPr="005F510D">
        <w:rPr>
          <w:rFonts w:ascii="Arial" w:hAnsi="Arial" w:cs="Arial"/>
          <w:sz w:val="22"/>
          <w:szCs w:val="22"/>
        </w:rPr>
        <w:t>Se rechaza la procedencia y el quantum del rubro “PRIVACIÓN DE USO” pretendido por la actora por la suma de $</w:t>
      </w:r>
      <w:r w:rsidR="003F572B" w:rsidRPr="005F510D">
        <w:rPr>
          <w:rFonts w:ascii="Arial" w:hAnsi="Arial" w:cs="Arial"/>
          <w:sz w:val="22"/>
          <w:szCs w:val="22"/>
        </w:rPr>
        <w:t>6</w:t>
      </w:r>
      <w:r w:rsidRPr="005F510D">
        <w:rPr>
          <w:rFonts w:ascii="Arial" w:hAnsi="Arial" w:cs="Arial"/>
          <w:sz w:val="22"/>
          <w:szCs w:val="22"/>
        </w:rPr>
        <w:t xml:space="preserve">00.000,00. El reclamo resulta improcedente, abusivo y carece de sustento fáctico, basándose en meras </w:t>
      </w:r>
      <w:r w:rsidRPr="005F510D">
        <w:rPr>
          <w:rFonts w:ascii="Arial" w:hAnsi="Arial" w:cs="Arial"/>
          <w:sz w:val="22"/>
          <w:szCs w:val="22"/>
        </w:rPr>
        <w:lastRenderedPageBreak/>
        <w:t>generalidades que no se condicen con la realidad técnica de las unidades involucradas</w:t>
      </w:r>
    </w:p>
    <w:p w14:paraId="2F38AB94" w14:textId="77777777" w:rsidR="00DF46F7" w:rsidRPr="005F510D" w:rsidRDefault="00DF46F7" w:rsidP="005F510D">
      <w:pPr>
        <w:spacing w:line="360" w:lineRule="auto"/>
        <w:ind w:left="709" w:firstLine="851"/>
        <w:jc w:val="both"/>
        <w:rPr>
          <w:rFonts w:ascii="Arial" w:hAnsi="Arial" w:cs="Arial"/>
          <w:sz w:val="22"/>
          <w:szCs w:val="22"/>
        </w:rPr>
      </w:pPr>
      <w:r w:rsidRPr="005F510D">
        <w:rPr>
          <w:rFonts w:ascii="Arial" w:hAnsi="Arial" w:cs="Arial"/>
          <w:sz w:val="22"/>
          <w:szCs w:val="22"/>
        </w:rPr>
        <w:t>Esta parte rechaza el rubro, asimismo, por considerarlo una mera conjetura sin respaldo probatorio. No se ha acompañado constancia de alquiler de vehículo sustituto ni se ha acreditado que la falta del rodado haya generado un perjuicio económico concreto.</w:t>
      </w:r>
    </w:p>
    <w:p w14:paraId="2C1B1812" w14:textId="77777777" w:rsidR="00DF46F7" w:rsidRPr="005F510D" w:rsidRDefault="00DF46F7" w:rsidP="005F510D">
      <w:pPr>
        <w:spacing w:line="360" w:lineRule="auto"/>
        <w:ind w:left="709" w:firstLine="851"/>
        <w:jc w:val="both"/>
        <w:rPr>
          <w:rFonts w:ascii="Arial" w:hAnsi="Arial" w:cs="Arial"/>
          <w:sz w:val="22"/>
          <w:szCs w:val="22"/>
        </w:rPr>
      </w:pPr>
      <w:r w:rsidRPr="005F510D">
        <w:rPr>
          <w:rFonts w:ascii="Arial" w:hAnsi="Arial" w:cs="Arial"/>
          <w:sz w:val="22"/>
          <w:szCs w:val="22"/>
        </w:rPr>
        <w:t xml:space="preserve">Como sostiene Matilde Zavala de González, la privación de uso no es un daño in re </w:t>
      </w:r>
      <w:proofErr w:type="spellStart"/>
      <w:r w:rsidRPr="005F510D">
        <w:rPr>
          <w:rFonts w:ascii="Arial" w:hAnsi="Arial" w:cs="Arial"/>
          <w:sz w:val="22"/>
          <w:szCs w:val="22"/>
        </w:rPr>
        <w:t>ipsa</w:t>
      </w:r>
      <w:proofErr w:type="spellEnd"/>
      <w:r w:rsidRPr="005F510D">
        <w:rPr>
          <w:rFonts w:ascii="Arial" w:hAnsi="Arial" w:cs="Arial"/>
          <w:sz w:val="22"/>
          <w:szCs w:val="22"/>
        </w:rPr>
        <w:t xml:space="preserve"> (que surge del hecho mismo), sino que requiere la acreditación de la imposibilidad de utilización y la necesidad de uso del bien.</w:t>
      </w:r>
    </w:p>
    <w:p w14:paraId="26773312" w14:textId="77777777" w:rsidR="00DF46F7" w:rsidRPr="005F510D" w:rsidRDefault="00DF46F7" w:rsidP="005F510D">
      <w:pPr>
        <w:spacing w:line="360" w:lineRule="auto"/>
        <w:ind w:left="709" w:firstLine="851"/>
        <w:jc w:val="both"/>
        <w:rPr>
          <w:rFonts w:ascii="Arial" w:hAnsi="Arial" w:cs="Arial"/>
          <w:sz w:val="22"/>
          <w:szCs w:val="22"/>
        </w:rPr>
      </w:pPr>
      <w:r w:rsidRPr="005F510D">
        <w:rPr>
          <w:rFonts w:ascii="Arial" w:hAnsi="Arial" w:cs="Arial"/>
          <w:sz w:val="22"/>
          <w:szCs w:val="22"/>
        </w:rPr>
        <w:t>La procedencia de la indemnización por privación de uso exige la acreditación fehaciente del perjuicio efectivamente sufrido. Ello, en tanto la indisponibilidad del vehículo no sólo puede generar gastos de movilidad alternativa, sino también ahorros correlativos —tales como combustible, estacionamiento, mantenimiento y otros costos asociados al uso habitual del rodado— que deben ser ponderados a fin de evitar una reparación injustificada.</w:t>
      </w:r>
    </w:p>
    <w:p w14:paraId="45EF0CC9" w14:textId="77777777" w:rsidR="00DF46F7" w:rsidRPr="005F510D" w:rsidRDefault="00DF46F7" w:rsidP="005F510D">
      <w:pPr>
        <w:spacing w:line="360" w:lineRule="auto"/>
        <w:ind w:left="709" w:firstLine="851"/>
        <w:jc w:val="both"/>
        <w:rPr>
          <w:rFonts w:ascii="Arial" w:hAnsi="Arial" w:cs="Arial"/>
          <w:sz w:val="22"/>
          <w:szCs w:val="22"/>
        </w:rPr>
      </w:pPr>
      <w:r w:rsidRPr="005F510D">
        <w:rPr>
          <w:rFonts w:ascii="Arial" w:hAnsi="Arial" w:cs="Arial"/>
          <w:sz w:val="22"/>
          <w:szCs w:val="22"/>
        </w:rPr>
        <w:t>En el caso, la actora no ha ofrecido prueba idónea alguna que permita demostrar que los gastos en que habría incurrido como consecuencia de la supuesta privación de uso superen el ahorro derivado de la falta de utilización del vehículo, circunstancia que torna improcedente el rubro reclamado.</w:t>
      </w:r>
    </w:p>
    <w:p w14:paraId="7ECA4D4A" w14:textId="77777777" w:rsidR="00DF46F7" w:rsidRPr="005F510D" w:rsidRDefault="00DF46F7" w:rsidP="005F510D">
      <w:pPr>
        <w:spacing w:line="360" w:lineRule="auto"/>
        <w:ind w:left="709" w:firstLine="851"/>
        <w:jc w:val="both"/>
        <w:rPr>
          <w:rFonts w:ascii="Arial" w:hAnsi="Arial" w:cs="Arial"/>
          <w:sz w:val="22"/>
          <w:szCs w:val="22"/>
        </w:rPr>
      </w:pPr>
      <w:r w:rsidRPr="005F510D">
        <w:rPr>
          <w:rFonts w:ascii="Arial" w:hAnsi="Arial" w:cs="Arial"/>
          <w:sz w:val="22"/>
          <w:szCs w:val="22"/>
        </w:rPr>
        <w:t>En este sentido, la Sala A de la Cámara Nacional de Apelaciones en lo Comercial, en autos “Valenza, Fabio Gustavo c/ Provincia Seguros S.A. s/ ordinario”, sostuvo que: “(…) Para que este rubro —privación del uso del automotor— prospere, es exigible que la interesada suministre prueba concreta de que los gastos y molestias ocasionados por la falta del vehículo superan o exceden el ahorro que produce dicha ausencia de uso, debiendo allegar al Tribunal los elementos de juicio necesarios a tal fin, a fin de evitar un enriquecimiento sin causa en perjuicio del deudor (…)”. Asimismo, la póliza de mi mandante, en su cláusula CG-CO 8.1, establece expresamente que el asegurador no indemnizará los perjuicios por privación de uso, limitando la medida del seguro a los daños materiales directos.</w:t>
      </w:r>
    </w:p>
    <w:p w14:paraId="3203FAA8" w14:textId="77777777" w:rsidR="00DF46F7" w:rsidRPr="005F510D" w:rsidRDefault="00DF46F7" w:rsidP="005F510D">
      <w:pPr>
        <w:spacing w:line="360" w:lineRule="auto"/>
        <w:ind w:left="709" w:firstLine="851"/>
        <w:jc w:val="both"/>
        <w:rPr>
          <w:rFonts w:ascii="Arial" w:hAnsi="Arial" w:cs="Arial"/>
          <w:sz w:val="22"/>
          <w:szCs w:val="22"/>
        </w:rPr>
      </w:pPr>
      <w:r w:rsidRPr="005F510D">
        <w:rPr>
          <w:rFonts w:ascii="Arial" w:hAnsi="Arial" w:cs="Arial"/>
          <w:sz w:val="22"/>
          <w:szCs w:val="22"/>
        </w:rPr>
        <w:t>Niego que la accionante tenga derecho a percibir la suma de $500.000 en concepto de privación de uso.</w:t>
      </w:r>
    </w:p>
    <w:p w14:paraId="5DB3D2BA" w14:textId="77625151" w:rsidR="00DF46F7" w:rsidRPr="005F510D" w:rsidRDefault="00DF46F7" w:rsidP="005F510D">
      <w:pPr>
        <w:pStyle w:val="Prrafodelista"/>
        <w:numPr>
          <w:ilvl w:val="0"/>
          <w:numId w:val="6"/>
        </w:numPr>
        <w:spacing w:line="360" w:lineRule="auto"/>
        <w:ind w:left="2694" w:hanging="426"/>
        <w:jc w:val="both"/>
        <w:rPr>
          <w:rFonts w:ascii="Arial" w:hAnsi="Arial" w:cs="Arial"/>
          <w:sz w:val="22"/>
          <w:szCs w:val="22"/>
        </w:rPr>
      </w:pPr>
      <w:r w:rsidRPr="005F510D">
        <w:rPr>
          <w:rFonts w:ascii="Arial" w:hAnsi="Arial" w:cs="Arial"/>
          <w:b/>
          <w:bCs/>
          <w:sz w:val="22"/>
          <w:szCs w:val="22"/>
        </w:rPr>
        <w:t>Desvalorización</w:t>
      </w:r>
      <w:r w:rsidRPr="005F510D">
        <w:rPr>
          <w:rFonts w:ascii="Arial" w:hAnsi="Arial" w:cs="Arial"/>
          <w:b/>
          <w:bCs/>
          <w:sz w:val="22"/>
          <w:szCs w:val="22"/>
        </w:rPr>
        <w:t xml:space="preserve"> del rodado:</w:t>
      </w:r>
    </w:p>
    <w:p w14:paraId="0ACED3A4" w14:textId="77777777" w:rsidR="003F572B" w:rsidRPr="005F510D" w:rsidRDefault="00DF46F7" w:rsidP="005F510D">
      <w:pPr>
        <w:spacing w:line="360" w:lineRule="auto"/>
        <w:ind w:left="709" w:firstLine="851"/>
        <w:jc w:val="both"/>
        <w:rPr>
          <w:rFonts w:ascii="Arial" w:eastAsia="Arial" w:hAnsi="Arial" w:cs="Arial"/>
          <w:sz w:val="22"/>
          <w:szCs w:val="22"/>
        </w:rPr>
      </w:pPr>
      <w:r w:rsidRPr="005F510D">
        <w:rPr>
          <w:rFonts w:ascii="Arial" w:hAnsi="Arial" w:cs="Arial"/>
          <w:sz w:val="22"/>
          <w:szCs w:val="22"/>
        </w:rPr>
        <w:lastRenderedPageBreak/>
        <w:t xml:space="preserve">Se impugna expresamente la procedencia y el quantum del rubro "DESVALORIZACIÓN DEL RODADO" pretendido por la actora por la suma de $ </w:t>
      </w:r>
      <w:r w:rsidR="003F572B" w:rsidRPr="005F510D">
        <w:rPr>
          <w:rFonts w:ascii="Arial" w:hAnsi="Arial" w:cs="Arial"/>
          <w:sz w:val="22"/>
          <w:szCs w:val="22"/>
        </w:rPr>
        <w:t>726.800</w:t>
      </w:r>
      <w:r w:rsidRPr="005F510D">
        <w:rPr>
          <w:rFonts w:ascii="Arial" w:hAnsi="Arial" w:cs="Arial"/>
          <w:sz w:val="22"/>
          <w:szCs w:val="22"/>
        </w:rPr>
        <w:t xml:space="preserve">. El reclamo resulta improcedente, arbitrario y carente de sustento técnico-pericial que demuestre una pérdida efectiva del valor venal del </w:t>
      </w:r>
      <w:proofErr w:type="spellStart"/>
      <w:r w:rsidRPr="005F510D">
        <w:rPr>
          <w:rFonts w:ascii="Arial" w:hAnsi="Arial" w:cs="Arial"/>
          <w:sz w:val="22"/>
          <w:szCs w:val="22"/>
        </w:rPr>
        <w:t>motovehículo</w:t>
      </w:r>
      <w:proofErr w:type="spellEnd"/>
      <w:r w:rsidRPr="005F510D">
        <w:rPr>
          <w:rFonts w:ascii="Arial" w:hAnsi="Arial" w:cs="Arial"/>
          <w:sz w:val="22"/>
          <w:szCs w:val="22"/>
        </w:rPr>
        <w:t xml:space="preserve"> </w:t>
      </w:r>
      <w:r w:rsidR="003F572B" w:rsidRPr="005F510D">
        <w:rPr>
          <w:rFonts w:ascii="Arial" w:eastAsia="Arial" w:hAnsi="Arial" w:cs="Arial"/>
          <w:sz w:val="22"/>
          <w:szCs w:val="22"/>
        </w:rPr>
        <w:t xml:space="preserve">MOTOVEHICULO BAJAJ ROUSER NS 160. </w:t>
      </w:r>
    </w:p>
    <w:p w14:paraId="5179FF54" w14:textId="77777777" w:rsidR="00DF46F7" w:rsidRPr="005F510D" w:rsidRDefault="00DF46F7" w:rsidP="005F510D">
      <w:pPr>
        <w:spacing w:line="360" w:lineRule="auto"/>
        <w:ind w:left="709" w:firstLine="851"/>
        <w:jc w:val="both"/>
        <w:rPr>
          <w:rFonts w:ascii="Arial" w:hAnsi="Arial" w:cs="Arial"/>
          <w:sz w:val="22"/>
          <w:szCs w:val="22"/>
        </w:rPr>
      </w:pPr>
      <w:r w:rsidRPr="005F510D">
        <w:rPr>
          <w:rFonts w:ascii="Arial" w:hAnsi="Arial" w:cs="Arial"/>
          <w:sz w:val="22"/>
          <w:szCs w:val="22"/>
        </w:rPr>
        <w:t xml:space="preserve">Por lo expuesto, solicito a V.S. que rechace íntegramente este rubro. El actor no ha aportado prueba alguna que demuestre que, tras una reparación adecuada, el </w:t>
      </w:r>
      <w:proofErr w:type="spellStart"/>
      <w:r w:rsidRPr="005F510D">
        <w:rPr>
          <w:rFonts w:ascii="Arial" w:hAnsi="Arial" w:cs="Arial"/>
          <w:sz w:val="22"/>
          <w:szCs w:val="22"/>
        </w:rPr>
        <w:t>motovehículo</w:t>
      </w:r>
      <w:proofErr w:type="spellEnd"/>
      <w:r w:rsidRPr="005F510D">
        <w:rPr>
          <w:rFonts w:ascii="Arial" w:hAnsi="Arial" w:cs="Arial"/>
          <w:sz w:val="22"/>
          <w:szCs w:val="22"/>
        </w:rPr>
        <w:t xml:space="preserve"> presentaría fallas o defectos visibles que justifiquen una disminución en su valor de cambio.</w:t>
      </w:r>
    </w:p>
    <w:p w14:paraId="3E109A66" w14:textId="184A6668" w:rsidR="00F81B8D" w:rsidRPr="005F510D" w:rsidRDefault="00C14370" w:rsidP="005F510D">
      <w:pPr>
        <w:pStyle w:val="Prrafodelista"/>
        <w:numPr>
          <w:ilvl w:val="0"/>
          <w:numId w:val="6"/>
        </w:numPr>
        <w:spacing w:line="360" w:lineRule="auto"/>
        <w:ind w:left="2694" w:hanging="426"/>
        <w:jc w:val="both"/>
        <w:rPr>
          <w:rFonts w:ascii="Arial" w:hAnsi="Arial" w:cs="Arial"/>
          <w:sz w:val="22"/>
          <w:szCs w:val="22"/>
          <w:lang w:val="es-AR"/>
        </w:rPr>
      </w:pPr>
      <w:r w:rsidRPr="005F510D">
        <w:rPr>
          <w:rFonts w:ascii="Arial" w:hAnsi="Arial" w:cs="Arial"/>
          <w:b/>
          <w:bCs/>
          <w:sz w:val="22"/>
          <w:szCs w:val="22"/>
          <w:lang w:val="es-AR"/>
        </w:rPr>
        <w:t>Lesiones – Incapacidad Sobreviniente</w:t>
      </w:r>
      <w:r w:rsidR="00F81B8D" w:rsidRPr="005F510D">
        <w:rPr>
          <w:rFonts w:ascii="Arial" w:hAnsi="Arial" w:cs="Arial"/>
          <w:b/>
          <w:bCs/>
          <w:sz w:val="22"/>
          <w:szCs w:val="22"/>
          <w:lang w:val="es-AR"/>
        </w:rPr>
        <w:t xml:space="preserve"> </w:t>
      </w:r>
    </w:p>
    <w:p w14:paraId="4752A010"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Este rubro debe ser rechazado en su totalidad por carecer de sustento médico y probatorio.</w:t>
      </w:r>
    </w:p>
    <w:p w14:paraId="47D35C82"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 xml:space="preserve">Las constancias médicas contemporáneas al accidente evidencian que el actor fue atendido por un traumatismo en el pie, constatándose dolor y hematoma, sin registrarse lesiones óseas ni compromiso estructural alguno. Los estudios radiológicos practicados no evidenciaron fracturas ni daños relevantes, indicándose únicamente tratamiento conservador con antiinflamatorios, reposo y control ambulatorio, otorgándose alta médica en la misma fecha de atención </w:t>
      </w:r>
    </w:p>
    <w:p w14:paraId="3E9965C8"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Tales registros clínicos resultan incompatibles con la existencia de secuelas incapacitantes permanentes.</w:t>
      </w:r>
    </w:p>
    <w:p w14:paraId="1DE26FCB"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La incapacidad sobreviniente indemnizable exige la acreditación de una disminución permanente de las aptitudes psicofísicas de la víctima. Así lo explica Lorenzetti al sostener que la incapacidad resarcible presupone la existencia de secuelas definitivas que impliquen una reducción funcional objetivamente comprobable, no siendo suficiente la mera existencia de lesiones transitorias (Lorenzetti, Ricardo L., Código Civil y Comercial de la Nación Comentado).</w:t>
      </w:r>
    </w:p>
    <w:p w14:paraId="12E772D3"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En el caso, no se ha acompañado estudio médico alguno que acredite limitación funcional actual, secuelas permanentes o porcentaje de incapacidad.</w:t>
      </w:r>
    </w:p>
    <w:p w14:paraId="542CC558" w14:textId="6E18A8B6" w:rsidR="004D5B71" w:rsidRPr="005F510D"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 xml:space="preserve">En consecuencia, el rubro </w:t>
      </w:r>
      <w:r w:rsidR="00D512F1" w:rsidRPr="005F510D">
        <w:rPr>
          <w:rFonts w:ascii="Arial" w:hAnsi="Arial" w:cs="Arial"/>
          <w:sz w:val="22"/>
          <w:szCs w:val="22"/>
          <w:lang w:val="es-AR"/>
        </w:rPr>
        <w:t xml:space="preserve">y su liquidación de $17.000.000 </w:t>
      </w:r>
      <w:r w:rsidRPr="004D5B71">
        <w:rPr>
          <w:rFonts w:ascii="Arial" w:hAnsi="Arial" w:cs="Arial"/>
          <w:sz w:val="22"/>
          <w:szCs w:val="22"/>
          <w:lang w:val="es-AR"/>
        </w:rPr>
        <w:t>debe ser rechazado.</w:t>
      </w:r>
    </w:p>
    <w:p w14:paraId="72B1164B" w14:textId="3CACC801" w:rsidR="004D5B71" w:rsidRPr="005F510D" w:rsidRDefault="00C14370" w:rsidP="005F510D">
      <w:pPr>
        <w:pStyle w:val="Prrafodelista"/>
        <w:numPr>
          <w:ilvl w:val="0"/>
          <w:numId w:val="6"/>
        </w:numPr>
        <w:spacing w:line="360" w:lineRule="auto"/>
        <w:ind w:left="2694" w:hanging="426"/>
        <w:jc w:val="both"/>
        <w:rPr>
          <w:rFonts w:ascii="Arial" w:hAnsi="Arial" w:cs="Arial"/>
          <w:b/>
          <w:bCs/>
          <w:sz w:val="22"/>
          <w:szCs w:val="22"/>
          <w:lang w:val="es-AR"/>
        </w:rPr>
      </w:pPr>
      <w:r w:rsidRPr="005F510D">
        <w:rPr>
          <w:rFonts w:ascii="Arial" w:hAnsi="Arial" w:cs="Arial"/>
          <w:b/>
          <w:bCs/>
          <w:sz w:val="22"/>
          <w:szCs w:val="22"/>
        </w:rPr>
        <w:t xml:space="preserve">Incapacidad </w:t>
      </w:r>
      <w:proofErr w:type="spellStart"/>
      <w:r w:rsidRPr="005F510D">
        <w:rPr>
          <w:rFonts w:ascii="Arial" w:hAnsi="Arial" w:cs="Arial"/>
          <w:b/>
          <w:bCs/>
          <w:sz w:val="22"/>
          <w:szCs w:val="22"/>
        </w:rPr>
        <w:t>Psiquica</w:t>
      </w:r>
      <w:proofErr w:type="spellEnd"/>
    </w:p>
    <w:p w14:paraId="567E38BB" w14:textId="075F5A63"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La pretensión indemnizatoria</w:t>
      </w:r>
      <w:r w:rsidR="00C14370" w:rsidRPr="005F510D">
        <w:rPr>
          <w:rFonts w:ascii="Arial" w:hAnsi="Arial" w:cs="Arial"/>
          <w:sz w:val="22"/>
          <w:szCs w:val="22"/>
          <w:lang w:val="es-AR"/>
        </w:rPr>
        <w:t xml:space="preserve"> de $4.000.000.-</w:t>
      </w:r>
      <w:r w:rsidRPr="004D5B71">
        <w:rPr>
          <w:rFonts w:ascii="Arial" w:hAnsi="Arial" w:cs="Arial"/>
          <w:sz w:val="22"/>
          <w:szCs w:val="22"/>
          <w:lang w:val="es-AR"/>
        </w:rPr>
        <w:t xml:space="preserve"> vinculada a una supuesta incapacidad psíquica también debe ser desestimada.</w:t>
      </w:r>
    </w:p>
    <w:p w14:paraId="43534B08"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lastRenderedPageBreak/>
        <w:t>La actora se limita a invocar genéricamente la existencia de afectaciones emocionales derivadas del accidente, sin acompañar diagnóstico psicológico o psiquiátrico alguno que permita verificar la existencia de un trastorno clínicamente relevante.</w:t>
      </w:r>
    </w:p>
    <w:p w14:paraId="6D72375D"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La doctrina especializada ha señalado que la incapacidad psíquica indemnizable requiere la constatación de una alteración patológica de carácter permanente que afecte las aptitudes del sujeto. No basta la mera angustia o malestar emocional propio de cualquier evento traumático.</w:t>
      </w:r>
    </w:p>
    <w:p w14:paraId="51C2D33C"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 xml:space="preserve">En palabras de Kemelmajer de Carlucci, sólo son resarcibles aquellas afecciones psíquicas que configuren verdaderas secuelas permanentes, debidamente diagnosticadas y evaluadas desde el punto de vista </w:t>
      </w:r>
      <w:proofErr w:type="gramStart"/>
      <w:r w:rsidRPr="004D5B71">
        <w:rPr>
          <w:rFonts w:ascii="Arial" w:hAnsi="Arial" w:cs="Arial"/>
          <w:sz w:val="22"/>
          <w:szCs w:val="22"/>
          <w:lang w:val="es-AR"/>
        </w:rPr>
        <w:t>médico-legal</w:t>
      </w:r>
      <w:proofErr w:type="gramEnd"/>
      <w:r w:rsidRPr="004D5B71">
        <w:rPr>
          <w:rFonts w:ascii="Arial" w:hAnsi="Arial" w:cs="Arial"/>
          <w:sz w:val="22"/>
          <w:szCs w:val="22"/>
          <w:lang w:val="es-AR"/>
        </w:rPr>
        <w:t>.</w:t>
      </w:r>
    </w:p>
    <w:p w14:paraId="3A2E86BB"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En el caso, la inexistencia de diagnóstico especializado torna improcedente el rubro.</w:t>
      </w:r>
    </w:p>
    <w:p w14:paraId="3CFB224A" w14:textId="77777777" w:rsidR="004D5B71" w:rsidRPr="005F510D" w:rsidRDefault="004D5B71" w:rsidP="005F510D">
      <w:pPr>
        <w:spacing w:line="360" w:lineRule="auto"/>
        <w:ind w:left="709" w:firstLine="851"/>
        <w:jc w:val="both"/>
        <w:rPr>
          <w:rFonts w:ascii="Arial" w:hAnsi="Arial" w:cs="Arial"/>
          <w:sz w:val="22"/>
          <w:szCs w:val="22"/>
          <w:lang w:val="es-AR"/>
        </w:rPr>
      </w:pPr>
    </w:p>
    <w:p w14:paraId="31AEC1AE" w14:textId="7F7874AD" w:rsidR="004D5B71" w:rsidRPr="005F510D" w:rsidRDefault="00C14370" w:rsidP="005F510D">
      <w:pPr>
        <w:pStyle w:val="Prrafodelista"/>
        <w:numPr>
          <w:ilvl w:val="0"/>
          <w:numId w:val="6"/>
        </w:numPr>
        <w:spacing w:line="360" w:lineRule="auto"/>
        <w:ind w:left="2694" w:hanging="426"/>
        <w:jc w:val="both"/>
        <w:rPr>
          <w:rFonts w:ascii="Arial" w:hAnsi="Arial" w:cs="Arial"/>
          <w:b/>
          <w:bCs/>
          <w:sz w:val="22"/>
          <w:szCs w:val="22"/>
          <w:lang w:val="es-AR"/>
        </w:rPr>
      </w:pPr>
      <w:r w:rsidRPr="005F510D">
        <w:rPr>
          <w:rFonts w:ascii="Arial" w:hAnsi="Arial" w:cs="Arial"/>
          <w:b/>
          <w:bCs/>
          <w:sz w:val="22"/>
          <w:szCs w:val="22"/>
        </w:rPr>
        <w:t>Gastos médicos</w:t>
      </w:r>
      <w:r w:rsidR="004D5B71" w:rsidRPr="005F510D">
        <w:rPr>
          <w:rFonts w:ascii="Arial" w:hAnsi="Arial" w:cs="Arial"/>
          <w:b/>
          <w:bCs/>
          <w:sz w:val="22"/>
          <w:szCs w:val="22"/>
        </w:rPr>
        <w:t xml:space="preserve">, </w:t>
      </w:r>
      <w:r w:rsidRPr="005F510D">
        <w:rPr>
          <w:rFonts w:ascii="Arial" w:hAnsi="Arial" w:cs="Arial"/>
          <w:b/>
          <w:bCs/>
          <w:sz w:val="22"/>
          <w:szCs w:val="22"/>
        </w:rPr>
        <w:t>Farmacéuticos y de traslado.</w:t>
      </w:r>
    </w:p>
    <w:p w14:paraId="387D9883"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Este concepto también debe ser rechazado por falta de prueba.</w:t>
      </w:r>
    </w:p>
    <w:p w14:paraId="4550A80A"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 xml:space="preserve">La parte actora no acompaña comprobantes, facturas, </w:t>
      </w:r>
      <w:proofErr w:type="gramStart"/>
      <w:r w:rsidRPr="004D5B71">
        <w:rPr>
          <w:rFonts w:ascii="Arial" w:hAnsi="Arial" w:cs="Arial"/>
          <w:sz w:val="22"/>
          <w:szCs w:val="22"/>
          <w:lang w:val="es-AR"/>
        </w:rPr>
        <w:t>tickets</w:t>
      </w:r>
      <w:proofErr w:type="gramEnd"/>
      <w:r w:rsidRPr="004D5B71">
        <w:rPr>
          <w:rFonts w:ascii="Arial" w:hAnsi="Arial" w:cs="Arial"/>
          <w:sz w:val="22"/>
          <w:szCs w:val="22"/>
          <w:lang w:val="es-AR"/>
        </w:rPr>
        <w:t xml:space="preserve"> ni constancias que acrediten la efectiva realización de tales gastos ni su vinculación causal con el hecho invocado.</w:t>
      </w:r>
    </w:p>
    <w:p w14:paraId="424B684A"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Si bien la jurisprudencia admite cierta flexibilidad probatoria en esta materia, ello no exime a la parte reclamante de acreditar mínimamente la verosimilitud de los desembolsos invocados.</w:t>
      </w:r>
    </w:p>
    <w:p w14:paraId="61ECC4DC"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En el caso, el actor fue atendido en un hospital público, lo que torna aún más improbable la realización de gastos médicos significativos.</w:t>
      </w:r>
    </w:p>
    <w:p w14:paraId="53490DED" w14:textId="77777777" w:rsidR="004D5B71" w:rsidRPr="004D5B71" w:rsidRDefault="004D5B71" w:rsidP="005F510D">
      <w:pPr>
        <w:spacing w:line="360" w:lineRule="auto"/>
        <w:ind w:left="709" w:firstLine="851"/>
        <w:jc w:val="both"/>
        <w:rPr>
          <w:rFonts w:ascii="Arial" w:hAnsi="Arial" w:cs="Arial"/>
          <w:sz w:val="22"/>
          <w:szCs w:val="22"/>
          <w:lang w:val="es-AR"/>
        </w:rPr>
      </w:pPr>
      <w:r w:rsidRPr="004D5B71">
        <w:rPr>
          <w:rFonts w:ascii="Arial" w:hAnsi="Arial" w:cs="Arial"/>
          <w:sz w:val="22"/>
          <w:szCs w:val="22"/>
          <w:lang w:val="es-AR"/>
        </w:rPr>
        <w:t>En consecuencia, la suma reclamada resulta arbitraria y carente de respaldo probatorio.</w:t>
      </w:r>
    </w:p>
    <w:p w14:paraId="41D1CBE6" w14:textId="77777777" w:rsidR="004D5B71" w:rsidRPr="004D5B71" w:rsidRDefault="004D5B71" w:rsidP="005F510D">
      <w:pPr>
        <w:spacing w:line="360" w:lineRule="auto"/>
        <w:ind w:left="709" w:firstLine="851"/>
        <w:jc w:val="both"/>
        <w:rPr>
          <w:rFonts w:ascii="Arial" w:hAnsi="Arial" w:cs="Arial"/>
          <w:sz w:val="22"/>
          <w:szCs w:val="22"/>
          <w:lang w:val="es-AR"/>
        </w:rPr>
      </w:pPr>
    </w:p>
    <w:p w14:paraId="19A87EDE" w14:textId="09320E29" w:rsidR="004D5B71" w:rsidRPr="005F510D" w:rsidRDefault="00D512F1" w:rsidP="005F510D">
      <w:pPr>
        <w:pStyle w:val="Prrafodelista"/>
        <w:numPr>
          <w:ilvl w:val="0"/>
          <w:numId w:val="6"/>
        </w:numPr>
        <w:spacing w:line="360" w:lineRule="auto"/>
        <w:ind w:left="2694" w:hanging="425"/>
        <w:jc w:val="both"/>
        <w:rPr>
          <w:rFonts w:ascii="Arial" w:hAnsi="Arial" w:cs="Arial"/>
          <w:b/>
          <w:bCs/>
          <w:sz w:val="22"/>
          <w:szCs w:val="22"/>
        </w:rPr>
      </w:pPr>
      <w:r w:rsidRPr="005F510D">
        <w:rPr>
          <w:rFonts w:ascii="Arial" w:hAnsi="Arial" w:cs="Arial"/>
          <w:b/>
          <w:bCs/>
          <w:sz w:val="22"/>
          <w:szCs w:val="22"/>
        </w:rPr>
        <w:t>Daño moral</w:t>
      </w:r>
      <w:r w:rsidR="004D5B71" w:rsidRPr="005F510D">
        <w:rPr>
          <w:rFonts w:ascii="Arial" w:hAnsi="Arial" w:cs="Arial"/>
          <w:b/>
          <w:bCs/>
          <w:sz w:val="22"/>
          <w:szCs w:val="22"/>
        </w:rPr>
        <w:t xml:space="preserve">: </w:t>
      </w:r>
    </w:p>
    <w:p w14:paraId="4C4D3A3A" w14:textId="77777777" w:rsidR="00D512F1" w:rsidRPr="005F510D" w:rsidRDefault="00D512F1" w:rsidP="005F510D">
      <w:pPr>
        <w:spacing w:line="360" w:lineRule="auto"/>
        <w:ind w:left="709" w:firstLine="851"/>
        <w:jc w:val="both"/>
        <w:rPr>
          <w:rFonts w:ascii="Arial" w:hAnsi="Arial" w:cs="Arial"/>
          <w:sz w:val="22"/>
          <w:szCs w:val="22"/>
        </w:rPr>
      </w:pPr>
      <w:r w:rsidRPr="005F510D">
        <w:rPr>
          <w:rFonts w:ascii="Arial" w:hAnsi="Arial" w:cs="Arial"/>
          <w:sz w:val="22"/>
          <w:szCs w:val="22"/>
        </w:rPr>
        <w:t>También se impugna el rubro reclamado en concepto de daño moral.</w:t>
      </w:r>
    </w:p>
    <w:p w14:paraId="37BA7738" w14:textId="2478E09A" w:rsidR="00D512F1" w:rsidRPr="005F510D" w:rsidRDefault="00D512F1" w:rsidP="005F510D">
      <w:pPr>
        <w:spacing w:line="360" w:lineRule="auto"/>
        <w:ind w:left="709" w:firstLine="851"/>
        <w:jc w:val="both"/>
        <w:rPr>
          <w:rFonts w:ascii="Arial" w:hAnsi="Arial" w:cs="Arial"/>
          <w:sz w:val="22"/>
          <w:szCs w:val="22"/>
        </w:rPr>
      </w:pPr>
      <w:r w:rsidRPr="005F510D">
        <w:rPr>
          <w:rFonts w:ascii="Arial" w:hAnsi="Arial" w:cs="Arial"/>
          <w:sz w:val="22"/>
          <w:szCs w:val="22"/>
        </w:rPr>
        <w:lastRenderedPageBreak/>
        <w:t>Si bien es cierto que en materia de accidentes de tránsito el daño moral puede presumirse en ciertos supuestos, ello no autoriza a admitir cualquier monto sin relación con la entidad real del hecho.</w:t>
      </w:r>
    </w:p>
    <w:p w14:paraId="497EDD12" w14:textId="45885606" w:rsidR="00D512F1" w:rsidRPr="005F510D" w:rsidRDefault="00D512F1" w:rsidP="005F510D">
      <w:pPr>
        <w:spacing w:line="360" w:lineRule="auto"/>
        <w:ind w:left="709" w:firstLine="851"/>
        <w:jc w:val="both"/>
        <w:rPr>
          <w:rFonts w:ascii="Arial" w:hAnsi="Arial" w:cs="Arial"/>
          <w:sz w:val="22"/>
          <w:szCs w:val="22"/>
        </w:rPr>
      </w:pPr>
      <w:r w:rsidRPr="005F510D">
        <w:rPr>
          <w:rFonts w:ascii="Arial" w:hAnsi="Arial" w:cs="Arial"/>
          <w:sz w:val="22"/>
          <w:szCs w:val="22"/>
        </w:rPr>
        <w:t>La doctrina ha señalado que la reparación del daño moral debe guardar razonable proporcionalidad con la magnitud del perjuicio experimentado.</w:t>
      </w:r>
    </w:p>
    <w:p w14:paraId="22F3D468" w14:textId="77777777" w:rsidR="00D512F1" w:rsidRPr="005F510D" w:rsidRDefault="00D512F1" w:rsidP="005F510D">
      <w:pPr>
        <w:spacing w:line="360" w:lineRule="auto"/>
        <w:ind w:left="709" w:firstLine="851"/>
        <w:jc w:val="both"/>
        <w:rPr>
          <w:rFonts w:ascii="Arial" w:hAnsi="Arial" w:cs="Arial"/>
          <w:sz w:val="22"/>
          <w:szCs w:val="22"/>
        </w:rPr>
      </w:pPr>
      <w:r w:rsidRPr="005F510D">
        <w:rPr>
          <w:rFonts w:ascii="Arial" w:hAnsi="Arial" w:cs="Arial"/>
          <w:sz w:val="22"/>
          <w:szCs w:val="22"/>
        </w:rPr>
        <w:t>En el presente caso, las constancias médicas revelan la existencia de un traumatismo leve sin secuelas permanentes, circunstancia que evidencia la escasa entidad del padecimiento alegado.</w:t>
      </w:r>
    </w:p>
    <w:p w14:paraId="59210F3A" w14:textId="77777777" w:rsidR="00D512F1" w:rsidRPr="005F510D" w:rsidRDefault="00D512F1" w:rsidP="005F510D">
      <w:pPr>
        <w:spacing w:line="360" w:lineRule="auto"/>
        <w:ind w:left="709" w:firstLine="851"/>
        <w:jc w:val="both"/>
        <w:rPr>
          <w:rFonts w:ascii="Arial" w:hAnsi="Arial" w:cs="Arial"/>
          <w:sz w:val="22"/>
          <w:szCs w:val="22"/>
        </w:rPr>
      </w:pPr>
      <w:r w:rsidRPr="005F510D">
        <w:rPr>
          <w:rFonts w:ascii="Arial" w:hAnsi="Arial" w:cs="Arial"/>
          <w:sz w:val="22"/>
          <w:szCs w:val="22"/>
        </w:rPr>
        <w:t>En consecuencia, el monto pretendido aparece manifiestamente exagerado</w:t>
      </w:r>
    </w:p>
    <w:p w14:paraId="622D0616" w14:textId="77777777" w:rsidR="004D5B71" w:rsidRPr="005F510D" w:rsidRDefault="004D5B71" w:rsidP="005F510D">
      <w:pPr>
        <w:spacing w:line="360" w:lineRule="auto"/>
        <w:ind w:left="709" w:firstLine="851"/>
        <w:jc w:val="both"/>
        <w:rPr>
          <w:rFonts w:ascii="Arial" w:hAnsi="Arial" w:cs="Arial"/>
          <w:sz w:val="22"/>
          <w:szCs w:val="22"/>
          <w:lang w:val="es-AR"/>
        </w:rPr>
      </w:pPr>
    </w:p>
    <w:p w14:paraId="05F01121" w14:textId="77777777" w:rsidR="00DF46F7" w:rsidRPr="005F510D" w:rsidRDefault="00DF46F7" w:rsidP="005F510D">
      <w:pPr>
        <w:pStyle w:val="Prrafodelista"/>
        <w:numPr>
          <w:ilvl w:val="0"/>
          <w:numId w:val="1"/>
        </w:numPr>
        <w:spacing w:line="360" w:lineRule="auto"/>
        <w:ind w:firstLine="851"/>
        <w:jc w:val="both"/>
        <w:rPr>
          <w:rFonts w:ascii="Arial" w:hAnsi="Arial" w:cs="Arial"/>
          <w:b/>
          <w:bCs/>
          <w:sz w:val="22"/>
          <w:szCs w:val="22"/>
        </w:rPr>
      </w:pPr>
      <w:r w:rsidRPr="005F510D">
        <w:rPr>
          <w:rFonts w:ascii="Arial" w:hAnsi="Arial" w:cs="Arial"/>
          <w:b/>
          <w:bCs/>
          <w:sz w:val="22"/>
          <w:szCs w:val="22"/>
        </w:rPr>
        <w:t>IMPUGNA LIQUIDACION.</w:t>
      </w:r>
    </w:p>
    <w:p w14:paraId="65CDD95B" w14:textId="6CB60609" w:rsidR="00DF46F7" w:rsidRPr="005F510D" w:rsidRDefault="00DF46F7" w:rsidP="005F510D">
      <w:pPr>
        <w:spacing w:line="360" w:lineRule="auto"/>
        <w:ind w:left="709" w:firstLine="851"/>
        <w:jc w:val="both"/>
        <w:rPr>
          <w:rFonts w:ascii="Arial" w:hAnsi="Arial" w:cs="Arial"/>
          <w:b/>
          <w:bCs/>
          <w:sz w:val="22"/>
          <w:szCs w:val="22"/>
        </w:rPr>
      </w:pPr>
      <w:r w:rsidRPr="005F510D">
        <w:rPr>
          <w:rFonts w:ascii="Arial" w:hAnsi="Arial" w:cs="Arial"/>
          <w:sz w:val="22"/>
          <w:szCs w:val="22"/>
        </w:rPr>
        <w:t xml:space="preserve">No </w:t>
      </w:r>
      <w:proofErr w:type="gramStart"/>
      <w:r w:rsidRPr="005F510D">
        <w:rPr>
          <w:rFonts w:ascii="Arial" w:hAnsi="Arial" w:cs="Arial"/>
          <w:sz w:val="22"/>
          <w:szCs w:val="22"/>
        </w:rPr>
        <w:t>obstante</w:t>
      </w:r>
      <w:proofErr w:type="gramEnd"/>
      <w:r w:rsidRPr="005F510D">
        <w:rPr>
          <w:rFonts w:ascii="Arial" w:hAnsi="Arial" w:cs="Arial"/>
          <w:sz w:val="22"/>
          <w:szCs w:val="22"/>
        </w:rPr>
        <w:t xml:space="preserve"> los desconocimientos efectuados precedentemente, se impugna por arbitraria y desmedida la liquidación practicada en autos la que asciende a la suma de </w:t>
      </w:r>
      <w:r w:rsidRPr="005F510D">
        <w:rPr>
          <w:rFonts w:ascii="Arial" w:hAnsi="Arial" w:cs="Arial"/>
          <w:b/>
          <w:bCs/>
          <w:sz w:val="22"/>
          <w:szCs w:val="22"/>
        </w:rPr>
        <w:t>PESOS VEINTINUEVE MILLONES CINCUENTA Y UN MIL OCHOCIENTOS SESENTA Y UNO ($29.051.861.-)</w:t>
      </w:r>
      <w:r w:rsidRPr="005F510D">
        <w:rPr>
          <w:rFonts w:ascii="Arial" w:hAnsi="Arial" w:cs="Arial"/>
          <w:b/>
          <w:bCs/>
          <w:sz w:val="22"/>
          <w:szCs w:val="22"/>
        </w:rPr>
        <w:t xml:space="preserve"> </w:t>
      </w:r>
      <w:r w:rsidRPr="005F510D">
        <w:rPr>
          <w:rFonts w:ascii="Arial" w:hAnsi="Arial" w:cs="Arial"/>
          <w:b/>
          <w:bCs/>
          <w:sz w:val="22"/>
          <w:szCs w:val="22"/>
        </w:rPr>
        <w:t xml:space="preserve">por no constarnos la procedencia de los rubros reclamados, </w:t>
      </w:r>
      <w:proofErr w:type="spellStart"/>
      <w:r w:rsidRPr="005F510D">
        <w:rPr>
          <w:rFonts w:ascii="Arial" w:hAnsi="Arial" w:cs="Arial"/>
          <w:b/>
          <w:bCs/>
          <w:sz w:val="22"/>
          <w:szCs w:val="22"/>
        </w:rPr>
        <w:t>asi</w:t>
      </w:r>
      <w:proofErr w:type="spellEnd"/>
      <w:r w:rsidRPr="005F510D">
        <w:rPr>
          <w:rFonts w:ascii="Arial" w:hAnsi="Arial" w:cs="Arial"/>
          <w:b/>
          <w:bCs/>
          <w:sz w:val="22"/>
          <w:szCs w:val="22"/>
        </w:rPr>
        <w:t xml:space="preserve"> como la magnitud de las consecuencias dañosas alegadas ni su eventual justipreciación. </w:t>
      </w:r>
    </w:p>
    <w:p w14:paraId="239D7C47" w14:textId="77777777" w:rsidR="00DF46F7" w:rsidRPr="0049668B" w:rsidRDefault="00DF46F7" w:rsidP="005F510D">
      <w:pPr>
        <w:spacing w:line="360" w:lineRule="auto"/>
        <w:ind w:firstLine="851"/>
        <w:rPr>
          <w:rFonts w:ascii="Arial" w:hAnsi="Arial" w:cs="Arial"/>
          <w:sz w:val="22"/>
          <w:szCs w:val="22"/>
        </w:rPr>
      </w:pPr>
    </w:p>
    <w:p w14:paraId="02BCE6C9" w14:textId="27EDDED3" w:rsidR="004C3FA7" w:rsidRPr="005F510D" w:rsidRDefault="004C3FA7" w:rsidP="005F510D">
      <w:pPr>
        <w:pStyle w:val="Prrafodelista"/>
        <w:numPr>
          <w:ilvl w:val="0"/>
          <w:numId w:val="1"/>
        </w:numPr>
        <w:spacing w:line="360" w:lineRule="auto"/>
        <w:ind w:left="3686" w:hanging="425"/>
        <w:jc w:val="both"/>
        <w:rPr>
          <w:rFonts w:ascii="Arial" w:hAnsi="Arial" w:cs="Arial"/>
          <w:b/>
          <w:bCs/>
          <w:sz w:val="22"/>
          <w:szCs w:val="22"/>
        </w:rPr>
      </w:pPr>
      <w:r w:rsidRPr="005F510D">
        <w:rPr>
          <w:rFonts w:ascii="Arial" w:hAnsi="Arial" w:cs="Arial"/>
          <w:b/>
          <w:bCs/>
          <w:sz w:val="22"/>
          <w:szCs w:val="22"/>
        </w:rPr>
        <w:t xml:space="preserve">PRUEBA: </w:t>
      </w:r>
    </w:p>
    <w:p w14:paraId="23EE67B1" w14:textId="77777777" w:rsidR="004C3FA7" w:rsidRPr="005F510D" w:rsidRDefault="004C3FA7" w:rsidP="005F510D">
      <w:pPr>
        <w:spacing w:line="360" w:lineRule="auto"/>
        <w:ind w:firstLine="851"/>
        <w:jc w:val="both"/>
        <w:rPr>
          <w:rFonts w:ascii="Arial" w:hAnsi="Arial" w:cs="Arial"/>
          <w:sz w:val="22"/>
          <w:szCs w:val="22"/>
        </w:rPr>
      </w:pPr>
      <w:r w:rsidRPr="005F510D">
        <w:rPr>
          <w:rFonts w:ascii="Arial" w:hAnsi="Arial" w:cs="Arial"/>
          <w:sz w:val="22"/>
          <w:szCs w:val="22"/>
        </w:rPr>
        <w:t xml:space="preserve">Ofrezco la siguiente: </w:t>
      </w:r>
    </w:p>
    <w:p w14:paraId="0C0CAD66" w14:textId="77777777" w:rsidR="004C3FA7" w:rsidRPr="005F510D" w:rsidRDefault="004C3FA7" w:rsidP="005F510D">
      <w:pPr>
        <w:pStyle w:val="Prrafodelista"/>
        <w:numPr>
          <w:ilvl w:val="0"/>
          <w:numId w:val="17"/>
        </w:numPr>
        <w:spacing w:line="360" w:lineRule="auto"/>
        <w:jc w:val="both"/>
        <w:rPr>
          <w:rFonts w:ascii="Arial" w:hAnsi="Arial" w:cs="Arial"/>
          <w:sz w:val="22"/>
          <w:szCs w:val="22"/>
        </w:rPr>
      </w:pPr>
      <w:r w:rsidRPr="005F510D">
        <w:rPr>
          <w:rFonts w:ascii="Arial" w:hAnsi="Arial" w:cs="Arial"/>
          <w:b/>
          <w:bCs/>
          <w:sz w:val="22"/>
          <w:szCs w:val="22"/>
        </w:rPr>
        <w:t>DOCUMENTAL</w:t>
      </w:r>
      <w:r w:rsidRPr="005F510D">
        <w:rPr>
          <w:rFonts w:ascii="Arial" w:hAnsi="Arial" w:cs="Arial"/>
          <w:sz w:val="22"/>
          <w:szCs w:val="22"/>
        </w:rPr>
        <w:t xml:space="preserve"> </w:t>
      </w:r>
    </w:p>
    <w:p w14:paraId="5D64E018" w14:textId="77777777" w:rsidR="004C3FA7" w:rsidRPr="005F510D" w:rsidRDefault="004C3FA7" w:rsidP="005F510D">
      <w:pPr>
        <w:spacing w:line="360" w:lineRule="auto"/>
        <w:ind w:firstLine="851"/>
        <w:jc w:val="both"/>
        <w:rPr>
          <w:rFonts w:ascii="Arial" w:hAnsi="Arial" w:cs="Arial"/>
          <w:sz w:val="22"/>
          <w:szCs w:val="22"/>
        </w:rPr>
      </w:pPr>
      <w:r w:rsidRPr="005F510D">
        <w:rPr>
          <w:rFonts w:ascii="Arial" w:hAnsi="Arial" w:cs="Arial"/>
          <w:sz w:val="22"/>
          <w:szCs w:val="22"/>
        </w:rPr>
        <w:t xml:space="preserve">Se adjunta al presente: </w:t>
      </w:r>
    </w:p>
    <w:p w14:paraId="01F5E1D9" w14:textId="77777777" w:rsidR="004C3FA7" w:rsidRPr="005F510D" w:rsidRDefault="004C3FA7" w:rsidP="005F510D">
      <w:pPr>
        <w:spacing w:line="360" w:lineRule="auto"/>
        <w:ind w:firstLine="851"/>
        <w:jc w:val="both"/>
        <w:rPr>
          <w:rFonts w:ascii="Arial" w:hAnsi="Arial" w:cs="Arial"/>
          <w:sz w:val="22"/>
          <w:szCs w:val="22"/>
        </w:rPr>
      </w:pPr>
      <w:r w:rsidRPr="005F510D">
        <w:rPr>
          <w:rFonts w:ascii="Arial" w:hAnsi="Arial" w:cs="Arial"/>
          <w:sz w:val="22"/>
          <w:szCs w:val="22"/>
        </w:rPr>
        <w:t xml:space="preserve">a) copia de poder judicial </w:t>
      </w:r>
    </w:p>
    <w:p w14:paraId="50E5EF3D" w14:textId="77777777" w:rsidR="004C3FA7" w:rsidRPr="005F510D" w:rsidRDefault="004C3FA7" w:rsidP="005F510D">
      <w:pPr>
        <w:spacing w:line="360" w:lineRule="auto"/>
        <w:ind w:firstLine="851"/>
        <w:jc w:val="both"/>
        <w:rPr>
          <w:rFonts w:ascii="Arial" w:hAnsi="Arial" w:cs="Arial"/>
          <w:sz w:val="22"/>
          <w:szCs w:val="22"/>
        </w:rPr>
      </w:pPr>
      <w:r w:rsidRPr="005F510D">
        <w:rPr>
          <w:rFonts w:ascii="Arial" w:hAnsi="Arial" w:cs="Arial"/>
          <w:sz w:val="22"/>
          <w:szCs w:val="22"/>
        </w:rPr>
        <w:t xml:space="preserve">b) copia de denuncia de siniestro </w:t>
      </w:r>
    </w:p>
    <w:p w14:paraId="2017D3DA" w14:textId="77777777" w:rsidR="004C3FA7" w:rsidRPr="005F510D" w:rsidRDefault="004C3FA7" w:rsidP="005F510D">
      <w:pPr>
        <w:spacing w:line="360" w:lineRule="auto"/>
        <w:ind w:firstLine="851"/>
        <w:jc w:val="both"/>
        <w:rPr>
          <w:rFonts w:ascii="Arial" w:hAnsi="Arial" w:cs="Arial"/>
          <w:sz w:val="22"/>
          <w:szCs w:val="22"/>
        </w:rPr>
      </w:pPr>
      <w:r w:rsidRPr="005F510D">
        <w:rPr>
          <w:rFonts w:ascii="Arial" w:hAnsi="Arial" w:cs="Arial"/>
          <w:sz w:val="22"/>
          <w:szCs w:val="22"/>
        </w:rPr>
        <w:t xml:space="preserve">c) copia de póliza emitida por mi mandante </w:t>
      </w:r>
    </w:p>
    <w:p w14:paraId="7A6F0A6D" w14:textId="77777777" w:rsidR="004C3FA7" w:rsidRPr="005F510D" w:rsidRDefault="004C3FA7" w:rsidP="005F510D">
      <w:pPr>
        <w:pStyle w:val="Prrafodelista"/>
        <w:numPr>
          <w:ilvl w:val="0"/>
          <w:numId w:val="17"/>
        </w:numPr>
        <w:spacing w:line="360" w:lineRule="auto"/>
        <w:jc w:val="both"/>
        <w:rPr>
          <w:rFonts w:ascii="Arial" w:hAnsi="Arial" w:cs="Arial"/>
          <w:sz w:val="22"/>
          <w:szCs w:val="22"/>
        </w:rPr>
      </w:pPr>
      <w:r w:rsidRPr="005F510D">
        <w:rPr>
          <w:rFonts w:ascii="Arial" w:hAnsi="Arial" w:cs="Arial"/>
          <w:b/>
          <w:bCs/>
          <w:sz w:val="22"/>
          <w:szCs w:val="22"/>
        </w:rPr>
        <w:t>CONFESIONAL</w:t>
      </w:r>
      <w:r w:rsidRPr="005F510D">
        <w:rPr>
          <w:rFonts w:ascii="Arial" w:hAnsi="Arial" w:cs="Arial"/>
          <w:sz w:val="22"/>
          <w:szCs w:val="22"/>
        </w:rPr>
        <w:t xml:space="preserve"> </w:t>
      </w:r>
    </w:p>
    <w:p w14:paraId="10F00344" w14:textId="5C6B0BAC" w:rsidR="004C3FA7" w:rsidRPr="005F510D" w:rsidRDefault="004C3FA7" w:rsidP="005F510D">
      <w:pPr>
        <w:spacing w:line="360" w:lineRule="auto"/>
        <w:ind w:firstLine="851"/>
        <w:jc w:val="both"/>
        <w:rPr>
          <w:rFonts w:ascii="Arial" w:hAnsi="Arial" w:cs="Arial"/>
          <w:sz w:val="22"/>
          <w:szCs w:val="22"/>
        </w:rPr>
      </w:pPr>
      <w:r w:rsidRPr="005F510D">
        <w:rPr>
          <w:rFonts w:ascii="Arial" w:hAnsi="Arial" w:cs="Arial"/>
          <w:sz w:val="22"/>
          <w:szCs w:val="22"/>
        </w:rPr>
        <w:t>Se cite al acto</w:t>
      </w:r>
      <w:r w:rsidR="00854736">
        <w:rPr>
          <w:rFonts w:ascii="Arial" w:hAnsi="Arial" w:cs="Arial"/>
          <w:sz w:val="22"/>
          <w:szCs w:val="22"/>
        </w:rPr>
        <w:t>r</w:t>
      </w:r>
      <w:r w:rsidRPr="005F510D">
        <w:rPr>
          <w:rFonts w:ascii="Arial" w:hAnsi="Arial" w:cs="Arial"/>
          <w:sz w:val="22"/>
          <w:szCs w:val="22"/>
        </w:rPr>
        <w:t xml:space="preserve"> a absolver posiciones a tenor del pliego que oportunamente se presentará, bajo apercibimiento de ley. </w:t>
      </w:r>
    </w:p>
    <w:p w14:paraId="06D34539" w14:textId="623367EF" w:rsidR="0049668B" w:rsidRPr="005F510D" w:rsidRDefault="004C3FA7" w:rsidP="005F510D">
      <w:pPr>
        <w:pStyle w:val="Prrafodelista"/>
        <w:numPr>
          <w:ilvl w:val="0"/>
          <w:numId w:val="17"/>
        </w:numPr>
        <w:spacing w:line="360" w:lineRule="auto"/>
        <w:rPr>
          <w:rFonts w:ascii="Arial" w:hAnsi="Arial" w:cs="Arial"/>
          <w:b/>
          <w:bCs/>
          <w:sz w:val="22"/>
          <w:szCs w:val="22"/>
        </w:rPr>
      </w:pPr>
      <w:r w:rsidRPr="005F510D">
        <w:rPr>
          <w:rFonts w:ascii="Arial" w:hAnsi="Arial" w:cs="Arial"/>
          <w:b/>
          <w:bCs/>
          <w:sz w:val="22"/>
          <w:szCs w:val="22"/>
        </w:rPr>
        <w:t>INFORMATIVA</w:t>
      </w:r>
    </w:p>
    <w:p w14:paraId="08211256" w14:textId="77777777" w:rsidR="004C3FA7" w:rsidRPr="005F510D" w:rsidRDefault="004C3FA7" w:rsidP="005F510D">
      <w:pPr>
        <w:pStyle w:val="Prrafodelista"/>
        <w:numPr>
          <w:ilvl w:val="1"/>
          <w:numId w:val="2"/>
        </w:numPr>
        <w:spacing w:line="360" w:lineRule="auto"/>
        <w:ind w:left="709" w:firstLine="851"/>
        <w:rPr>
          <w:rFonts w:ascii="Arial" w:hAnsi="Arial" w:cs="Arial"/>
          <w:sz w:val="22"/>
          <w:szCs w:val="22"/>
        </w:rPr>
      </w:pPr>
      <w:r w:rsidRPr="005F510D">
        <w:rPr>
          <w:rFonts w:ascii="Arial" w:hAnsi="Arial" w:cs="Arial"/>
          <w:b/>
          <w:bCs/>
          <w:sz w:val="22"/>
          <w:szCs w:val="22"/>
        </w:rPr>
        <w:lastRenderedPageBreak/>
        <w:t>Atm Compañía De Seguros S.A., para que informe</w:t>
      </w:r>
      <w:r w:rsidRPr="005F510D">
        <w:rPr>
          <w:rFonts w:ascii="Arial" w:hAnsi="Arial" w:cs="Arial"/>
          <w:sz w:val="22"/>
          <w:szCs w:val="22"/>
        </w:rPr>
        <w:t xml:space="preserve">: </w:t>
      </w:r>
    </w:p>
    <w:p w14:paraId="05CC8298" w14:textId="77777777" w:rsidR="004C3FA7" w:rsidRPr="005F510D" w:rsidRDefault="004C3FA7" w:rsidP="005F510D">
      <w:pPr>
        <w:pStyle w:val="Prrafodelista"/>
        <w:numPr>
          <w:ilvl w:val="0"/>
          <w:numId w:val="8"/>
        </w:numPr>
        <w:spacing w:line="360" w:lineRule="auto"/>
        <w:ind w:left="1418" w:firstLine="851"/>
        <w:rPr>
          <w:rFonts w:ascii="Arial" w:hAnsi="Arial" w:cs="Arial"/>
          <w:sz w:val="22"/>
          <w:szCs w:val="22"/>
        </w:rPr>
      </w:pPr>
      <w:r w:rsidRPr="005F510D">
        <w:rPr>
          <w:rFonts w:ascii="Arial" w:hAnsi="Arial" w:cs="Arial"/>
          <w:sz w:val="22"/>
          <w:szCs w:val="22"/>
        </w:rPr>
        <w:t>S</w:t>
      </w:r>
      <w:r w:rsidRPr="005F510D">
        <w:rPr>
          <w:rFonts w:ascii="Arial" w:hAnsi="Arial" w:cs="Arial"/>
          <w:sz w:val="22"/>
          <w:szCs w:val="22"/>
        </w:rPr>
        <w:t>i el Sr.</w:t>
      </w:r>
      <w:r w:rsidRPr="005F510D">
        <w:rPr>
          <w:rFonts w:ascii="Arial" w:hAnsi="Arial" w:cs="Arial"/>
          <w:sz w:val="22"/>
          <w:szCs w:val="22"/>
        </w:rPr>
        <w:t xml:space="preserve"> </w:t>
      </w:r>
      <w:r w:rsidRPr="005F510D">
        <w:rPr>
          <w:rFonts w:ascii="Arial" w:hAnsi="Arial" w:cs="Arial"/>
          <w:sz w:val="22"/>
          <w:szCs w:val="22"/>
        </w:rPr>
        <w:t xml:space="preserve">GOMEZ Mariano Nicolas, DNI 33.692.427, o el </w:t>
      </w:r>
      <w:proofErr w:type="spellStart"/>
      <w:r w:rsidRPr="005F510D">
        <w:rPr>
          <w:rFonts w:ascii="Arial" w:hAnsi="Arial" w:cs="Arial"/>
          <w:sz w:val="22"/>
          <w:szCs w:val="22"/>
        </w:rPr>
        <w:t>motovehículo</w:t>
      </w:r>
      <w:proofErr w:type="spellEnd"/>
      <w:r w:rsidRPr="005F510D">
        <w:rPr>
          <w:rFonts w:ascii="Arial" w:hAnsi="Arial" w:cs="Arial"/>
          <w:sz w:val="22"/>
          <w:szCs w:val="22"/>
        </w:rPr>
        <w:t xml:space="preserve"> marca Bajaj, modelo Rouser, dominio A116PUY, se encontraba asegurado en su compañía a la fecha del siniestro; en caso afirmativo, remita certificado de cobertura; </w:t>
      </w:r>
    </w:p>
    <w:p w14:paraId="211FE8E3" w14:textId="1E1BA7E0" w:rsidR="004C3FA7" w:rsidRPr="005F510D" w:rsidRDefault="004C3FA7" w:rsidP="005F510D">
      <w:pPr>
        <w:pStyle w:val="Prrafodelista"/>
        <w:numPr>
          <w:ilvl w:val="0"/>
          <w:numId w:val="8"/>
        </w:numPr>
        <w:spacing w:line="360" w:lineRule="auto"/>
        <w:ind w:left="1276" w:firstLine="851"/>
        <w:rPr>
          <w:rFonts w:ascii="Arial" w:hAnsi="Arial" w:cs="Arial"/>
          <w:sz w:val="22"/>
          <w:szCs w:val="22"/>
        </w:rPr>
      </w:pPr>
      <w:r w:rsidRPr="005F510D">
        <w:rPr>
          <w:rFonts w:ascii="Arial" w:hAnsi="Arial" w:cs="Arial"/>
          <w:sz w:val="22"/>
          <w:szCs w:val="22"/>
        </w:rPr>
        <w:t xml:space="preserve"> S</w:t>
      </w:r>
      <w:r w:rsidRPr="005F510D">
        <w:rPr>
          <w:rFonts w:ascii="Arial" w:hAnsi="Arial" w:cs="Arial"/>
          <w:sz w:val="22"/>
          <w:szCs w:val="22"/>
        </w:rPr>
        <w:t>i el actor realizó denuncia administrativa respecto al siniestro que se reclama; en caso afirmativo, remita la denuncia correspondiente;</w:t>
      </w:r>
    </w:p>
    <w:p w14:paraId="29D6FA70" w14:textId="77777777" w:rsidR="00F05A59" w:rsidRPr="005F510D" w:rsidRDefault="004C3FA7" w:rsidP="005F510D">
      <w:pPr>
        <w:pStyle w:val="Prrafodelista"/>
        <w:numPr>
          <w:ilvl w:val="0"/>
          <w:numId w:val="8"/>
        </w:numPr>
        <w:spacing w:line="360" w:lineRule="auto"/>
        <w:ind w:left="1276" w:firstLine="851"/>
        <w:rPr>
          <w:rFonts w:ascii="Arial" w:hAnsi="Arial" w:cs="Arial"/>
          <w:sz w:val="22"/>
          <w:szCs w:val="22"/>
        </w:rPr>
      </w:pPr>
      <w:r w:rsidRPr="005F510D">
        <w:rPr>
          <w:rFonts w:ascii="Arial" w:hAnsi="Arial" w:cs="Arial"/>
          <w:sz w:val="22"/>
          <w:szCs w:val="22"/>
        </w:rPr>
        <w:t xml:space="preserve">Informe si ha abonado algún tipo de suma en concepto de reparación del </w:t>
      </w:r>
      <w:proofErr w:type="spellStart"/>
      <w:r w:rsidRPr="005F510D">
        <w:rPr>
          <w:rFonts w:ascii="Arial" w:hAnsi="Arial" w:cs="Arial"/>
          <w:sz w:val="22"/>
          <w:szCs w:val="22"/>
        </w:rPr>
        <w:t>motovehículo</w:t>
      </w:r>
      <w:proofErr w:type="spellEnd"/>
      <w:r w:rsidRPr="005F510D">
        <w:rPr>
          <w:rFonts w:ascii="Arial" w:hAnsi="Arial" w:cs="Arial"/>
          <w:sz w:val="22"/>
          <w:szCs w:val="22"/>
        </w:rPr>
        <w:t xml:space="preserve"> del actor;</w:t>
      </w:r>
    </w:p>
    <w:p w14:paraId="1FA9FC10" w14:textId="19DC0C77" w:rsidR="004C3FA7" w:rsidRPr="005F510D" w:rsidRDefault="004C3FA7" w:rsidP="005F510D">
      <w:pPr>
        <w:pStyle w:val="Prrafodelista"/>
        <w:numPr>
          <w:ilvl w:val="0"/>
          <w:numId w:val="8"/>
        </w:numPr>
        <w:spacing w:line="360" w:lineRule="auto"/>
        <w:ind w:left="1276" w:firstLine="851"/>
        <w:rPr>
          <w:rFonts w:ascii="Arial" w:hAnsi="Arial" w:cs="Arial"/>
          <w:sz w:val="22"/>
          <w:szCs w:val="22"/>
        </w:rPr>
      </w:pPr>
      <w:r w:rsidRPr="005F510D">
        <w:rPr>
          <w:rFonts w:ascii="Arial" w:hAnsi="Arial" w:cs="Arial"/>
          <w:sz w:val="22"/>
          <w:szCs w:val="22"/>
        </w:rPr>
        <w:t>Si la documentación que se adjunta es auténtica y/o si es coincidente con la obrante en sus registros.</w:t>
      </w:r>
    </w:p>
    <w:p w14:paraId="374D49F6" w14:textId="0ECB5A47" w:rsidR="00F05A59" w:rsidRPr="005F510D" w:rsidRDefault="00F05A59" w:rsidP="005F510D">
      <w:pPr>
        <w:pStyle w:val="Prrafodelista"/>
        <w:numPr>
          <w:ilvl w:val="1"/>
          <w:numId w:val="2"/>
        </w:numPr>
        <w:spacing w:line="360" w:lineRule="auto"/>
        <w:ind w:left="709" w:firstLine="851"/>
        <w:rPr>
          <w:rFonts w:ascii="Arial" w:hAnsi="Arial" w:cs="Arial"/>
          <w:sz w:val="22"/>
          <w:szCs w:val="22"/>
          <w:lang w:val="es-AR"/>
        </w:rPr>
      </w:pPr>
      <w:r w:rsidRPr="005F510D">
        <w:rPr>
          <w:rFonts w:ascii="Arial" w:hAnsi="Arial" w:cs="Arial"/>
          <w:b/>
          <w:bCs/>
          <w:sz w:val="22"/>
          <w:szCs w:val="22"/>
        </w:rPr>
        <w:t>A la Comisaría Vecinal “13B” de CABA y/o a la Unidad Fiscal Norte interviniente</w:t>
      </w:r>
      <w:r w:rsidRPr="005F510D">
        <w:rPr>
          <w:rFonts w:ascii="Arial" w:hAnsi="Arial" w:cs="Arial"/>
          <w:sz w:val="22"/>
          <w:szCs w:val="22"/>
        </w:rPr>
        <w:t>, a los efectos de que remita copia certificada de las actuaciones policiales bajo el sumario Nº742102/2025 y/o la causa penal labradas a raíz del siniestro.</w:t>
      </w:r>
    </w:p>
    <w:p w14:paraId="232CA714" w14:textId="77777777" w:rsidR="005F510D" w:rsidRPr="005F510D" w:rsidRDefault="005F510D" w:rsidP="005F510D">
      <w:pPr>
        <w:pStyle w:val="Prrafodelista"/>
        <w:spacing w:line="360" w:lineRule="auto"/>
        <w:ind w:left="1560"/>
        <w:rPr>
          <w:rFonts w:ascii="Arial" w:hAnsi="Arial" w:cs="Arial"/>
          <w:sz w:val="22"/>
          <w:szCs w:val="22"/>
          <w:lang w:val="es-AR"/>
        </w:rPr>
      </w:pPr>
    </w:p>
    <w:p w14:paraId="74FB7A17" w14:textId="1D508DA3" w:rsidR="00F05A59" w:rsidRPr="005F510D" w:rsidRDefault="00F05A59" w:rsidP="005F510D">
      <w:pPr>
        <w:pStyle w:val="Prrafodelista"/>
        <w:numPr>
          <w:ilvl w:val="0"/>
          <w:numId w:val="17"/>
        </w:numPr>
        <w:spacing w:line="360" w:lineRule="auto"/>
        <w:rPr>
          <w:rFonts w:ascii="Arial" w:hAnsi="Arial" w:cs="Arial"/>
          <w:b/>
          <w:bCs/>
          <w:sz w:val="22"/>
          <w:szCs w:val="22"/>
          <w:lang w:val="es-AR"/>
        </w:rPr>
      </w:pPr>
      <w:r w:rsidRPr="005F510D">
        <w:rPr>
          <w:rFonts w:ascii="Arial" w:hAnsi="Arial" w:cs="Arial"/>
          <w:b/>
          <w:bCs/>
          <w:sz w:val="22"/>
          <w:szCs w:val="22"/>
          <w:lang w:val="es-AR"/>
        </w:rPr>
        <w:t>PERICIAL MEDICA:</w:t>
      </w:r>
    </w:p>
    <w:p w14:paraId="3EFFFBEE" w14:textId="007A85D7" w:rsidR="00F05A59" w:rsidRPr="005F510D" w:rsidRDefault="00F05A59" w:rsidP="005F510D">
      <w:pPr>
        <w:spacing w:line="360" w:lineRule="auto"/>
        <w:ind w:firstLine="851"/>
        <w:rPr>
          <w:rFonts w:ascii="Arial" w:hAnsi="Arial" w:cs="Arial"/>
          <w:sz w:val="22"/>
          <w:szCs w:val="22"/>
          <w:lang w:val="es-AR"/>
        </w:rPr>
      </w:pPr>
      <w:r w:rsidRPr="005F510D">
        <w:rPr>
          <w:rFonts w:ascii="Arial" w:hAnsi="Arial" w:cs="Arial"/>
          <w:sz w:val="22"/>
          <w:szCs w:val="22"/>
        </w:rPr>
        <w:t xml:space="preserve">Esta parte, en aras de la economía procesal, adhiere a la pericia </w:t>
      </w:r>
      <w:r w:rsidR="00B330F1">
        <w:rPr>
          <w:rFonts w:ascii="Arial" w:hAnsi="Arial" w:cs="Arial"/>
          <w:sz w:val="22"/>
          <w:szCs w:val="22"/>
        </w:rPr>
        <w:t>Medica</w:t>
      </w:r>
      <w:r w:rsidRPr="005F510D">
        <w:rPr>
          <w:rFonts w:ascii="Arial" w:hAnsi="Arial" w:cs="Arial"/>
          <w:sz w:val="22"/>
          <w:szCs w:val="22"/>
        </w:rPr>
        <w:t xml:space="preserve"> ofrecida por la actora, y agrega los siguientes puntos para que ventile el perito</w:t>
      </w:r>
      <w:r w:rsidRPr="005F510D">
        <w:rPr>
          <w:rFonts w:ascii="Arial" w:hAnsi="Arial" w:cs="Arial"/>
          <w:sz w:val="22"/>
          <w:szCs w:val="22"/>
          <w:lang w:val="es-AR"/>
        </w:rPr>
        <w:t>:</w:t>
      </w:r>
    </w:p>
    <w:p w14:paraId="5F389C0E" w14:textId="77777777" w:rsidR="00F05A59" w:rsidRPr="005F510D" w:rsidRDefault="00F05A59" w:rsidP="005F510D">
      <w:pPr>
        <w:pStyle w:val="Prrafodelista"/>
        <w:numPr>
          <w:ilvl w:val="0"/>
          <w:numId w:val="19"/>
        </w:numPr>
        <w:spacing w:line="360" w:lineRule="auto"/>
        <w:ind w:left="1134" w:firstLine="426"/>
        <w:rPr>
          <w:rFonts w:ascii="Arial" w:hAnsi="Arial" w:cs="Arial"/>
          <w:sz w:val="22"/>
          <w:szCs w:val="22"/>
          <w:lang w:val="es-AR"/>
        </w:rPr>
      </w:pPr>
      <w:r w:rsidRPr="005F510D">
        <w:rPr>
          <w:rFonts w:ascii="Arial" w:hAnsi="Arial" w:cs="Arial"/>
          <w:sz w:val="22"/>
          <w:szCs w:val="22"/>
          <w:lang w:val="es-AR"/>
        </w:rPr>
        <w:t>Determine si de las constancias médicas obrantes surge la existencia de fracturas, lesiones ligamentarias, neurológicas o cualquier daño estructural permanente.</w:t>
      </w:r>
    </w:p>
    <w:p w14:paraId="3F74D328" w14:textId="77777777" w:rsidR="00F05A59" w:rsidRPr="005F510D" w:rsidRDefault="00F05A59" w:rsidP="005F510D">
      <w:pPr>
        <w:pStyle w:val="Prrafodelista"/>
        <w:numPr>
          <w:ilvl w:val="0"/>
          <w:numId w:val="19"/>
        </w:numPr>
        <w:spacing w:line="360" w:lineRule="auto"/>
        <w:ind w:left="1134" w:firstLine="426"/>
        <w:rPr>
          <w:rFonts w:ascii="Arial" w:hAnsi="Arial" w:cs="Arial"/>
          <w:sz w:val="22"/>
          <w:szCs w:val="22"/>
          <w:lang w:val="es-AR"/>
        </w:rPr>
      </w:pPr>
      <w:r w:rsidRPr="005F510D">
        <w:rPr>
          <w:rFonts w:ascii="Arial" w:hAnsi="Arial" w:cs="Arial"/>
          <w:sz w:val="22"/>
          <w:szCs w:val="22"/>
          <w:lang w:val="es-AR"/>
        </w:rPr>
        <w:t>Indique si las lesiones descriptas (dolor y hematoma en pie) resultan compatibles con traumatismos leves de evolución transitoria y si habitualmente generan secuelas incapacitantes permanentes.</w:t>
      </w:r>
    </w:p>
    <w:p w14:paraId="16D04F73" w14:textId="77777777" w:rsidR="00F05A59" w:rsidRPr="005F510D" w:rsidRDefault="00F05A59" w:rsidP="005F510D">
      <w:pPr>
        <w:pStyle w:val="Prrafodelista"/>
        <w:numPr>
          <w:ilvl w:val="0"/>
          <w:numId w:val="19"/>
        </w:numPr>
        <w:spacing w:line="360" w:lineRule="auto"/>
        <w:ind w:left="1134" w:firstLine="426"/>
        <w:rPr>
          <w:rFonts w:ascii="Arial" w:hAnsi="Arial" w:cs="Arial"/>
          <w:sz w:val="22"/>
          <w:szCs w:val="22"/>
          <w:lang w:val="es-AR"/>
        </w:rPr>
      </w:pPr>
      <w:r w:rsidRPr="005F510D">
        <w:rPr>
          <w:rFonts w:ascii="Arial" w:hAnsi="Arial" w:cs="Arial"/>
          <w:sz w:val="22"/>
          <w:szCs w:val="22"/>
          <w:lang w:val="es-AR"/>
        </w:rPr>
        <w:t>Informe si el actor presenta actualmente secuelas físicas objetivables vinculadas causalmente con el accidente, indicando en su caso cuáles son, su grado y carácter (transitorio o permanente).</w:t>
      </w:r>
    </w:p>
    <w:p w14:paraId="3BAADAB4" w14:textId="77777777" w:rsidR="00F05A59" w:rsidRPr="005F510D" w:rsidRDefault="00F05A59" w:rsidP="005F510D">
      <w:pPr>
        <w:pStyle w:val="Prrafodelista"/>
        <w:numPr>
          <w:ilvl w:val="0"/>
          <w:numId w:val="19"/>
        </w:numPr>
        <w:spacing w:line="360" w:lineRule="auto"/>
        <w:ind w:left="1134" w:firstLine="426"/>
        <w:rPr>
          <w:rFonts w:ascii="Arial" w:hAnsi="Arial" w:cs="Arial"/>
          <w:sz w:val="22"/>
          <w:szCs w:val="22"/>
          <w:lang w:val="es-AR"/>
        </w:rPr>
      </w:pPr>
      <w:r w:rsidRPr="005F510D">
        <w:rPr>
          <w:rFonts w:ascii="Arial" w:hAnsi="Arial" w:cs="Arial"/>
          <w:sz w:val="22"/>
          <w:szCs w:val="22"/>
          <w:lang w:val="es-AR"/>
        </w:rPr>
        <w:t xml:space="preserve">Para el supuesto de estimar la existencia de incapacidad, indique el porcentaje conforme baremo </w:t>
      </w:r>
      <w:proofErr w:type="gramStart"/>
      <w:r w:rsidRPr="005F510D">
        <w:rPr>
          <w:rFonts w:ascii="Arial" w:hAnsi="Arial" w:cs="Arial"/>
          <w:sz w:val="22"/>
          <w:szCs w:val="22"/>
          <w:lang w:val="es-AR"/>
        </w:rPr>
        <w:t>médico-legal</w:t>
      </w:r>
      <w:proofErr w:type="gramEnd"/>
      <w:r w:rsidRPr="005F510D">
        <w:rPr>
          <w:rFonts w:ascii="Arial" w:hAnsi="Arial" w:cs="Arial"/>
          <w:sz w:val="22"/>
          <w:szCs w:val="22"/>
          <w:lang w:val="es-AR"/>
        </w:rPr>
        <w:t xml:space="preserve"> aplicable, especificando concretamente qué limitación funcional lo justificaría.</w:t>
      </w:r>
    </w:p>
    <w:p w14:paraId="2E72F6A8" w14:textId="13944F17" w:rsidR="00F05A59" w:rsidRPr="005F510D" w:rsidRDefault="00F05A59" w:rsidP="005F510D">
      <w:pPr>
        <w:pStyle w:val="Prrafodelista"/>
        <w:numPr>
          <w:ilvl w:val="0"/>
          <w:numId w:val="19"/>
        </w:numPr>
        <w:spacing w:line="360" w:lineRule="auto"/>
        <w:ind w:left="1134" w:firstLine="426"/>
        <w:rPr>
          <w:rFonts w:ascii="Arial" w:hAnsi="Arial" w:cs="Arial"/>
          <w:sz w:val="22"/>
          <w:szCs w:val="22"/>
          <w:lang w:val="es-AR"/>
        </w:rPr>
      </w:pPr>
      <w:r w:rsidRPr="005F510D">
        <w:rPr>
          <w:rFonts w:ascii="Arial" w:hAnsi="Arial" w:cs="Arial"/>
          <w:sz w:val="22"/>
          <w:szCs w:val="22"/>
          <w:lang w:val="es-AR"/>
        </w:rPr>
        <w:t>Indique si las lesiones descriptas, consistentes en traumatismo de pie sin lesiones óseas evidentes y con alta médica el mismo día, resultan compatibles con la existencia de incapacidad permanente.</w:t>
      </w:r>
    </w:p>
    <w:p w14:paraId="427C5760" w14:textId="77777777" w:rsidR="005F32B5" w:rsidRPr="005F510D" w:rsidRDefault="005F32B5" w:rsidP="005F510D">
      <w:pPr>
        <w:spacing w:line="360" w:lineRule="auto"/>
        <w:ind w:firstLine="851"/>
        <w:rPr>
          <w:rFonts w:ascii="Arial" w:hAnsi="Arial" w:cs="Arial"/>
          <w:sz w:val="22"/>
          <w:szCs w:val="22"/>
          <w:lang w:val="es-AR"/>
        </w:rPr>
      </w:pPr>
    </w:p>
    <w:p w14:paraId="3DAF48B1" w14:textId="77777777" w:rsidR="005F32B5" w:rsidRPr="005F510D" w:rsidRDefault="005F32B5" w:rsidP="005F510D">
      <w:pPr>
        <w:pStyle w:val="Prrafodelista"/>
        <w:numPr>
          <w:ilvl w:val="0"/>
          <w:numId w:val="17"/>
        </w:numPr>
        <w:spacing w:line="360" w:lineRule="auto"/>
        <w:rPr>
          <w:rFonts w:ascii="Arial" w:hAnsi="Arial" w:cs="Arial"/>
          <w:sz w:val="22"/>
          <w:szCs w:val="22"/>
        </w:rPr>
      </w:pPr>
      <w:r w:rsidRPr="005F510D">
        <w:rPr>
          <w:rFonts w:ascii="Arial" w:hAnsi="Arial" w:cs="Arial"/>
          <w:b/>
          <w:bCs/>
          <w:sz w:val="22"/>
          <w:szCs w:val="22"/>
        </w:rPr>
        <w:t>PERICIAL PSICOLOGICA</w:t>
      </w:r>
      <w:r w:rsidRPr="005F510D">
        <w:rPr>
          <w:rFonts w:ascii="Arial" w:hAnsi="Arial" w:cs="Arial"/>
          <w:b/>
          <w:bCs/>
          <w:sz w:val="22"/>
          <w:szCs w:val="22"/>
        </w:rPr>
        <w:t>:</w:t>
      </w:r>
      <w:r w:rsidRPr="005F510D">
        <w:rPr>
          <w:rFonts w:ascii="Arial" w:hAnsi="Arial" w:cs="Arial"/>
          <w:sz w:val="22"/>
          <w:szCs w:val="22"/>
        </w:rPr>
        <w:t xml:space="preserve"> </w:t>
      </w:r>
    </w:p>
    <w:p w14:paraId="704B9DD8" w14:textId="77777777" w:rsidR="005F32B5" w:rsidRPr="005F510D" w:rsidRDefault="005F32B5" w:rsidP="005F510D">
      <w:pPr>
        <w:spacing w:line="360" w:lineRule="auto"/>
        <w:ind w:firstLine="851"/>
        <w:rPr>
          <w:rFonts w:ascii="Arial" w:hAnsi="Arial" w:cs="Arial"/>
          <w:sz w:val="22"/>
          <w:szCs w:val="22"/>
        </w:rPr>
      </w:pPr>
      <w:r w:rsidRPr="005F510D">
        <w:rPr>
          <w:rFonts w:ascii="Arial" w:hAnsi="Arial" w:cs="Arial"/>
          <w:sz w:val="22"/>
          <w:szCs w:val="22"/>
        </w:rPr>
        <w:t xml:space="preserve">Esta parte, en aras de la economía procesal, adhiere a la pericia </w:t>
      </w:r>
      <w:proofErr w:type="spellStart"/>
      <w:r w:rsidRPr="005F510D">
        <w:rPr>
          <w:rFonts w:ascii="Arial" w:hAnsi="Arial" w:cs="Arial"/>
          <w:sz w:val="22"/>
          <w:szCs w:val="22"/>
        </w:rPr>
        <w:t>psicologica</w:t>
      </w:r>
      <w:proofErr w:type="spellEnd"/>
      <w:r w:rsidRPr="005F510D">
        <w:rPr>
          <w:rFonts w:ascii="Arial" w:hAnsi="Arial" w:cs="Arial"/>
          <w:sz w:val="22"/>
          <w:szCs w:val="22"/>
        </w:rPr>
        <w:t xml:space="preserve"> ofrecida por la actora, y agrega los siguientes puntos para que ventile el perito</w:t>
      </w:r>
    </w:p>
    <w:p w14:paraId="3B3FDE92" w14:textId="74A11C36" w:rsidR="006D5638" w:rsidRPr="005F510D" w:rsidRDefault="006D5638" w:rsidP="005F510D">
      <w:pPr>
        <w:pStyle w:val="NormalWeb"/>
        <w:numPr>
          <w:ilvl w:val="0"/>
          <w:numId w:val="18"/>
        </w:numPr>
        <w:spacing w:line="360" w:lineRule="auto"/>
        <w:ind w:left="851" w:firstLine="709"/>
        <w:rPr>
          <w:rFonts w:ascii="Arial" w:hAnsi="Arial" w:cs="Arial"/>
          <w:sz w:val="22"/>
          <w:szCs w:val="22"/>
        </w:rPr>
      </w:pPr>
      <w:r w:rsidRPr="005F510D">
        <w:rPr>
          <w:rFonts w:ascii="Arial" w:hAnsi="Arial" w:cs="Arial"/>
          <w:sz w:val="22"/>
          <w:szCs w:val="22"/>
        </w:rPr>
        <w:t>Determine el perito si el actor presenta actualmente algún trastorno psicológico o psicopatológico clínicamente diagnosticable, indicando su entidad, características y diagnóstico conforme criterios DSM-V o clasificación internacional aplicable.</w:t>
      </w:r>
    </w:p>
    <w:p w14:paraId="1C4A4DEC" w14:textId="2362A8B0" w:rsidR="006D5638" w:rsidRPr="005F510D" w:rsidRDefault="006D5638" w:rsidP="005F510D">
      <w:pPr>
        <w:pStyle w:val="NormalWeb"/>
        <w:numPr>
          <w:ilvl w:val="0"/>
          <w:numId w:val="18"/>
        </w:numPr>
        <w:spacing w:line="360" w:lineRule="auto"/>
        <w:ind w:left="851" w:firstLine="709"/>
        <w:rPr>
          <w:rFonts w:ascii="Arial" w:hAnsi="Arial" w:cs="Arial"/>
          <w:sz w:val="22"/>
          <w:szCs w:val="22"/>
        </w:rPr>
      </w:pPr>
      <w:r w:rsidRPr="005F510D">
        <w:rPr>
          <w:rFonts w:ascii="Arial" w:hAnsi="Arial" w:cs="Arial"/>
          <w:sz w:val="22"/>
          <w:szCs w:val="22"/>
        </w:rPr>
        <w:t xml:space="preserve">Informe si el eventual cuadro psicológico que pudiera presentar el actor guarda </w:t>
      </w:r>
      <w:r w:rsidRPr="005F510D">
        <w:rPr>
          <w:rStyle w:val="Fuerte"/>
          <w:rFonts w:ascii="Arial" w:eastAsiaTheme="majorEastAsia" w:hAnsi="Arial" w:cs="Arial"/>
          <w:sz w:val="22"/>
          <w:szCs w:val="22"/>
        </w:rPr>
        <w:t>relación causal directa y adecuada</w:t>
      </w:r>
      <w:r w:rsidRPr="005F510D">
        <w:rPr>
          <w:rFonts w:ascii="Arial" w:hAnsi="Arial" w:cs="Arial"/>
          <w:sz w:val="22"/>
          <w:szCs w:val="22"/>
        </w:rPr>
        <w:t xml:space="preserve"> con el accidente de autos objeto de autos, o si puede obedecer a factores personales, antecedentes o circunstancias ajenas al hecho.</w:t>
      </w:r>
    </w:p>
    <w:p w14:paraId="699C2A21" w14:textId="2506962E" w:rsidR="006D5638" w:rsidRPr="005F510D" w:rsidRDefault="006D5638" w:rsidP="005F510D">
      <w:pPr>
        <w:pStyle w:val="NormalWeb"/>
        <w:numPr>
          <w:ilvl w:val="0"/>
          <w:numId w:val="18"/>
        </w:numPr>
        <w:spacing w:line="360" w:lineRule="auto"/>
        <w:ind w:left="851" w:firstLine="709"/>
        <w:rPr>
          <w:rFonts w:ascii="Arial" w:hAnsi="Arial" w:cs="Arial"/>
          <w:sz w:val="22"/>
          <w:szCs w:val="22"/>
        </w:rPr>
      </w:pPr>
      <w:r w:rsidRPr="005F510D">
        <w:rPr>
          <w:rFonts w:ascii="Arial" w:hAnsi="Arial" w:cs="Arial"/>
          <w:sz w:val="22"/>
          <w:szCs w:val="22"/>
        </w:rPr>
        <w:t xml:space="preserve">Indique si las manifestaciones emocionales referidas por el actor —en caso de existir— se corresponden con </w:t>
      </w:r>
      <w:r w:rsidRPr="005F510D">
        <w:rPr>
          <w:rStyle w:val="Fuerte"/>
          <w:rFonts w:ascii="Arial" w:eastAsiaTheme="majorEastAsia" w:hAnsi="Arial" w:cs="Arial"/>
          <w:sz w:val="22"/>
          <w:szCs w:val="22"/>
        </w:rPr>
        <w:t>reacciones esperables y transitorias</w:t>
      </w:r>
      <w:r w:rsidRPr="005F510D">
        <w:rPr>
          <w:rFonts w:ascii="Arial" w:hAnsi="Arial" w:cs="Arial"/>
          <w:sz w:val="22"/>
          <w:szCs w:val="22"/>
        </w:rPr>
        <w:t xml:space="preserve"> frente a un evento traumático menor, o si configuran una patología psicológica persistente.</w:t>
      </w:r>
    </w:p>
    <w:p w14:paraId="27091433" w14:textId="622E38D4" w:rsidR="006D5638" w:rsidRPr="005F510D" w:rsidRDefault="006D5638" w:rsidP="005F510D">
      <w:pPr>
        <w:pStyle w:val="NormalWeb"/>
        <w:numPr>
          <w:ilvl w:val="0"/>
          <w:numId w:val="18"/>
        </w:numPr>
        <w:spacing w:line="360" w:lineRule="auto"/>
        <w:ind w:left="851" w:firstLine="709"/>
        <w:rPr>
          <w:rFonts w:ascii="Arial" w:hAnsi="Arial" w:cs="Arial"/>
          <w:sz w:val="22"/>
          <w:szCs w:val="22"/>
        </w:rPr>
      </w:pPr>
      <w:r w:rsidRPr="005F510D">
        <w:rPr>
          <w:rFonts w:ascii="Arial" w:hAnsi="Arial" w:cs="Arial"/>
          <w:sz w:val="22"/>
          <w:szCs w:val="22"/>
        </w:rPr>
        <w:t xml:space="preserve">Determine si el actor presenta </w:t>
      </w:r>
      <w:r w:rsidRPr="005F510D">
        <w:rPr>
          <w:rStyle w:val="Fuerte"/>
          <w:rFonts w:ascii="Arial" w:eastAsiaTheme="majorEastAsia" w:hAnsi="Arial" w:cs="Arial"/>
          <w:sz w:val="22"/>
          <w:szCs w:val="22"/>
        </w:rPr>
        <w:t>incapacidad psíquica permanente</w:t>
      </w:r>
      <w:r w:rsidRPr="005F510D">
        <w:rPr>
          <w:rFonts w:ascii="Arial" w:hAnsi="Arial" w:cs="Arial"/>
          <w:sz w:val="22"/>
          <w:szCs w:val="22"/>
        </w:rPr>
        <w:t xml:space="preserve">, especificando en su caso el porcentaje estimado conforme baremos </w:t>
      </w:r>
      <w:proofErr w:type="gramStart"/>
      <w:r w:rsidRPr="005F510D">
        <w:rPr>
          <w:rFonts w:ascii="Arial" w:hAnsi="Arial" w:cs="Arial"/>
          <w:sz w:val="22"/>
          <w:szCs w:val="22"/>
        </w:rPr>
        <w:t>médico-legales</w:t>
      </w:r>
      <w:proofErr w:type="gramEnd"/>
      <w:r w:rsidRPr="005F510D">
        <w:rPr>
          <w:rFonts w:ascii="Arial" w:hAnsi="Arial" w:cs="Arial"/>
          <w:sz w:val="22"/>
          <w:szCs w:val="22"/>
        </w:rPr>
        <w:t xml:space="preserve"> reconocidos y los fundamentos técnicos de dicha determinación.</w:t>
      </w:r>
    </w:p>
    <w:p w14:paraId="2258A4B2" w14:textId="03F5021F" w:rsidR="006D5638" w:rsidRPr="005F510D" w:rsidRDefault="006D5638" w:rsidP="005F510D">
      <w:pPr>
        <w:pStyle w:val="NormalWeb"/>
        <w:numPr>
          <w:ilvl w:val="0"/>
          <w:numId w:val="18"/>
        </w:numPr>
        <w:spacing w:line="360" w:lineRule="auto"/>
        <w:ind w:left="851" w:firstLine="709"/>
        <w:rPr>
          <w:rFonts w:ascii="Arial" w:hAnsi="Arial" w:cs="Arial"/>
          <w:sz w:val="22"/>
          <w:szCs w:val="22"/>
        </w:rPr>
      </w:pPr>
      <w:r w:rsidRPr="005F510D">
        <w:rPr>
          <w:rFonts w:ascii="Arial" w:hAnsi="Arial" w:cs="Arial"/>
          <w:sz w:val="22"/>
          <w:szCs w:val="22"/>
        </w:rPr>
        <w:t>Informe si el actor presenta alteraciones significativas en su vida social, laboral o familiar atribuibles al hecho denunciado, indicando en qué consisten y si se encuentran objetivamente comprobadas.</w:t>
      </w:r>
    </w:p>
    <w:p w14:paraId="6B0D8A33" w14:textId="51186F2F" w:rsidR="006D5638" w:rsidRPr="005F510D" w:rsidRDefault="006D5638" w:rsidP="005F510D">
      <w:pPr>
        <w:pStyle w:val="NormalWeb"/>
        <w:numPr>
          <w:ilvl w:val="0"/>
          <w:numId w:val="18"/>
        </w:numPr>
        <w:spacing w:line="360" w:lineRule="auto"/>
        <w:ind w:left="851" w:firstLine="709"/>
        <w:rPr>
          <w:rFonts w:ascii="Arial" w:hAnsi="Arial" w:cs="Arial"/>
          <w:sz w:val="22"/>
          <w:szCs w:val="22"/>
        </w:rPr>
      </w:pPr>
      <w:r w:rsidRPr="005F510D">
        <w:rPr>
          <w:rFonts w:ascii="Arial" w:hAnsi="Arial" w:cs="Arial"/>
          <w:sz w:val="22"/>
          <w:szCs w:val="22"/>
        </w:rPr>
        <w:t>Indique si, desde el punto de vista psicológico, el actor requiere tratamiento psicoterapéutico actual o futuro, especificando duración estimada, frecuencia y fundamentos clínicos.</w:t>
      </w:r>
    </w:p>
    <w:p w14:paraId="549C209D" w14:textId="0948A072" w:rsidR="006D5638" w:rsidRPr="005F510D" w:rsidRDefault="006D5638" w:rsidP="005F510D">
      <w:pPr>
        <w:pStyle w:val="Prrafodelista"/>
        <w:numPr>
          <w:ilvl w:val="0"/>
          <w:numId w:val="17"/>
        </w:numPr>
        <w:spacing w:line="360" w:lineRule="auto"/>
        <w:rPr>
          <w:rFonts w:ascii="Arial" w:hAnsi="Arial" w:cs="Arial"/>
          <w:sz w:val="22"/>
          <w:szCs w:val="22"/>
        </w:rPr>
      </w:pPr>
      <w:r w:rsidRPr="005F510D">
        <w:rPr>
          <w:rFonts w:ascii="Arial" w:hAnsi="Arial" w:cs="Arial"/>
          <w:b/>
          <w:bCs/>
          <w:sz w:val="22"/>
          <w:szCs w:val="22"/>
        </w:rPr>
        <w:t>PERICIAL MECANICA</w:t>
      </w:r>
      <w:r w:rsidRPr="005F510D">
        <w:rPr>
          <w:rFonts w:ascii="Arial" w:hAnsi="Arial" w:cs="Arial"/>
          <w:sz w:val="22"/>
          <w:szCs w:val="22"/>
        </w:rPr>
        <w:t xml:space="preserve">. Esta parte, en aras de la economía procesal, adhiere a la pericia </w:t>
      </w:r>
      <w:proofErr w:type="spellStart"/>
      <w:r w:rsidR="005F510D">
        <w:rPr>
          <w:rFonts w:ascii="Arial" w:hAnsi="Arial" w:cs="Arial"/>
          <w:sz w:val="22"/>
          <w:szCs w:val="22"/>
        </w:rPr>
        <w:t>Mecanica</w:t>
      </w:r>
      <w:proofErr w:type="spellEnd"/>
      <w:r w:rsidRPr="005F510D">
        <w:rPr>
          <w:rFonts w:ascii="Arial" w:hAnsi="Arial" w:cs="Arial"/>
          <w:sz w:val="22"/>
          <w:szCs w:val="22"/>
        </w:rPr>
        <w:t xml:space="preserve"> ofrecida por la actora, y agrega los siguientes puntos para que ventile el perito</w:t>
      </w:r>
    </w:p>
    <w:p w14:paraId="7AA272B1" w14:textId="6A5F10FE" w:rsidR="006D5638" w:rsidRPr="005F510D" w:rsidRDefault="006D5638" w:rsidP="005F510D">
      <w:pPr>
        <w:pStyle w:val="NormalWeb"/>
        <w:numPr>
          <w:ilvl w:val="0"/>
          <w:numId w:val="20"/>
        </w:numPr>
        <w:spacing w:line="360" w:lineRule="auto"/>
        <w:ind w:left="851" w:firstLine="709"/>
        <w:rPr>
          <w:rFonts w:ascii="Arial" w:hAnsi="Arial" w:cs="Arial"/>
          <w:sz w:val="22"/>
          <w:szCs w:val="22"/>
        </w:rPr>
      </w:pPr>
      <w:r w:rsidRPr="005F510D">
        <w:rPr>
          <w:rFonts w:ascii="Arial" w:hAnsi="Arial" w:cs="Arial"/>
          <w:sz w:val="22"/>
          <w:szCs w:val="22"/>
          <w:lang w:val="es-ES"/>
        </w:rPr>
        <w:t>Determine el perito la mecánica del accidente conforme las constancias de autos, daños denunciados en los vehículos y demás elementos obrantes en el expediente.</w:t>
      </w:r>
    </w:p>
    <w:p w14:paraId="438FEA08" w14:textId="76DE5376" w:rsidR="005F510D" w:rsidRPr="005F510D" w:rsidRDefault="005F510D" w:rsidP="005F510D">
      <w:pPr>
        <w:pStyle w:val="NormalWeb"/>
        <w:numPr>
          <w:ilvl w:val="0"/>
          <w:numId w:val="20"/>
        </w:numPr>
        <w:spacing w:line="360" w:lineRule="auto"/>
        <w:ind w:left="851" w:firstLine="709"/>
        <w:rPr>
          <w:rFonts w:ascii="Arial" w:hAnsi="Arial" w:cs="Arial"/>
          <w:sz w:val="22"/>
          <w:szCs w:val="22"/>
        </w:rPr>
      </w:pPr>
      <w:r w:rsidRPr="005F510D">
        <w:rPr>
          <w:rFonts w:ascii="Arial" w:hAnsi="Arial" w:cs="Arial"/>
          <w:sz w:val="22"/>
          <w:szCs w:val="22"/>
          <w:lang w:val="es-ES"/>
        </w:rPr>
        <w:lastRenderedPageBreak/>
        <w:t xml:space="preserve">Determine si, conforme los daños relevados y la configuración de la intersección, existían </w:t>
      </w:r>
      <w:r w:rsidRPr="005F510D">
        <w:rPr>
          <w:rFonts w:ascii="Arial" w:hAnsi="Arial" w:cs="Arial"/>
          <w:b/>
          <w:bCs/>
          <w:sz w:val="22"/>
          <w:szCs w:val="22"/>
          <w:lang w:val="es-ES"/>
        </w:rPr>
        <w:t>posibilidades materiales de evasión o frenado</w:t>
      </w:r>
      <w:r w:rsidRPr="005F510D">
        <w:rPr>
          <w:rFonts w:ascii="Arial" w:hAnsi="Arial" w:cs="Arial"/>
          <w:sz w:val="22"/>
          <w:szCs w:val="22"/>
          <w:lang w:val="es-ES"/>
        </w:rPr>
        <w:t xml:space="preserve"> por parte de alguno de los conductores previo al impacto.</w:t>
      </w:r>
    </w:p>
    <w:p w14:paraId="52CC89A0" w14:textId="042224E1" w:rsidR="005F510D" w:rsidRPr="005F510D" w:rsidRDefault="005F510D" w:rsidP="005F510D">
      <w:pPr>
        <w:pStyle w:val="NormalWeb"/>
        <w:numPr>
          <w:ilvl w:val="0"/>
          <w:numId w:val="20"/>
        </w:numPr>
        <w:spacing w:line="360" w:lineRule="auto"/>
        <w:ind w:left="851" w:firstLine="709"/>
        <w:rPr>
          <w:rFonts w:ascii="Arial" w:hAnsi="Arial" w:cs="Arial"/>
          <w:sz w:val="22"/>
          <w:szCs w:val="22"/>
        </w:rPr>
      </w:pPr>
      <w:r w:rsidRPr="005F510D">
        <w:rPr>
          <w:rFonts w:ascii="Arial" w:hAnsi="Arial" w:cs="Arial"/>
          <w:sz w:val="22"/>
          <w:szCs w:val="22"/>
          <w:lang w:val="es-ES"/>
        </w:rPr>
        <w:t xml:space="preserve">Indique el perito si, teniendo en cuenta las condiciones de adherencia propias de una calzada mojada, el tipo de pavimento existente en el lugar del hecho y las características dinámicas de los </w:t>
      </w:r>
      <w:proofErr w:type="spellStart"/>
      <w:proofErr w:type="gramStart"/>
      <w:r w:rsidRPr="005F510D">
        <w:rPr>
          <w:rFonts w:ascii="Arial" w:hAnsi="Arial" w:cs="Arial"/>
          <w:sz w:val="22"/>
          <w:szCs w:val="22"/>
          <w:lang w:val="es-ES"/>
        </w:rPr>
        <w:t>motovehículos</w:t>
      </w:r>
      <w:proofErr w:type="spellEnd"/>
      <w:r w:rsidRPr="005F510D">
        <w:rPr>
          <w:rFonts w:ascii="Arial" w:hAnsi="Arial" w:cs="Arial"/>
          <w:sz w:val="22"/>
          <w:szCs w:val="22"/>
          <w:lang w:val="es-ES"/>
        </w:rPr>
        <w:t>,</w:t>
      </w:r>
      <w:proofErr w:type="gramEnd"/>
      <w:r w:rsidRPr="005F510D">
        <w:rPr>
          <w:rFonts w:ascii="Arial" w:hAnsi="Arial" w:cs="Arial"/>
          <w:sz w:val="22"/>
          <w:szCs w:val="22"/>
          <w:lang w:val="es-ES"/>
        </w:rPr>
        <w:t xml:space="preserve"> resulta técnicamente posible que el conductor del </w:t>
      </w:r>
      <w:proofErr w:type="spellStart"/>
      <w:r w:rsidRPr="005F510D">
        <w:rPr>
          <w:rFonts w:ascii="Arial" w:hAnsi="Arial" w:cs="Arial"/>
          <w:sz w:val="22"/>
          <w:szCs w:val="22"/>
          <w:lang w:val="es-ES"/>
        </w:rPr>
        <w:t>motovehículo</w:t>
      </w:r>
      <w:proofErr w:type="spellEnd"/>
      <w:r w:rsidRPr="005F510D">
        <w:rPr>
          <w:rFonts w:ascii="Arial" w:hAnsi="Arial" w:cs="Arial"/>
          <w:sz w:val="22"/>
          <w:szCs w:val="22"/>
          <w:lang w:val="es-ES"/>
        </w:rPr>
        <w:t xml:space="preserve"> haya perdido estabilidad o control del rodado, pudiendo ello haber contribuido a su caída o pérdida de dominio previo o concomitante al impacto</w:t>
      </w:r>
    </w:p>
    <w:p w14:paraId="1502801B" w14:textId="77777777" w:rsidR="005F510D" w:rsidRPr="005F510D" w:rsidRDefault="005F510D" w:rsidP="005F510D">
      <w:pPr>
        <w:pStyle w:val="NormalWeb"/>
        <w:spacing w:line="360" w:lineRule="auto"/>
        <w:ind w:firstLine="851"/>
        <w:rPr>
          <w:rFonts w:ascii="Arial" w:hAnsi="Arial" w:cs="Arial"/>
          <w:sz w:val="22"/>
          <w:szCs w:val="22"/>
          <w:lang w:val="es-ES"/>
        </w:rPr>
      </w:pPr>
    </w:p>
    <w:p w14:paraId="54D383E2" w14:textId="566BB619" w:rsidR="005F510D" w:rsidRPr="005F510D" w:rsidRDefault="00854736" w:rsidP="005F510D">
      <w:pPr>
        <w:spacing w:line="360" w:lineRule="auto"/>
        <w:ind w:firstLine="851"/>
        <w:jc w:val="both"/>
        <w:rPr>
          <w:rFonts w:ascii="Arial" w:hAnsi="Arial" w:cs="Arial"/>
          <w:b/>
          <w:bCs/>
          <w:sz w:val="22"/>
          <w:szCs w:val="22"/>
        </w:rPr>
      </w:pPr>
      <w:r>
        <w:rPr>
          <w:rFonts w:ascii="Arial" w:hAnsi="Arial" w:cs="Arial"/>
          <w:b/>
          <w:bCs/>
          <w:sz w:val="22"/>
          <w:szCs w:val="22"/>
        </w:rPr>
        <w:t>XI</w:t>
      </w:r>
      <w:r w:rsidR="005F510D" w:rsidRPr="005F510D">
        <w:rPr>
          <w:rFonts w:ascii="Arial" w:hAnsi="Arial" w:cs="Arial"/>
          <w:b/>
          <w:bCs/>
          <w:sz w:val="22"/>
          <w:szCs w:val="22"/>
        </w:rPr>
        <w:t xml:space="preserve">. OPOSICION A PRUEBAS OFRECIDAS POR LA PARTE ACTORA </w:t>
      </w:r>
    </w:p>
    <w:p w14:paraId="51776964" w14:textId="77777777" w:rsidR="005F510D" w:rsidRPr="005F510D" w:rsidRDefault="005F510D" w:rsidP="00854736">
      <w:pPr>
        <w:pStyle w:val="Prrafodelista"/>
        <w:numPr>
          <w:ilvl w:val="0"/>
          <w:numId w:val="16"/>
        </w:numPr>
        <w:spacing w:line="360" w:lineRule="auto"/>
        <w:ind w:left="1560" w:firstLine="0"/>
        <w:jc w:val="both"/>
        <w:rPr>
          <w:rFonts w:ascii="Arial" w:hAnsi="Arial" w:cs="Arial"/>
          <w:b/>
          <w:bCs/>
          <w:sz w:val="22"/>
          <w:szCs w:val="22"/>
        </w:rPr>
      </w:pPr>
      <w:r w:rsidRPr="005F510D">
        <w:rPr>
          <w:rFonts w:ascii="Arial" w:hAnsi="Arial" w:cs="Arial"/>
          <w:b/>
          <w:bCs/>
          <w:sz w:val="22"/>
          <w:szCs w:val="22"/>
        </w:rPr>
        <w:t xml:space="preserve">CONFESIONAL CITADA EN GARANTIA </w:t>
      </w:r>
    </w:p>
    <w:p w14:paraId="6D12F791" w14:textId="77777777" w:rsidR="005F510D" w:rsidRPr="005F510D" w:rsidRDefault="005F510D" w:rsidP="005F510D">
      <w:pPr>
        <w:spacing w:line="360" w:lineRule="auto"/>
        <w:ind w:firstLine="851"/>
        <w:jc w:val="both"/>
        <w:rPr>
          <w:rFonts w:ascii="Arial" w:hAnsi="Arial" w:cs="Arial"/>
          <w:sz w:val="22"/>
          <w:szCs w:val="22"/>
        </w:rPr>
      </w:pPr>
      <w:r w:rsidRPr="005F510D">
        <w:rPr>
          <w:rFonts w:ascii="Arial" w:hAnsi="Arial" w:cs="Arial"/>
          <w:sz w:val="22"/>
          <w:szCs w:val="22"/>
        </w:rPr>
        <w:t xml:space="preserve">No habiendo el presidente de mi representada participado en los hechos invocados en la demanda y atento a que la cobertura </w:t>
      </w:r>
      <w:proofErr w:type="spellStart"/>
      <w:r w:rsidRPr="005F510D">
        <w:rPr>
          <w:rFonts w:ascii="Arial" w:hAnsi="Arial" w:cs="Arial"/>
          <w:sz w:val="22"/>
          <w:szCs w:val="22"/>
        </w:rPr>
        <w:t>asegurativa</w:t>
      </w:r>
      <w:proofErr w:type="spellEnd"/>
      <w:r w:rsidRPr="005F510D">
        <w:rPr>
          <w:rFonts w:ascii="Arial" w:hAnsi="Arial" w:cs="Arial"/>
          <w:sz w:val="22"/>
          <w:szCs w:val="22"/>
        </w:rPr>
        <w:t xml:space="preserve"> que se le atribuye a mi mandante ha sido reconocida en el presente responde acompañándose la póliza respectiva y la denuncia de siniestro formulada por su asegurado, la prueba ofrecida resulta superflua.</w:t>
      </w:r>
    </w:p>
    <w:p w14:paraId="0BB07881" w14:textId="77777777" w:rsidR="005F510D" w:rsidRPr="005F510D" w:rsidRDefault="005F510D" w:rsidP="00854736">
      <w:pPr>
        <w:pStyle w:val="Prrafodelista"/>
        <w:numPr>
          <w:ilvl w:val="0"/>
          <w:numId w:val="16"/>
        </w:numPr>
        <w:spacing w:line="360" w:lineRule="auto"/>
        <w:ind w:left="1560" w:firstLine="0"/>
        <w:jc w:val="both"/>
        <w:rPr>
          <w:rFonts w:ascii="Arial" w:hAnsi="Arial" w:cs="Arial"/>
          <w:sz w:val="22"/>
          <w:szCs w:val="22"/>
        </w:rPr>
      </w:pPr>
      <w:r w:rsidRPr="005F510D">
        <w:rPr>
          <w:rFonts w:ascii="Arial" w:hAnsi="Arial" w:cs="Arial"/>
          <w:b/>
          <w:bCs/>
          <w:sz w:val="22"/>
          <w:szCs w:val="22"/>
        </w:rPr>
        <w:t>PERICIAL CONTABLE PROPUESTA POR LA ACTORA</w:t>
      </w:r>
      <w:r w:rsidRPr="005F510D">
        <w:rPr>
          <w:rFonts w:ascii="Arial" w:hAnsi="Arial" w:cs="Arial"/>
          <w:sz w:val="22"/>
          <w:szCs w:val="22"/>
        </w:rPr>
        <w:t xml:space="preserve"> </w:t>
      </w:r>
    </w:p>
    <w:p w14:paraId="0C0BA609" w14:textId="77777777" w:rsidR="005F510D" w:rsidRPr="005F510D" w:rsidRDefault="005F510D" w:rsidP="005F510D">
      <w:pPr>
        <w:spacing w:line="360" w:lineRule="auto"/>
        <w:ind w:firstLine="851"/>
        <w:jc w:val="both"/>
        <w:rPr>
          <w:rFonts w:ascii="Arial" w:hAnsi="Arial" w:cs="Arial"/>
          <w:sz w:val="22"/>
          <w:szCs w:val="22"/>
        </w:rPr>
      </w:pPr>
      <w:r w:rsidRPr="005F510D">
        <w:rPr>
          <w:rFonts w:ascii="Arial" w:hAnsi="Arial" w:cs="Arial"/>
          <w:sz w:val="22"/>
          <w:szCs w:val="22"/>
        </w:rPr>
        <w:t>Esta parte se opone a la producción de la prueba pericial contable ofrecida en forma subsidiaria por la actora, por resultar manifiestamente innecesaria, inconducente e improcedente para la resolución del presente litigio.</w:t>
      </w:r>
    </w:p>
    <w:p w14:paraId="35ED7173" w14:textId="77777777" w:rsidR="005F510D" w:rsidRPr="005F510D" w:rsidRDefault="005F510D" w:rsidP="005F510D">
      <w:pPr>
        <w:spacing w:line="360" w:lineRule="auto"/>
        <w:ind w:firstLine="851"/>
        <w:jc w:val="both"/>
        <w:rPr>
          <w:rFonts w:ascii="Arial" w:hAnsi="Arial" w:cs="Arial"/>
          <w:sz w:val="22"/>
          <w:szCs w:val="22"/>
        </w:rPr>
      </w:pPr>
      <w:r w:rsidRPr="005F510D">
        <w:rPr>
          <w:rFonts w:ascii="Arial" w:hAnsi="Arial" w:cs="Arial"/>
          <w:sz w:val="22"/>
          <w:szCs w:val="22"/>
        </w:rPr>
        <w:t xml:space="preserve">En efecto, LIBRA COMPAÑÍA ARGENTINA DE SEGUROS S.A. ha reconocido la existencia de cobertura vigente al momento del hecho, circunstancia que no se encuentra controvertida en autos. En consecuencia, no existe cuestión contable alguna que requiera el auxilio de un experto, desde que no se discute la existencia del contrato de seguro, su vigencia, ni los extremos objetivos del mismo. La eventual determinación de la responsabilidad civil del asegurado, así como la procedencia y cuantificación de los daños reclamados, constituye una cuestión estrictamente jurídica y fáctica, ajena a la incumbencia de una pericia contable. La producción de dicha prueba no haría más que dilatar innecesariamente el proceso y generar gastos superfluos, sin aportar elemento útil alguno para el esclarecimiento de la litis. Por todo ello, esta parte se opone expresamente a la producción de la pericia contable ofrecida y manifiesta su desinterés </w:t>
      </w:r>
      <w:r w:rsidRPr="005F510D">
        <w:rPr>
          <w:rFonts w:ascii="Arial" w:hAnsi="Arial" w:cs="Arial"/>
          <w:sz w:val="22"/>
          <w:szCs w:val="22"/>
        </w:rPr>
        <w:lastRenderedPageBreak/>
        <w:t>en los términos del art. 478, segundo párrafo, apartado 2, del CPCCN, solicitando se la tenga por desistida y no se ordene su producción.</w:t>
      </w:r>
    </w:p>
    <w:p w14:paraId="71261BDF" w14:textId="43AB7D27" w:rsidR="005F510D" w:rsidRPr="005F510D" w:rsidRDefault="00854736" w:rsidP="005F510D">
      <w:pPr>
        <w:spacing w:line="360" w:lineRule="auto"/>
        <w:ind w:firstLine="851"/>
        <w:jc w:val="both"/>
        <w:rPr>
          <w:rFonts w:ascii="Arial" w:hAnsi="Arial" w:cs="Arial"/>
          <w:b/>
          <w:bCs/>
          <w:sz w:val="22"/>
          <w:szCs w:val="22"/>
        </w:rPr>
      </w:pPr>
      <w:r>
        <w:rPr>
          <w:rFonts w:ascii="Arial" w:hAnsi="Arial" w:cs="Arial"/>
          <w:b/>
          <w:bCs/>
          <w:sz w:val="22"/>
          <w:szCs w:val="22"/>
        </w:rPr>
        <w:t>XII</w:t>
      </w:r>
      <w:r w:rsidR="005F510D" w:rsidRPr="005F510D">
        <w:rPr>
          <w:rFonts w:ascii="Arial" w:hAnsi="Arial" w:cs="Arial"/>
          <w:b/>
          <w:bCs/>
          <w:sz w:val="22"/>
          <w:szCs w:val="22"/>
        </w:rPr>
        <w:t xml:space="preserve">. DERECHO </w:t>
      </w:r>
    </w:p>
    <w:p w14:paraId="5E0824B5" w14:textId="77777777" w:rsidR="005F510D" w:rsidRPr="005F510D" w:rsidRDefault="005F510D" w:rsidP="005F510D">
      <w:pPr>
        <w:spacing w:line="360" w:lineRule="auto"/>
        <w:ind w:firstLine="851"/>
        <w:jc w:val="both"/>
        <w:rPr>
          <w:rFonts w:ascii="Arial" w:hAnsi="Arial" w:cs="Arial"/>
          <w:sz w:val="22"/>
          <w:szCs w:val="22"/>
        </w:rPr>
      </w:pPr>
      <w:r w:rsidRPr="005F510D">
        <w:rPr>
          <w:rFonts w:ascii="Arial" w:hAnsi="Arial" w:cs="Arial"/>
          <w:sz w:val="22"/>
          <w:szCs w:val="22"/>
        </w:rPr>
        <w:t>Fundo el derecho que asiste a mi mandante en la ley 17.418, Ley Nacional de Tránsito, Código Civil y Comercial de la Nación Argentina, Código Procesal Civil y Comercial de La Nación, jurisprudencia y doctrina aplicables al caso.</w:t>
      </w:r>
    </w:p>
    <w:p w14:paraId="797526C4" w14:textId="087461C4" w:rsidR="005F510D" w:rsidRPr="00854736" w:rsidRDefault="005F510D" w:rsidP="00854736">
      <w:pPr>
        <w:pStyle w:val="Prrafodelista"/>
        <w:numPr>
          <w:ilvl w:val="2"/>
          <w:numId w:val="2"/>
        </w:numPr>
        <w:spacing w:line="360" w:lineRule="auto"/>
        <w:ind w:left="1276" w:hanging="425"/>
        <w:jc w:val="both"/>
        <w:rPr>
          <w:rFonts w:ascii="Arial" w:hAnsi="Arial" w:cs="Arial"/>
          <w:sz w:val="22"/>
          <w:szCs w:val="22"/>
        </w:rPr>
      </w:pPr>
      <w:r w:rsidRPr="00854736">
        <w:rPr>
          <w:rFonts w:ascii="Arial" w:hAnsi="Arial" w:cs="Arial"/>
          <w:b/>
          <w:bCs/>
          <w:sz w:val="22"/>
          <w:szCs w:val="22"/>
        </w:rPr>
        <w:t>RESERVA DEL CASO FEDERAL</w:t>
      </w:r>
    </w:p>
    <w:p w14:paraId="1E5D2671" w14:textId="77777777" w:rsidR="005F510D" w:rsidRPr="005F510D" w:rsidRDefault="005F510D" w:rsidP="005F510D">
      <w:pPr>
        <w:spacing w:line="360" w:lineRule="auto"/>
        <w:ind w:firstLine="851"/>
        <w:jc w:val="both"/>
        <w:rPr>
          <w:rFonts w:ascii="Arial" w:hAnsi="Arial" w:cs="Arial"/>
          <w:sz w:val="22"/>
          <w:szCs w:val="22"/>
        </w:rPr>
      </w:pPr>
      <w:r w:rsidRPr="005F510D">
        <w:rPr>
          <w:rFonts w:ascii="Arial" w:hAnsi="Arial" w:cs="Arial"/>
          <w:sz w:val="22"/>
          <w:szCs w:val="22"/>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76986CA1" w14:textId="77777777" w:rsidR="005F510D" w:rsidRPr="005F510D" w:rsidRDefault="005F510D" w:rsidP="005F510D">
      <w:pPr>
        <w:pStyle w:val="Prrafodelista"/>
        <w:numPr>
          <w:ilvl w:val="0"/>
          <w:numId w:val="14"/>
        </w:numPr>
        <w:spacing w:line="360" w:lineRule="auto"/>
        <w:ind w:left="0" w:firstLine="851"/>
        <w:jc w:val="both"/>
        <w:rPr>
          <w:rFonts w:ascii="Arial" w:hAnsi="Arial" w:cs="Arial"/>
          <w:b/>
          <w:bCs/>
          <w:sz w:val="22"/>
          <w:szCs w:val="22"/>
        </w:rPr>
      </w:pPr>
      <w:r w:rsidRPr="005F510D">
        <w:rPr>
          <w:rFonts w:ascii="Arial" w:hAnsi="Arial" w:cs="Arial"/>
          <w:b/>
          <w:bCs/>
          <w:sz w:val="22"/>
          <w:szCs w:val="22"/>
        </w:rPr>
        <w:t> AUTORIZA</w:t>
      </w:r>
    </w:p>
    <w:p w14:paraId="508C4370" w14:textId="35CDE563" w:rsidR="005F510D" w:rsidRPr="005F510D" w:rsidRDefault="005F510D" w:rsidP="005F510D">
      <w:pPr>
        <w:spacing w:line="360" w:lineRule="auto"/>
        <w:ind w:firstLine="851"/>
        <w:jc w:val="both"/>
        <w:rPr>
          <w:rFonts w:ascii="Arial" w:hAnsi="Arial" w:cs="Arial"/>
          <w:sz w:val="22"/>
          <w:szCs w:val="22"/>
        </w:rPr>
      </w:pPr>
      <w:r w:rsidRPr="005F510D">
        <w:rPr>
          <w:rFonts w:ascii="Arial" w:hAnsi="Arial" w:cs="Arial"/>
          <w:sz w:val="22"/>
          <w:szCs w:val="22"/>
        </w:rPr>
        <w:t xml:space="preserve">Solicito se autorice a Hernan Enrique Fernández, Hernan Báez, Julieta Anahí </w:t>
      </w:r>
      <w:proofErr w:type="spellStart"/>
      <w:r w:rsidRPr="005F510D">
        <w:rPr>
          <w:rFonts w:ascii="Arial" w:hAnsi="Arial" w:cs="Arial"/>
          <w:sz w:val="22"/>
          <w:szCs w:val="22"/>
        </w:rPr>
        <w:t>Rodriguez</w:t>
      </w:r>
      <w:proofErr w:type="spellEnd"/>
      <w:r w:rsidRPr="005F510D">
        <w:rPr>
          <w:rFonts w:ascii="Arial" w:hAnsi="Arial" w:cs="Arial"/>
          <w:sz w:val="22"/>
          <w:szCs w:val="22"/>
        </w:rPr>
        <w:t xml:space="preserve">, Lorena Alejandra Inglesias,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w:t>
      </w:r>
      <w:proofErr w:type="gramStart"/>
      <w:r w:rsidRPr="005F510D">
        <w:rPr>
          <w:rFonts w:ascii="Arial" w:hAnsi="Arial" w:cs="Arial"/>
          <w:sz w:val="22"/>
          <w:szCs w:val="22"/>
        </w:rPr>
        <w:t>A</w:t>
      </w:r>
      <w:proofErr w:type="gramEnd"/>
      <w:r w:rsidRPr="005F510D">
        <w:rPr>
          <w:rFonts w:ascii="Arial" w:hAnsi="Arial" w:cs="Arial"/>
          <w:sz w:val="22"/>
          <w:szCs w:val="22"/>
        </w:rPr>
        <w:t xml:space="preserve">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30040FB5" w14:textId="77777777" w:rsidR="005F510D" w:rsidRPr="005F510D" w:rsidRDefault="005F510D" w:rsidP="005F510D">
      <w:pPr>
        <w:pStyle w:val="Prrafodelista"/>
        <w:numPr>
          <w:ilvl w:val="0"/>
          <w:numId w:val="14"/>
        </w:numPr>
        <w:spacing w:line="360" w:lineRule="auto"/>
        <w:ind w:left="0" w:firstLine="851"/>
        <w:jc w:val="both"/>
        <w:rPr>
          <w:rFonts w:ascii="Arial" w:hAnsi="Arial" w:cs="Arial"/>
          <w:b/>
          <w:bCs/>
          <w:sz w:val="22"/>
          <w:szCs w:val="22"/>
        </w:rPr>
      </w:pPr>
      <w:r w:rsidRPr="005F510D">
        <w:rPr>
          <w:rFonts w:ascii="Arial" w:hAnsi="Arial" w:cs="Arial"/>
          <w:b/>
          <w:bCs/>
          <w:sz w:val="22"/>
          <w:szCs w:val="22"/>
        </w:rPr>
        <w:t>PETITORIO</w:t>
      </w:r>
    </w:p>
    <w:p w14:paraId="26DB5B70" w14:textId="77777777" w:rsidR="005F510D" w:rsidRPr="005F510D" w:rsidRDefault="005F510D" w:rsidP="005F510D">
      <w:pPr>
        <w:pStyle w:val="Prrafodelista"/>
        <w:numPr>
          <w:ilvl w:val="0"/>
          <w:numId w:val="15"/>
        </w:numPr>
        <w:spacing w:line="360" w:lineRule="auto"/>
        <w:ind w:left="0" w:firstLine="851"/>
        <w:jc w:val="both"/>
        <w:rPr>
          <w:rFonts w:ascii="Arial" w:hAnsi="Arial" w:cs="Arial"/>
          <w:sz w:val="22"/>
          <w:szCs w:val="22"/>
        </w:rPr>
      </w:pPr>
      <w:r w:rsidRPr="005F510D">
        <w:rPr>
          <w:rFonts w:ascii="Arial" w:hAnsi="Arial" w:cs="Arial"/>
          <w:sz w:val="22"/>
          <w:szCs w:val="22"/>
        </w:rPr>
        <w:t xml:space="preserve">Me tenga por presentada, por </w:t>
      </w:r>
      <w:proofErr w:type="gramStart"/>
      <w:r w:rsidRPr="005F510D">
        <w:rPr>
          <w:rFonts w:ascii="Arial" w:hAnsi="Arial" w:cs="Arial"/>
          <w:sz w:val="22"/>
          <w:szCs w:val="22"/>
        </w:rPr>
        <w:t>parte.-</w:t>
      </w:r>
      <w:proofErr w:type="gramEnd"/>
    </w:p>
    <w:p w14:paraId="484F9282" w14:textId="77777777" w:rsidR="005F510D" w:rsidRPr="005F510D" w:rsidRDefault="005F510D" w:rsidP="005F510D">
      <w:pPr>
        <w:pStyle w:val="Prrafodelista"/>
        <w:numPr>
          <w:ilvl w:val="0"/>
          <w:numId w:val="15"/>
        </w:numPr>
        <w:spacing w:line="360" w:lineRule="auto"/>
        <w:ind w:left="0" w:firstLine="851"/>
        <w:jc w:val="both"/>
        <w:rPr>
          <w:rFonts w:ascii="Arial" w:hAnsi="Arial" w:cs="Arial"/>
          <w:sz w:val="22"/>
          <w:szCs w:val="22"/>
        </w:rPr>
      </w:pPr>
      <w:r w:rsidRPr="005F510D">
        <w:rPr>
          <w:rFonts w:ascii="Arial" w:hAnsi="Arial" w:cs="Arial"/>
          <w:sz w:val="22"/>
          <w:szCs w:val="22"/>
        </w:rPr>
        <w:t xml:space="preserve">Tenga por constituido el domicilio legal y </w:t>
      </w:r>
      <w:proofErr w:type="gramStart"/>
      <w:r w:rsidRPr="005F510D">
        <w:rPr>
          <w:rFonts w:ascii="Arial" w:hAnsi="Arial" w:cs="Arial"/>
          <w:sz w:val="22"/>
          <w:szCs w:val="22"/>
        </w:rPr>
        <w:t>electrónico.-</w:t>
      </w:r>
      <w:proofErr w:type="gramEnd"/>
    </w:p>
    <w:p w14:paraId="2FB44F42" w14:textId="77777777" w:rsidR="005F510D" w:rsidRPr="005F510D" w:rsidRDefault="005F510D" w:rsidP="005F510D">
      <w:pPr>
        <w:pStyle w:val="Prrafodelista"/>
        <w:numPr>
          <w:ilvl w:val="0"/>
          <w:numId w:val="15"/>
        </w:numPr>
        <w:spacing w:line="360" w:lineRule="auto"/>
        <w:ind w:left="0" w:firstLine="851"/>
        <w:jc w:val="both"/>
        <w:rPr>
          <w:rFonts w:ascii="Arial" w:hAnsi="Arial" w:cs="Arial"/>
          <w:sz w:val="22"/>
          <w:szCs w:val="22"/>
        </w:rPr>
      </w:pPr>
      <w:r w:rsidRPr="005F510D">
        <w:rPr>
          <w:rFonts w:ascii="Arial" w:hAnsi="Arial" w:cs="Arial"/>
          <w:sz w:val="22"/>
          <w:szCs w:val="22"/>
        </w:rPr>
        <w:t xml:space="preserve">Tenga por contestada la </w:t>
      </w:r>
      <w:proofErr w:type="gramStart"/>
      <w:r w:rsidRPr="005F510D">
        <w:rPr>
          <w:rFonts w:ascii="Arial" w:hAnsi="Arial" w:cs="Arial"/>
          <w:sz w:val="22"/>
          <w:szCs w:val="22"/>
        </w:rPr>
        <w:t>demanda.-</w:t>
      </w:r>
      <w:proofErr w:type="gramEnd"/>
    </w:p>
    <w:p w14:paraId="33515C23" w14:textId="77777777" w:rsidR="005F510D" w:rsidRPr="005F510D" w:rsidRDefault="005F510D" w:rsidP="005F510D">
      <w:pPr>
        <w:pStyle w:val="Prrafodelista"/>
        <w:numPr>
          <w:ilvl w:val="0"/>
          <w:numId w:val="15"/>
        </w:numPr>
        <w:spacing w:line="360" w:lineRule="auto"/>
        <w:ind w:left="0" w:firstLine="851"/>
        <w:jc w:val="both"/>
        <w:rPr>
          <w:rFonts w:ascii="Arial" w:hAnsi="Arial" w:cs="Arial"/>
          <w:sz w:val="22"/>
          <w:szCs w:val="22"/>
        </w:rPr>
      </w:pPr>
      <w:r w:rsidRPr="005F510D">
        <w:rPr>
          <w:rFonts w:ascii="Arial" w:hAnsi="Arial" w:cs="Arial"/>
          <w:sz w:val="22"/>
          <w:szCs w:val="22"/>
        </w:rPr>
        <w:t xml:space="preserve">Oportunamente se rechace la misma, con </w:t>
      </w:r>
      <w:proofErr w:type="gramStart"/>
      <w:r w:rsidRPr="005F510D">
        <w:rPr>
          <w:rFonts w:ascii="Arial" w:hAnsi="Arial" w:cs="Arial"/>
          <w:sz w:val="22"/>
          <w:szCs w:val="22"/>
        </w:rPr>
        <w:t>costas.-</w:t>
      </w:r>
      <w:proofErr w:type="gramEnd"/>
    </w:p>
    <w:p w14:paraId="5348774A" w14:textId="77777777" w:rsidR="005F510D" w:rsidRPr="005F510D" w:rsidRDefault="005F510D" w:rsidP="005F510D">
      <w:pPr>
        <w:spacing w:line="360" w:lineRule="auto"/>
        <w:ind w:firstLine="851"/>
        <w:jc w:val="both"/>
        <w:rPr>
          <w:rFonts w:ascii="Arial" w:hAnsi="Arial" w:cs="Arial"/>
          <w:sz w:val="22"/>
          <w:szCs w:val="22"/>
        </w:rPr>
      </w:pPr>
      <w:proofErr w:type="spellStart"/>
      <w:r w:rsidRPr="005F510D">
        <w:rPr>
          <w:rFonts w:ascii="Arial" w:hAnsi="Arial" w:cs="Arial"/>
          <w:sz w:val="22"/>
          <w:szCs w:val="22"/>
        </w:rPr>
        <w:t>Provease</w:t>
      </w:r>
      <w:proofErr w:type="spellEnd"/>
      <w:r w:rsidRPr="005F510D">
        <w:rPr>
          <w:rFonts w:ascii="Arial" w:hAnsi="Arial" w:cs="Arial"/>
          <w:sz w:val="22"/>
          <w:szCs w:val="22"/>
        </w:rPr>
        <w:t xml:space="preserve"> conforme que,</w:t>
      </w:r>
    </w:p>
    <w:p w14:paraId="1E154427" w14:textId="77777777" w:rsidR="005F510D" w:rsidRPr="005F510D" w:rsidRDefault="005F510D" w:rsidP="005F510D">
      <w:pPr>
        <w:spacing w:line="360" w:lineRule="auto"/>
        <w:ind w:firstLine="851"/>
        <w:jc w:val="both"/>
        <w:rPr>
          <w:rFonts w:ascii="Arial" w:hAnsi="Arial" w:cs="Arial"/>
          <w:sz w:val="22"/>
          <w:szCs w:val="22"/>
        </w:rPr>
      </w:pPr>
    </w:p>
    <w:p w14:paraId="30E43FB8" w14:textId="77777777" w:rsidR="005F510D" w:rsidRPr="005F510D" w:rsidRDefault="005F510D" w:rsidP="005F510D">
      <w:pPr>
        <w:spacing w:line="360" w:lineRule="auto"/>
        <w:ind w:firstLine="851"/>
        <w:jc w:val="both"/>
        <w:rPr>
          <w:rFonts w:ascii="Arial" w:hAnsi="Arial" w:cs="Arial"/>
          <w:sz w:val="22"/>
          <w:szCs w:val="22"/>
        </w:rPr>
      </w:pPr>
      <w:r w:rsidRPr="005F510D">
        <w:rPr>
          <w:rFonts w:ascii="Arial" w:hAnsi="Arial" w:cs="Arial"/>
          <w:sz w:val="22"/>
          <w:szCs w:val="22"/>
        </w:rPr>
        <w:t>SERA JUSTICIA</w:t>
      </w:r>
    </w:p>
    <w:p w14:paraId="46480ACF" w14:textId="77777777" w:rsidR="005F510D" w:rsidRPr="005F510D" w:rsidRDefault="005F510D" w:rsidP="005F510D">
      <w:pPr>
        <w:pStyle w:val="NormalWeb"/>
        <w:spacing w:line="360" w:lineRule="auto"/>
        <w:ind w:firstLine="851"/>
        <w:rPr>
          <w:rFonts w:ascii="Arial" w:hAnsi="Arial" w:cs="Arial"/>
          <w:sz w:val="22"/>
          <w:szCs w:val="22"/>
        </w:rPr>
      </w:pPr>
    </w:p>
    <w:sectPr w:rsidR="005F510D" w:rsidRPr="005F51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750"/>
    <w:multiLevelType w:val="hybridMultilevel"/>
    <w:tmpl w:val="B80E7D94"/>
    <w:lvl w:ilvl="0" w:tplc="2C0A0013">
      <w:start w:val="1"/>
      <w:numFmt w:val="upperRoman"/>
      <w:lvlText w:val="%1."/>
      <w:lvlJc w:val="right"/>
      <w:pPr>
        <w:ind w:left="1500" w:hanging="360"/>
      </w:pPr>
    </w:lvl>
    <w:lvl w:ilvl="1" w:tplc="2C0A0019" w:tentative="1">
      <w:start w:val="1"/>
      <w:numFmt w:val="lowerLetter"/>
      <w:lvlText w:val="%2."/>
      <w:lvlJc w:val="left"/>
      <w:pPr>
        <w:ind w:left="2220" w:hanging="360"/>
      </w:pPr>
    </w:lvl>
    <w:lvl w:ilvl="2" w:tplc="2C0A001B" w:tentative="1">
      <w:start w:val="1"/>
      <w:numFmt w:val="lowerRoman"/>
      <w:lvlText w:val="%3."/>
      <w:lvlJc w:val="right"/>
      <w:pPr>
        <w:ind w:left="2940" w:hanging="180"/>
      </w:pPr>
    </w:lvl>
    <w:lvl w:ilvl="3" w:tplc="2C0A000F" w:tentative="1">
      <w:start w:val="1"/>
      <w:numFmt w:val="decimal"/>
      <w:lvlText w:val="%4."/>
      <w:lvlJc w:val="left"/>
      <w:pPr>
        <w:ind w:left="3660" w:hanging="360"/>
      </w:pPr>
    </w:lvl>
    <w:lvl w:ilvl="4" w:tplc="2C0A0019" w:tentative="1">
      <w:start w:val="1"/>
      <w:numFmt w:val="lowerLetter"/>
      <w:lvlText w:val="%5."/>
      <w:lvlJc w:val="left"/>
      <w:pPr>
        <w:ind w:left="4380" w:hanging="360"/>
      </w:pPr>
    </w:lvl>
    <w:lvl w:ilvl="5" w:tplc="2C0A001B" w:tentative="1">
      <w:start w:val="1"/>
      <w:numFmt w:val="lowerRoman"/>
      <w:lvlText w:val="%6."/>
      <w:lvlJc w:val="right"/>
      <w:pPr>
        <w:ind w:left="5100" w:hanging="180"/>
      </w:pPr>
    </w:lvl>
    <w:lvl w:ilvl="6" w:tplc="2C0A000F" w:tentative="1">
      <w:start w:val="1"/>
      <w:numFmt w:val="decimal"/>
      <w:lvlText w:val="%7."/>
      <w:lvlJc w:val="left"/>
      <w:pPr>
        <w:ind w:left="5820" w:hanging="360"/>
      </w:pPr>
    </w:lvl>
    <w:lvl w:ilvl="7" w:tplc="2C0A0019" w:tentative="1">
      <w:start w:val="1"/>
      <w:numFmt w:val="lowerLetter"/>
      <w:lvlText w:val="%8."/>
      <w:lvlJc w:val="left"/>
      <w:pPr>
        <w:ind w:left="6540" w:hanging="360"/>
      </w:pPr>
    </w:lvl>
    <w:lvl w:ilvl="8" w:tplc="2C0A001B" w:tentative="1">
      <w:start w:val="1"/>
      <w:numFmt w:val="lowerRoman"/>
      <w:lvlText w:val="%9."/>
      <w:lvlJc w:val="right"/>
      <w:pPr>
        <w:ind w:left="7260" w:hanging="180"/>
      </w:pPr>
    </w:lvl>
  </w:abstractNum>
  <w:abstractNum w:abstractNumId="1" w15:restartNumberingAfterBreak="0">
    <w:nsid w:val="0841524F"/>
    <w:multiLevelType w:val="hybridMultilevel"/>
    <w:tmpl w:val="B902F03C"/>
    <w:lvl w:ilvl="0" w:tplc="EEDAE170">
      <w:start w:val="1"/>
      <w:numFmt w:val="lowerRoman"/>
      <w:lvlText w:val="(%1)"/>
      <w:lvlJc w:val="left"/>
      <w:pPr>
        <w:ind w:left="4122" w:hanging="360"/>
      </w:pPr>
      <w:rPr>
        <w:b w:val="0"/>
        <w:bCs w:val="0"/>
      </w:rPr>
    </w:lvl>
    <w:lvl w:ilvl="1" w:tplc="FFFFFFFF" w:tentative="1">
      <w:start w:val="1"/>
      <w:numFmt w:val="lowerLetter"/>
      <w:lvlText w:val="%2."/>
      <w:lvlJc w:val="left"/>
      <w:pPr>
        <w:ind w:left="4842" w:hanging="360"/>
      </w:pPr>
    </w:lvl>
    <w:lvl w:ilvl="2" w:tplc="FFFFFFFF" w:tentative="1">
      <w:start w:val="1"/>
      <w:numFmt w:val="lowerRoman"/>
      <w:lvlText w:val="%3."/>
      <w:lvlJc w:val="right"/>
      <w:pPr>
        <w:ind w:left="5562" w:hanging="180"/>
      </w:pPr>
    </w:lvl>
    <w:lvl w:ilvl="3" w:tplc="FFFFFFFF" w:tentative="1">
      <w:start w:val="1"/>
      <w:numFmt w:val="decimal"/>
      <w:lvlText w:val="%4."/>
      <w:lvlJc w:val="left"/>
      <w:pPr>
        <w:ind w:left="6282" w:hanging="360"/>
      </w:pPr>
    </w:lvl>
    <w:lvl w:ilvl="4" w:tplc="FFFFFFFF" w:tentative="1">
      <w:start w:val="1"/>
      <w:numFmt w:val="lowerLetter"/>
      <w:lvlText w:val="%5."/>
      <w:lvlJc w:val="left"/>
      <w:pPr>
        <w:ind w:left="7002" w:hanging="360"/>
      </w:pPr>
    </w:lvl>
    <w:lvl w:ilvl="5" w:tplc="FFFFFFFF" w:tentative="1">
      <w:start w:val="1"/>
      <w:numFmt w:val="lowerRoman"/>
      <w:lvlText w:val="%6."/>
      <w:lvlJc w:val="right"/>
      <w:pPr>
        <w:ind w:left="7722" w:hanging="180"/>
      </w:pPr>
    </w:lvl>
    <w:lvl w:ilvl="6" w:tplc="FFFFFFFF" w:tentative="1">
      <w:start w:val="1"/>
      <w:numFmt w:val="decimal"/>
      <w:lvlText w:val="%7."/>
      <w:lvlJc w:val="left"/>
      <w:pPr>
        <w:ind w:left="8442" w:hanging="360"/>
      </w:pPr>
    </w:lvl>
    <w:lvl w:ilvl="7" w:tplc="FFFFFFFF" w:tentative="1">
      <w:start w:val="1"/>
      <w:numFmt w:val="lowerLetter"/>
      <w:lvlText w:val="%8."/>
      <w:lvlJc w:val="left"/>
      <w:pPr>
        <w:ind w:left="9162" w:hanging="360"/>
      </w:pPr>
    </w:lvl>
    <w:lvl w:ilvl="8" w:tplc="FFFFFFFF" w:tentative="1">
      <w:start w:val="1"/>
      <w:numFmt w:val="lowerRoman"/>
      <w:lvlText w:val="%9."/>
      <w:lvlJc w:val="right"/>
      <w:pPr>
        <w:ind w:left="9882" w:hanging="180"/>
      </w:pPr>
    </w:lvl>
  </w:abstractNum>
  <w:abstractNum w:abstractNumId="2" w15:restartNumberingAfterBreak="0">
    <w:nsid w:val="0B1A26C7"/>
    <w:multiLevelType w:val="hybridMultilevel"/>
    <w:tmpl w:val="4412BBA0"/>
    <w:lvl w:ilvl="0" w:tplc="FFFFFFFF">
      <w:start w:val="1"/>
      <w:numFmt w:val="upperRoman"/>
      <w:lvlText w:val="%1."/>
      <w:lvlJc w:val="right"/>
      <w:pPr>
        <w:ind w:left="2484" w:hanging="360"/>
      </w:pPr>
    </w:lvl>
    <w:lvl w:ilvl="1" w:tplc="FFFFFFFF" w:tentative="1">
      <w:start w:val="1"/>
      <w:numFmt w:val="lowerLetter"/>
      <w:lvlText w:val="%2."/>
      <w:lvlJc w:val="left"/>
      <w:pPr>
        <w:ind w:left="3204" w:hanging="360"/>
      </w:pPr>
    </w:lvl>
    <w:lvl w:ilvl="2" w:tplc="FFFFFFFF" w:tentative="1">
      <w:start w:val="1"/>
      <w:numFmt w:val="lowerRoman"/>
      <w:lvlText w:val="%3."/>
      <w:lvlJc w:val="right"/>
      <w:pPr>
        <w:ind w:left="3924" w:hanging="180"/>
      </w:pPr>
    </w:lvl>
    <w:lvl w:ilvl="3" w:tplc="FFFFFFFF" w:tentative="1">
      <w:start w:val="1"/>
      <w:numFmt w:val="decimal"/>
      <w:lvlText w:val="%4."/>
      <w:lvlJc w:val="left"/>
      <w:pPr>
        <w:ind w:left="4644" w:hanging="360"/>
      </w:pPr>
    </w:lvl>
    <w:lvl w:ilvl="4" w:tplc="FFFFFFFF" w:tentative="1">
      <w:start w:val="1"/>
      <w:numFmt w:val="lowerLetter"/>
      <w:lvlText w:val="%5."/>
      <w:lvlJc w:val="left"/>
      <w:pPr>
        <w:ind w:left="5364" w:hanging="360"/>
      </w:pPr>
    </w:lvl>
    <w:lvl w:ilvl="5" w:tplc="FFFFFFFF" w:tentative="1">
      <w:start w:val="1"/>
      <w:numFmt w:val="lowerRoman"/>
      <w:lvlText w:val="%6."/>
      <w:lvlJc w:val="right"/>
      <w:pPr>
        <w:ind w:left="6084" w:hanging="180"/>
      </w:pPr>
    </w:lvl>
    <w:lvl w:ilvl="6" w:tplc="FFFFFFFF" w:tentative="1">
      <w:start w:val="1"/>
      <w:numFmt w:val="decimal"/>
      <w:lvlText w:val="%7."/>
      <w:lvlJc w:val="left"/>
      <w:pPr>
        <w:ind w:left="6804" w:hanging="360"/>
      </w:pPr>
    </w:lvl>
    <w:lvl w:ilvl="7" w:tplc="FFFFFFFF" w:tentative="1">
      <w:start w:val="1"/>
      <w:numFmt w:val="lowerLetter"/>
      <w:lvlText w:val="%8."/>
      <w:lvlJc w:val="left"/>
      <w:pPr>
        <w:ind w:left="7524" w:hanging="360"/>
      </w:pPr>
    </w:lvl>
    <w:lvl w:ilvl="8" w:tplc="FFFFFFFF" w:tentative="1">
      <w:start w:val="1"/>
      <w:numFmt w:val="lowerRoman"/>
      <w:lvlText w:val="%9."/>
      <w:lvlJc w:val="right"/>
      <w:pPr>
        <w:ind w:left="8244" w:hanging="180"/>
      </w:pPr>
    </w:lvl>
  </w:abstractNum>
  <w:abstractNum w:abstractNumId="3" w15:restartNumberingAfterBreak="0">
    <w:nsid w:val="0E743751"/>
    <w:multiLevelType w:val="hybridMultilevel"/>
    <w:tmpl w:val="C9D21F1A"/>
    <w:lvl w:ilvl="0" w:tplc="2C0A001B">
      <w:start w:val="1"/>
      <w:numFmt w:val="lowerRoman"/>
      <w:lvlText w:val="%1."/>
      <w:lvlJc w:val="righ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 w15:restartNumberingAfterBreak="0">
    <w:nsid w:val="11162BE2"/>
    <w:multiLevelType w:val="hybridMultilevel"/>
    <w:tmpl w:val="53FA1222"/>
    <w:lvl w:ilvl="0" w:tplc="2C0A0013">
      <w:start w:val="1"/>
      <w:numFmt w:val="upperRoman"/>
      <w:lvlText w:val="%1."/>
      <w:lvlJc w:val="righ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39870EA"/>
    <w:multiLevelType w:val="hybridMultilevel"/>
    <w:tmpl w:val="21B0DC8A"/>
    <w:lvl w:ilvl="0" w:tplc="2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AD69F6"/>
    <w:multiLevelType w:val="hybridMultilevel"/>
    <w:tmpl w:val="9E10340C"/>
    <w:lvl w:ilvl="0" w:tplc="2C0A0013">
      <w:start w:val="1"/>
      <w:numFmt w:val="upperRoman"/>
      <w:lvlText w:val="%1."/>
      <w:lvlJc w:val="righ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ABE597D"/>
    <w:multiLevelType w:val="hybridMultilevel"/>
    <w:tmpl w:val="9C5A9E6C"/>
    <w:lvl w:ilvl="0" w:tplc="1B84DABA">
      <w:start w:val="13"/>
      <w:numFmt w:val="decimal"/>
      <w:lvlText w:val="%1."/>
      <w:lvlJc w:val="left"/>
      <w:pPr>
        <w:ind w:left="1068" w:hanging="360"/>
      </w:pPr>
      <w:rPr>
        <w:rFonts w:hint="default"/>
        <w:b/>
        <w:bCs w:val="0"/>
        <w:u w:val="none"/>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8" w15:restartNumberingAfterBreak="0">
    <w:nsid w:val="3DA700B1"/>
    <w:multiLevelType w:val="hybridMultilevel"/>
    <w:tmpl w:val="CB4CA0E4"/>
    <w:lvl w:ilvl="0" w:tplc="C22248F8">
      <w:start w:val="1"/>
      <w:numFmt w:val="lowerLetter"/>
      <w:lvlText w:val="%1)"/>
      <w:lvlJc w:val="left"/>
      <w:pPr>
        <w:ind w:left="2136" w:hanging="360"/>
      </w:pPr>
      <w:rPr>
        <w:b/>
        <w:bCs/>
      </w:rPr>
    </w:lvl>
    <w:lvl w:ilvl="1" w:tplc="2C0A0019" w:tentative="1">
      <w:start w:val="1"/>
      <w:numFmt w:val="lowerLetter"/>
      <w:lvlText w:val="%2."/>
      <w:lvlJc w:val="left"/>
      <w:pPr>
        <w:ind w:left="2856" w:hanging="360"/>
      </w:pPr>
    </w:lvl>
    <w:lvl w:ilvl="2" w:tplc="2C0A001B" w:tentative="1">
      <w:start w:val="1"/>
      <w:numFmt w:val="lowerRoman"/>
      <w:lvlText w:val="%3."/>
      <w:lvlJc w:val="right"/>
      <w:pPr>
        <w:ind w:left="3576" w:hanging="180"/>
      </w:pPr>
    </w:lvl>
    <w:lvl w:ilvl="3" w:tplc="2C0A000F" w:tentative="1">
      <w:start w:val="1"/>
      <w:numFmt w:val="decimal"/>
      <w:lvlText w:val="%4."/>
      <w:lvlJc w:val="left"/>
      <w:pPr>
        <w:ind w:left="4296" w:hanging="360"/>
      </w:pPr>
    </w:lvl>
    <w:lvl w:ilvl="4" w:tplc="2C0A0019" w:tentative="1">
      <w:start w:val="1"/>
      <w:numFmt w:val="lowerLetter"/>
      <w:lvlText w:val="%5."/>
      <w:lvlJc w:val="left"/>
      <w:pPr>
        <w:ind w:left="5016" w:hanging="360"/>
      </w:pPr>
    </w:lvl>
    <w:lvl w:ilvl="5" w:tplc="2C0A001B" w:tentative="1">
      <w:start w:val="1"/>
      <w:numFmt w:val="lowerRoman"/>
      <w:lvlText w:val="%6."/>
      <w:lvlJc w:val="right"/>
      <w:pPr>
        <w:ind w:left="5736" w:hanging="180"/>
      </w:pPr>
    </w:lvl>
    <w:lvl w:ilvl="6" w:tplc="2C0A000F" w:tentative="1">
      <w:start w:val="1"/>
      <w:numFmt w:val="decimal"/>
      <w:lvlText w:val="%7."/>
      <w:lvlJc w:val="left"/>
      <w:pPr>
        <w:ind w:left="6456" w:hanging="360"/>
      </w:pPr>
    </w:lvl>
    <w:lvl w:ilvl="7" w:tplc="2C0A0019" w:tentative="1">
      <w:start w:val="1"/>
      <w:numFmt w:val="lowerLetter"/>
      <w:lvlText w:val="%8."/>
      <w:lvlJc w:val="left"/>
      <w:pPr>
        <w:ind w:left="7176" w:hanging="360"/>
      </w:pPr>
    </w:lvl>
    <w:lvl w:ilvl="8" w:tplc="2C0A001B" w:tentative="1">
      <w:start w:val="1"/>
      <w:numFmt w:val="lowerRoman"/>
      <w:lvlText w:val="%9."/>
      <w:lvlJc w:val="right"/>
      <w:pPr>
        <w:ind w:left="7896" w:hanging="180"/>
      </w:pPr>
    </w:lvl>
  </w:abstractNum>
  <w:abstractNum w:abstractNumId="9" w15:restartNumberingAfterBreak="0">
    <w:nsid w:val="3DC737F6"/>
    <w:multiLevelType w:val="hybridMultilevel"/>
    <w:tmpl w:val="923C7A40"/>
    <w:lvl w:ilvl="0" w:tplc="2C0A0017">
      <w:start w:val="1"/>
      <w:numFmt w:val="lowerLetter"/>
      <w:lvlText w:val="%1)"/>
      <w:lvlJc w:val="left"/>
      <w:pPr>
        <w:ind w:left="1500" w:hanging="360"/>
      </w:pPr>
    </w:lvl>
    <w:lvl w:ilvl="1" w:tplc="FFFFFFFF" w:tentative="1">
      <w:start w:val="1"/>
      <w:numFmt w:val="lowerLetter"/>
      <w:lvlText w:val="%2."/>
      <w:lvlJc w:val="left"/>
      <w:pPr>
        <w:ind w:left="2220" w:hanging="360"/>
      </w:pPr>
    </w:lvl>
    <w:lvl w:ilvl="2" w:tplc="FFFFFFFF" w:tentative="1">
      <w:start w:val="1"/>
      <w:numFmt w:val="lowerRoman"/>
      <w:lvlText w:val="%3."/>
      <w:lvlJc w:val="right"/>
      <w:pPr>
        <w:ind w:left="2940" w:hanging="180"/>
      </w:pPr>
    </w:lvl>
    <w:lvl w:ilvl="3" w:tplc="FFFFFFFF" w:tentative="1">
      <w:start w:val="1"/>
      <w:numFmt w:val="decimal"/>
      <w:lvlText w:val="%4."/>
      <w:lvlJc w:val="left"/>
      <w:pPr>
        <w:ind w:left="3660" w:hanging="360"/>
      </w:pPr>
    </w:lvl>
    <w:lvl w:ilvl="4" w:tplc="FFFFFFFF" w:tentative="1">
      <w:start w:val="1"/>
      <w:numFmt w:val="lowerLetter"/>
      <w:lvlText w:val="%5."/>
      <w:lvlJc w:val="left"/>
      <w:pPr>
        <w:ind w:left="4380" w:hanging="360"/>
      </w:pPr>
    </w:lvl>
    <w:lvl w:ilvl="5" w:tplc="FFFFFFFF" w:tentative="1">
      <w:start w:val="1"/>
      <w:numFmt w:val="lowerRoman"/>
      <w:lvlText w:val="%6."/>
      <w:lvlJc w:val="right"/>
      <w:pPr>
        <w:ind w:left="5100" w:hanging="180"/>
      </w:pPr>
    </w:lvl>
    <w:lvl w:ilvl="6" w:tplc="FFFFFFFF" w:tentative="1">
      <w:start w:val="1"/>
      <w:numFmt w:val="decimal"/>
      <w:lvlText w:val="%7."/>
      <w:lvlJc w:val="left"/>
      <w:pPr>
        <w:ind w:left="5820" w:hanging="360"/>
      </w:pPr>
    </w:lvl>
    <w:lvl w:ilvl="7" w:tplc="FFFFFFFF" w:tentative="1">
      <w:start w:val="1"/>
      <w:numFmt w:val="lowerLetter"/>
      <w:lvlText w:val="%8."/>
      <w:lvlJc w:val="left"/>
      <w:pPr>
        <w:ind w:left="6540" w:hanging="360"/>
      </w:pPr>
    </w:lvl>
    <w:lvl w:ilvl="8" w:tplc="FFFFFFFF" w:tentative="1">
      <w:start w:val="1"/>
      <w:numFmt w:val="lowerRoman"/>
      <w:lvlText w:val="%9."/>
      <w:lvlJc w:val="right"/>
      <w:pPr>
        <w:ind w:left="7260" w:hanging="180"/>
      </w:pPr>
    </w:lvl>
  </w:abstractNum>
  <w:abstractNum w:abstractNumId="10" w15:restartNumberingAfterBreak="0">
    <w:nsid w:val="412D2260"/>
    <w:multiLevelType w:val="multilevel"/>
    <w:tmpl w:val="F392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E10B3"/>
    <w:multiLevelType w:val="hybridMultilevel"/>
    <w:tmpl w:val="A8C8983A"/>
    <w:lvl w:ilvl="0" w:tplc="2C0A0013">
      <w:start w:val="1"/>
      <w:numFmt w:val="upperRoman"/>
      <w:lvlText w:val="%1."/>
      <w:lvlJc w:val="right"/>
      <w:pPr>
        <w:ind w:left="780" w:hanging="360"/>
      </w:pPr>
    </w:lvl>
    <w:lvl w:ilvl="1" w:tplc="2C0A0019" w:tentative="1">
      <w:start w:val="1"/>
      <w:numFmt w:val="lowerLetter"/>
      <w:lvlText w:val="%2."/>
      <w:lvlJc w:val="left"/>
      <w:pPr>
        <w:ind w:left="1500" w:hanging="360"/>
      </w:pPr>
    </w:lvl>
    <w:lvl w:ilvl="2" w:tplc="2C0A001B" w:tentative="1">
      <w:start w:val="1"/>
      <w:numFmt w:val="lowerRoman"/>
      <w:lvlText w:val="%3."/>
      <w:lvlJc w:val="right"/>
      <w:pPr>
        <w:ind w:left="2220" w:hanging="180"/>
      </w:pPr>
    </w:lvl>
    <w:lvl w:ilvl="3" w:tplc="2C0A000F" w:tentative="1">
      <w:start w:val="1"/>
      <w:numFmt w:val="decimal"/>
      <w:lvlText w:val="%4."/>
      <w:lvlJc w:val="left"/>
      <w:pPr>
        <w:ind w:left="2940" w:hanging="360"/>
      </w:pPr>
    </w:lvl>
    <w:lvl w:ilvl="4" w:tplc="2C0A0019" w:tentative="1">
      <w:start w:val="1"/>
      <w:numFmt w:val="lowerLetter"/>
      <w:lvlText w:val="%5."/>
      <w:lvlJc w:val="left"/>
      <w:pPr>
        <w:ind w:left="3660" w:hanging="360"/>
      </w:pPr>
    </w:lvl>
    <w:lvl w:ilvl="5" w:tplc="2C0A001B" w:tentative="1">
      <w:start w:val="1"/>
      <w:numFmt w:val="lowerRoman"/>
      <w:lvlText w:val="%6."/>
      <w:lvlJc w:val="right"/>
      <w:pPr>
        <w:ind w:left="4380" w:hanging="180"/>
      </w:pPr>
    </w:lvl>
    <w:lvl w:ilvl="6" w:tplc="2C0A000F" w:tentative="1">
      <w:start w:val="1"/>
      <w:numFmt w:val="decimal"/>
      <w:lvlText w:val="%7."/>
      <w:lvlJc w:val="left"/>
      <w:pPr>
        <w:ind w:left="5100" w:hanging="360"/>
      </w:pPr>
    </w:lvl>
    <w:lvl w:ilvl="7" w:tplc="2C0A0019" w:tentative="1">
      <w:start w:val="1"/>
      <w:numFmt w:val="lowerLetter"/>
      <w:lvlText w:val="%8."/>
      <w:lvlJc w:val="left"/>
      <w:pPr>
        <w:ind w:left="5820" w:hanging="360"/>
      </w:pPr>
    </w:lvl>
    <w:lvl w:ilvl="8" w:tplc="2C0A001B" w:tentative="1">
      <w:start w:val="1"/>
      <w:numFmt w:val="lowerRoman"/>
      <w:lvlText w:val="%9."/>
      <w:lvlJc w:val="right"/>
      <w:pPr>
        <w:ind w:left="6540" w:hanging="180"/>
      </w:pPr>
    </w:lvl>
  </w:abstractNum>
  <w:abstractNum w:abstractNumId="12" w15:restartNumberingAfterBreak="0">
    <w:nsid w:val="45BD1C53"/>
    <w:multiLevelType w:val="hybridMultilevel"/>
    <w:tmpl w:val="4412BBA0"/>
    <w:lvl w:ilvl="0" w:tplc="FFFFFFFF">
      <w:start w:val="1"/>
      <w:numFmt w:val="upperRoman"/>
      <w:lvlText w:val="%1."/>
      <w:lvlJc w:val="right"/>
      <w:pPr>
        <w:ind w:left="2484" w:hanging="360"/>
      </w:pPr>
    </w:lvl>
    <w:lvl w:ilvl="1" w:tplc="FFFFFFFF" w:tentative="1">
      <w:start w:val="1"/>
      <w:numFmt w:val="lowerLetter"/>
      <w:lvlText w:val="%2."/>
      <w:lvlJc w:val="left"/>
      <w:pPr>
        <w:ind w:left="3204" w:hanging="360"/>
      </w:pPr>
    </w:lvl>
    <w:lvl w:ilvl="2" w:tplc="FFFFFFFF" w:tentative="1">
      <w:start w:val="1"/>
      <w:numFmt w:val="lowerRoman"/>
      <w:lvlText w:val="%3."/>
      <w:lvlJc w:val="right"/>
      <w:pPr>
        <w:ind w:left="3924" w:hanging="180"/>
      </w:pPr>
    </w:lvl>
    <w:lvl w:ilvl="3" w:tplc="FFFFFFFF" w:tentative="1">
      <w:start w:val="1"/>
      <w:numFmt w:val="decimal"/>
      <w:lvlText w:val="%4."/>
      <w:lvlJc w:val="left"/>
      <w:pPr>
        <w:ind w:left="4644" w:hanging="360"/>
      </w:pPr>
    </w:lvl>
    <w:lvl w:ilvl="4" w:tplc="FFFFFFFF" w:tentative="1">
      <w:start w:val="1"/>
      <w:numFmt w:val="lowerLetter"/>
      <w:lvlText w:val="%5."/>
      <w:lvlJc w:val="left"/>
      <w:pPr>
        <w:ind w:left="5364" w:hanging="360"/>
      </w:pPr>
    </w:lvl>
    <w:lvl w:ilvl="5" w:tplc="FFFFFFFF" w:tentative="1">
      <w:start w:val="1"/>
      <w:numFmt w:val="lowerRoman"/>
      <w:lvlText w:val="%6."/>
      <w:lvlJc w:val="right"/>
      <w:pPr>
        <w:ind w:left="6084" w:hanging="180"/>
      </w:pPr>
    </w:lvl>
    <w:lvl w:ilvl="6" w:tplc="FFFFFFFF" w:tentative="1">
      <w:start w:val="1"/>
      <w:numFmt w:val="decimal"/>
      <w:lvlText w:val="%7."/>
      <w:lvlJc w:val="left"/>
      <w:pPr>
        <w:ind w:left="6804" w:hanging="360"/>
      </w:pPr>
    </w:lvl>
    <w:lvl w:ilvl="7" w:tplc="FFFFFFFF" w:tentative="1">
      <w:start w:val="1"/>
      <w:numFmt w:val="lowerLetter"/>
      <w:lvlText w:val="%8."/>
      <w:lvlJc w:val="left"/>
      <w:pPr>
        <w:ind w:left="7524" w:hanging="360"/>
      </w:pPr>
    </w:lvl>
    <w:lvl w:ilvl="8" w:tplc="FFFFFFFF" w:tentative="1">
      <w:start w:val="1"/>
      <w:numFmt w:val="lowerRoman"/>
      <w:lvlText w:val="%9."/>
      <w:lvlJc w:val="right"/>
      <w:pPr>
        <w:ind w:left="8244" w:hanging="180"/>
      </w:pPr>
    </w:lvl>
  </w:abstractNum>
  <w:abstractNum w:abstractNumId="13" w15:restartNumberingAfterBreak="0">
    <w:nsid w:val="491F7A9C"/>
    <w:multiLevelType w:val="multilevel"/>
    <w:tmpl w:val="A14EA65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lang w:val="es-ES"/>
      </w:rPr>
    </w:lvl>
    <w:lvl w:ilvl="2">
      <w:start w:val="13"/>
      <w:numFmt w:val="upperRoman"/>
      <w:lvlText w:val="%3."/>
      <w:lvlJc w:val="left"/>
      <w:pPr>
        <w:ind w:left="2520" w:hanging="72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025AEA"/>
    <w:multiLevelType w:val="hybridMultilevel"/>
    <w:tmpl w:val="A574C016"/>
    <w:lvl w:ilvl="0" w:tplc="538EC296">
      <w:start w:val="1"/>
      <w:numFmt w:val="low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4BB10F89"/>
    <w:multiLevelType w:val="hybridMultilevel"/>
    <w:tmpl w:val="521C6A7E"/>
    <w:lvl w:ilvl="0" w:tplc="D46AA2B6">
      <w:start w:val="1"/>
      <w:numFmt w:val="lowerRoman"/>
      <w:lvlText w:val="(%1)"/>
      <w:lvlJc w:val="left"/>
      <w:pPr>
        <w:ind w:left="4122" w:hanging="360"/>
      </w:pPr>
      <w:rPr>
        <w:b/>
        <w:bCs/>
      </w:rPr>
    </w:lvl>
    <w:lvl w:ilvl="1" w:tplc="2C0A0019" w:tentative="1">
      <w:start w:val="1"/>
      <w:numFmt w:val="lowerLetter"/>
      <w:lvlText w:val="%2."/>
      <w:lvlJc w:val="left"/>
      <w:pPr>
        <w:ind w:left="4842" w:hanging="360"/>
      </w:pPr>
    </w:lvl>
    <w:lvl w:ilvl="2" w:tplc="2C0A001B" w:tentative="1">
      <w:start w:val="1"/>
      <w:numFmt w:val="lowerRoman"/>
      <w:lvlText w:val="%3."/>
      <w:lvlJc w:val="right"/>
      <w:pPr>
        <w:ind w:left="5562" w:hanging="180"/>
      </w:pPr>
    </w:lvl>
    <w:lvl w:ilvl="3" w:tplc="2C0A000F" w:tentative="1">
      <w:start w:val="1"/>
      <w:numFmt w:val="decimal"/>
      <w:lvlText w:val="%4."/>
      <w:lvlJc w:val="left"/>
      <w:pPr>
        <w:ind w:left="6282" w:hanging="360"/>
      </w:pPr>
    </w:lvl>
    <w:lvl w:ilvl="4" w:tplc="2C0A0019" w:tentative="1">
      <w:start w:val="1"/>
      <w:numFmt w:val="lowerLetter"/>
      <w:lvlText w:val="%5."/>
      <w:lvlJc w:val="left"/>
      <w:pPr>
        <w:ind w:left="7002" w:hanging="360"/>
      </w:pPr>
    </w:lvl>
    <w:lvl w:ilvl="5" w:tplc="2C0A001B" w:tentative="1">
      <w:start w:val="1"/>
      <w:numFmt w:val="lowerRoman"/>
      <w:lvlText w:val="%6."/>
      <w:lvlJc w:val="right"/>
      <w:pPr>
        <w:ind w:left="7722" w:hanging="180"/>
      </w:pPr>
    </w:lvl>
    <w:lvl w:ilvl="6" w:tplc="2C0A000F" w:tentative="1">
      <w:start w:val="1"/>
      <w:numFmt w:val="decimal"/>
      <w:lvlText w:val="%7."/>
      <w:lvlJc w:val="left"/>
      <w:pPr>
        <w:ind w:left="8442" w:hanging="360"/>
      </w:pPr>
    </w:lvl>
    <w:lvl w:ilvl="7" w:tplc="2C0A0019" w:tentative="1">
      <w:start w:val="1"/>
      <w:numFmt w:val="lowerLetter"/>
      <w:lvlText w:val="%8."/>
      <w:lvlJc w:val="left"/>
      <w:pPr>
        <w:ind w:left="9162" w:hanging="360"/>
      </w:pPr>
    </w:lvl>
    <w:lvl w:ilvl="8" w:tplc="2C0A001B" w:tentative="1">
      <w:start w:val="1"/>
      <w:numFmt w:val="lowerRoman"/>
      <w:lvlText w:val="%9."/>
      <w:lvlJc w:val="right"/>
      <w:pPr>
        <w:ind w:left="9882" w:hanging="180"/>
      </w:pPr>
    </w:lvl>
  </w:abstractNum>
  <w:abstractNum w:abstractNumId="16" w15:restartNumberingAfterBreak="0">
    <w:nsid w:val="65E9658F"/>
    <w:multiLevelType w:val="hybridMultilevel"/>
    <w:tmpl w:val="AB86B4DC"/>
    <w:lvl w:ilvl="0" w:tplc="2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F2359E9"/>
    <w:multiLevelType w:val="hybridMultilevel"/>
    <w:tmpl w:val="1462331E"/>
    <w:lvl w:ilvl="0" w:tplc="52D083E8">
      <w:start w:val="1"/>
      <w:numFmt w:val="lowerRoman"/>
      <w:lvlText w:val="%1."/>
      <w:lvlJc w:val="right"/>
      <w:pPr>
        <w:ind w:left="1571" w:hanging="360"/>
      </w:pPr>
      <w:rPr>
        <w:b/>
        <w:bCs/>
      </w:rPr>
    </w:lvl>
    <w:lvl w:ilvl="1" w:tplc="2C0A0019" w:tentative="1">
      <w:start w:val="1"/>
      <w:numFmt w:val="lowerLetter"/>
      <w:lvlText w:val="%2."/>
      <w:lvlJc w:val="left"/>
      <w:pPr>
        <w:ind w:left="2291" w:hanging="360"/>
      </w:pPr>
    </w:lvl>
    <w:lvl w:ilvl="2" w:tplc="2C0A001B" w:tentative="1">
      <w:start w:val="1"/>
      <w:numFmt w:val="lowerRoman"/>
      <w:lvlText w:val="%3."/>
      <w:lvlJc w:val="right"/>
      <w:pPr>
        <w:ind w:left="3011" w:hanging="180"/>
      </w:pPr>
    </w:lvl>
    <w:lvl w:ilvl="3" w:tplc="2C0A000F" w:tentative="1">
      <w:start w:val="1"/>
      <w:numFmt w:val="decimal"/>
      <w:lvlText w:val="%4."/>
      <w:lvlJc w:val="left"/>
      <w:pPr>
        <w:ind w:left="3731" w:hanging="360"/>
      </w:pPr>
    </w:lvl>
    <w:lvl w:ilvl="4" w:tplc="2C0A0019" w:tentative="1">
      <w:start w:val="1"/>
      <w:numFmt w:val="lowerLetter"/>
      <w:lvlText w:val="%5."/>
      <w:lvlJc w:val="left"/>
      <w:pPr>
        <w:ind w:left="4451" w:hanging="360"/>
      </w:pPr>
    </w:lvl>
    <w:lvl w:ilvl="5" w:tplc="2C0A001B" w:tentative="1">
      <w:start w:val="1"/>
      <w:numFmt w:val="lowerRoman"/>
      <w:lvlText w:val="%6."/>
      <w:lvlJc w:val="right"/>
      <w:pPr>
        <w:ind w:left="5171" w:hanging="180"/>
      </w:pPr>
    </w:lvl>
    <w:lvl w:ilvl="6" w:tplc="2C0A000F" w:tentative="1">
      <w:start w:val="1"/>
      <w:numFmt w:val="decimal"/>
      <w:lvlText w:val="%7."/>
      <w:lvlJc w:val="left"/>
      <w:pPr>
        <w:ind w:left="5891" w:hanging="360"/>
      </w:pPr>
    </w:lvl>
    <w:lvl w:ilvl="7" w:tplc="2C0A0019" w:tentative="1">
      <w:start w:val="1"/>
      <w:numFmt w:val="lowerLetter"/>
      <w:lvlText w:val="%8."/>
      <w:lvlJc w:val="left"/>
      <w:pPr>
        <w:ind w:left="6611" w:hanging="360"/>
      </w:pPr>
    </w:lvl>
    <w:lvl w:ilvl="8" w:tplc="2C0A001B" w:tentative="1">
      <w:start w:val="1"/>
      <w:numFmt w:val="lowerRoman"/>
      <w:lvlText w:val="%9."/>
      <w:lvlJc w:val="right"/>
      <w:pPr>
        <w:ind w:left="7331" w:hanging="180"/>
      </w:pPr>
    </w:lvl>
  </w:abstractNum>
  <w:abstractNum w:abstractNumId="18" w15:restartNumberingAfterBreak="0">
    <w:nsid w:val="7B2D3CD4"/>
    <w:multiLevelType w:val="multilevel"/>
    <w:tmpl w:val="A7CE11B0"/>
    <w:lvl w:ilvl="0">
      <w:start w:val="1"/>
      <w:numFmt w:val="decimal"/>
      <w:lvlText w:val="%1."/>
      <w:lvlJc w:val="left"/>
      <w:pPr>
        <w:tabs>
          <w:tab w:val="num" w:pos="720"/>
        </w:tabs>
        <w:ind w:left="720" w:hanging="360"/>
      </w:pPr>
      <w:rPr>
        <w:b/>
        <w:bCs/>
        <w:i w:val="0"/>
        <w:i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955311"/>
    <w:multiLevelType w:val="hybridMultilevel"/>
    <w:tmpl w:val="6898FE46"/>
    <w:lvl w:ilvl="0" w:tplc="5FBAF36C">
      <w:start w:val="1"/>
      <w:numFmt w:val="upperRoman"/>
      <w:lvlText w:val="%1."/>
      <w:lvlJc w:val="right"/>
      <w:pPr>
        <w:ind w:left="2484" w:hanging="360"/>
      </w:pPr>
      <w:rPr>
        <w:b/>
        <w:bCs/>
      </w:rPr>
    </w:lvl>
    <w:lvl w:ilvl="1" w:tplc="2C0A0019" w:tentative="1">
      <w:start w:val="1"/>
      <w:numFmt w:val="lowerLetter"/>
      <w:lvlText w:val="%2."/>
      <w:lvlJc w:val="left"/>
      <w:pPr>
        <w:ind w:left="3204" w:hanging="360"/>
      </w:pPr>
    </w:lvl>
    <w:lvl w:ilvl="2" w:tplc="2C0A001B" w:tentative="1">
      <w:start w:val="1"/>
      <w:numFmt w:val="lowerRoman"/>
      <w:lvlText w:val="%3."/>
      <w:lvlJc w:val="right"/>
      <w:pPr>
        <w:ind w:left="3924" w:hanging="180"/>
      </w:pPr>
    </w:lvl>
    <w:lvl w:ilvl="3" w:tplc="2C0A000F" w:tentative="1">
      <w:start w:val="1"/>
      <w:numFmt w:val="decimal"/>
      <w:lvlText w:val="%4."/>
      <w:lvlJc w:val="left"/>
      <w:pPr>
        <w:ind w:left="4644" w:hanging="360"/>
      </w:pPr>
    </w:lvl>
    <w:lvl w:ilvl="4" w:tplc="2C0A0019" w:tentative="1">
      <w:start w:val="1"/>
      <w:numFmt w:val="lowerLetter"/>
      <w:lvlText w:val="%5."/>
      <w:lvlJc w:val="left"/>
      <w:pPr>
        <w:ind w:left="5364" w:hanging="360"/>
      </w:pPr>
    </w:lvl>
    <w:lvl w:ilvl="5" w:tplc="2C0A001B" w:tentative="1">
      <w:start w:val="1"/>
      <w:numFmt w:val="lowerRoman"/>
      <w:lvlText w:val="%6."/>
      <w:lvlJc w:val="right"/>
      <w:pPr>
        <w:ind w:left="6084" w:hanging="180"/>
      </w:pPr>
    </w:lvl>
    <w:lvl w:ilvl="6" w:tplc="2C0A000F" w:tentative="1">
      <w:start w:val="1"/>
      <w:numFmt w:val="decimal"/>
      <w:lvlText w:val="%7."/>
      <w:lvlJc w:val="left"/>
      <w:pPr>
        <w:ind w:left="6804" w:hanging="360"/>
      </w:pPr>
    </w:lvl>
    <w:lvl w:ilvl="7" w:tplc="2C0A0019" w:tentative="1">
      <w:start w:val="1"/>
      <w:numFmt w:val="lowerLetter"/>
      <w:lvlText w:val="%8."/>
      <w:lvlJc w:val="left"/>
      <w:pPr>
        <w:ind w:left="7524" w:hanging="360"/>
      </w:pPr>
    </w:lvl>
    <w:lvl w:ilvl="8" w:tplc="2C0A001B" w:tentative="1">
      <w:start w:val="1"/>
      <w:numFmt w:val="lowerRoman"/>
      <w:lvlText w:val="%9."/>
      <w:lvlJc w:val="right"/>
      <w:pPr>
        <w:ind w:left="8244" w:hanging="180"/>
      </w:pPr>
    </w:lvl>
  </w:abstractNum>
  <w:num w:numId="1" w16cid:durableId="1754663709">
    <w:abstractNumId w:val="19"/>
  </w:num>
  <w:num w:numId="2" w16cid:durableId="455417187">
    <w:abstractNumId w:val="13"/>
  </w:num>
  <w:num w:numId="3" w16cid:durableId="1273199526">
    <w:abstractNumId w:val="2"/>
  </w:num>
  <w:num w:numId="4" w16cid:durableId="1590966348">
    <w:abstractNumId w:val="12"/>
  </w:num>
  <w:num w:numId="5" w16cid:durableId="963386105">
    <w:abstractNumId w:val="10"/>
  </w:num>
  <w:num w:numId="6" w16cid:durableId="1395470193">
    <w:abstractNumId w:val="15"/>
  </w:num>
  <w:num w:numId="7" w16cid:durableId="309597065">
    <w:abstractNumId w:val="18"/>
  </w:num>
  <w:num w:numId="8" w16cid:durableId="1762677028">
    <w:abstractNumId w:val="1"/>
  </w:num>
  <w:num w:numId="9" w16cid:durableId="1011102646">
    <w:abstractNumId w:val="3"/>
  </w:num>
  <w:num w:numId="10" w16cid:durableId="2069985612">
    <w:abstractNumId w:val="6"/>
  </w:num>
  <w:num w:numId="11" w16cid:durableId="1423793615">
    <w:abstractNumId w:val="4"/>
  </w:num>
  <w:num w:numId="12" w16cid:durableId="1745452695">
    <w:abstractNumId w:val="11"/>
  </w:num>
  <w:num w:numId="13" w16cid:durableId="757210727">
    <w:abstractNumId w:val="0"/>
  </w:num>
  <w:num w:numId="14" w16cid:durableId="1883243648">
    <w:abstractNumId w:val="7"/>
  </w:num>
  <w:num w:numId="15" w16cid:durableId="93789199">
    <w:abstractNumId w:val="14"/>
  </w:num>
  <w:num w:numId="16" w16cid:durableId="585459790">
    <w:abstractNumId w:val="8"/>
  </w:num>
  <w:num w:numId="17" w16cid:durableId="90588580">
    <w:abstractNumId w:val="17"/>
  </w:num>
  <w:num w:numId="18" w16cid:durableId="1893691321">
    <w:abstractNumId w:val="16"/>
  </w:num>
  <w:num w:numId="19" w16cid:durableId="2135516243">
    <w:abstractNumId w:val="5"/>
  </w:num>
  <w:num w:numId="20" w16cid:durableId="6241940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E1D"/>
    <w:rsid w:val="000E6D6F"/>
    <w:rsid w:val="001D6949"/>
    <w:rsid w:val="00273F1D"/>
    <w:rsid w:val="003F572B"/>
    <w:rsid w:val="0049668B"/>
    <w:rsid w:val="004C3FA7"/>
    <w:rsid w:val="004D5B71"/>
    <w:rsid w:val="005F32B5"/>
    <w:rsid w:val="005F510D"/>
    <w:rsid w:val="006D5638"/>
    <w:rsid w:val="007C7E1D"/>
    <w:rsid w:val="007E54C8"/>
    <w:rsid w:val="00854736"/>
    <w:rsid w:val="00957806"/>
    <w:rsid w:val="00A36965"/>
    <w:rsid w:val="00A47FF6"/>
    <w:rsid w:val="00B330F1"/>
    <w:rsid w:val="00B83B1C"/>
    <w:rsid w:val="00C14370"/>
    <w:rsid w:val="00C6251E"/>
    <w:rsid w:val="00D512F1"/>
    <w:rsid w:val="00DF46F7"/>
    <w:rsid w:val="00F05A59"/>
    <w:rsid w:val="00F81B8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6AEFC"/>
  <w15:chartTrackingRefBased/>
  <w15:docId w15:val="{152832C3-872C-4E86-A30E-1DB10E78E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638"/>
    <w:pPr>
      <w:spacing w:line="279" w:lineRule="auto"/>
    </w:pPr>
    <w:rPr>
      <w:kern w:val="0"/>
      <w:lang w:val="es-ES"/>
      <w14:ligatures w14:val="none"/>
    </w:rPr>
  </w:style>
  <w:style w:type="paragraph" w:styleId="Ttulo1">
    <w:name w:val="heading 1"/>
    <w:basedOn w:val="Normal"/>
    <w:next w:val="Normal"/>
    <w:link w:val="Ttulo1Car"/>
    <w:uiPriority w:val="9"/>
    <w:qFormat/>
    <w:rsid w:val="007C7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7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7E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7E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7E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7E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7E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7E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7E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7E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7E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7E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7E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7E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7E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7E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7E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7E1D"/>
    <w:rPr>
      <w:rFonts w:eastAsiaTheme="majorEastAsia" w:cstheme="majorBidi"/>
      <w:color w:val="272727" w:themeColor="text1" w:themeTint="D8"/>
    </w:rPr>
  </w:style>
  <w:style w:type="paragraph" w:styleId="Ttulo">
    <w:name w:val="Title"/>
    <w:basedOn w:val="Normal"/>
    <w:next w:val="Normal"/>
    <w:link w:val="TtuloCar"/>
    <w:uiPriority w:val="10"/>
    <w:qFormat/>
    <w:rsid w:val="007C7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7E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7E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7E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7E1D"/>
    <w:pPr>
      <w:spacing w:before="160"/>
      <w:jc w:val="center"/>
    </w:pPr>
    <w:rPr>
      <w:i/>
      <w:iCs/>
      <w:color w:val="404040" w:themeColor="text1" w:themeTint="BF"/>
    </w:rPr>
  </w:style>
  <w:style w:type="character" w:customStyle="1" w:styleId="CitaCar">
    <w:name w:val="Cita Car"/>
    <w:basedOn w:val="Fuentedeprrafopredeter"/>
    <w:link w:val="Cita"/>
    <w:uiPriority w:val="29"/>
    <w:rsid w:val="007C7E1D"/>
    <w:rPr>
      <w:i/>
      <w:iCs/>
      <w:color w:val="404040" w:themeColor="text1" w:themeTint="BF"/>
    </w:rPr>
  </w:style>
  <w:style w:type="paragraph" w:styleId="Prrafodelista">
    <w:name w:val="List Paragraph"/>
    <w:basedOn w:val="Normal"/>
    <w:uiPriority w:val="34"/>
    <w:qFormat/>
    <w:rsid w:val="007C7E1D"/>
    <w:pPr>
      <w:ind w:left="720"/>
      <w:contextualSpacing/>
    </w:pPr>
  </w:style>
  <w:style w:type="character" w:styleId="nfasisintenso">
    <w:name w:val="Intense Emphasis"/>
    <w:basedOn w:val="Fuentedeprrafopredeter"/>
    <w:uiPriority w:val="21"/>
    <w:qFormat/>
    <w:rsid w:val="007C7E1D"/>
    <w:rPr>
      <w:i/>
      <w:iCs/>
      <w:color w:val="0F4761" w:themeColor="accent1" w:themeShade="BF"/>
    </w:rPr>
  </w:style>
  <w:style w:type="paragraph" w:styleId="Citadestacada">
    <w:name w:val="Intense Quote"/>
    <w:basedOn w:val="Normal"/>
    <w:next w:val="Normal"/>
    <w:link w:val="CitadestacadaCar"/>
    <w:uiPriority w:val="30"/>
    <w:qFormat/>
    <w:rsid w:val="007C7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7E1D"/>
    <w:rPr>
      <w:i/>
      <w:iCs/>
      <w:color w:val="0F4761" w:themeColor="accent1" w:themeShade="BF"/>
    </w:rPr>
  </w:style>
  <w:style w:type="character" w:styleId="Referenciaintensa">
    <w:name w:val="Intense Reference"/>
    <w:basedOn w:val="Fuentedeprrafopredeter"/>
    <w:uiPriority w:val="32"/>
    <w:qFormat/>
    <w:rsid w:val="007C7E1D"/>
    <w:rPr>
      <w:b/>
      <w:bCs/>
      <w:smallCaps/>
      <w:color w:val="0F4761" w:themeColor="accent1" w:themeShade="BF"/>
      <w:spacing w:val="5"/>
    </w:rPr>
  </w:style>
  <w:style w:type="character" w:styleId="Hipervnculo">
    <w:name w:val="Hyperlink"/>
    <w:basedOn w:val="Fuentedeprrafopredeter"/>
    <w:uiPriority w:val="99"/>
    <w:unhideWhenUsed/>
    <w:rsid w:val="00B83B1C"/>
    <w:rPr>
      <w:color w:val="467886"/>
      <w:u w:val="single"/>
    </w:rPr>
  </w:style>
  <w:style w:type="paragraph" w:styleId="Textoindependiente">
    <w:name w:val="Body Text"/>
    <w:basedOn w:val="Normal"/>
    <w:link w:val="TextoindependienteCar"/>
    <w:uiPriority w:val="1"/>
    <w:qFormat/>
    <w:rsid w:val="00B83B1C"/>
    <w:pPr>
      <w:widowControl w:val="0"/>
      <w:autoSpaceDE w:val="0"/>
      <w:autoSpaceDN w:val="0"/>
      <w:spacing w:after="0" w:line="240" w:lineRule="auto"/>
    </w:pPr>
    <w:rPr>
      <w:rFonts w:ascii="Microsoft Sans Serif" w:eastAsia="Microsoft Sans Serif" w:hAnsi="Microsoft Sans Serif" w:cs="Microsoft Sans Serif"/>
    </w:rPr>
  </w:style>
  <w:style w:type="character" w:customStyle="1" w:styleId="TextoindependienteCar">
    <w:name w:val="Texto independiente Car"/>
    <w:basedOn w:val="Fuentedeprrafopredeter"/>
    <w:link w:val="Textoindependiente"/>
    <w:uiPriority w:val="1"/>
    <w:rsid w:val="00B83B1C"/>
    <w:rPr>
      <w:rFonts w:ascii="Microsoft Sans Serif" w:eastAsia="Microsoft Sans Serif" w:hAnsi="Microsoft Sans Serif" w:cs="Microsoft Sans Serif"/>
      <w:kern w:val="0"/>
      <w:lang w:val="es-ES"/>
      <w14:ligatures w14:val="none"/>
    </w:rPr>
  </w:style>
  <w:style w:type="paragraph" w:styleId="NormalWeb">
    <w:name w:val="Normal (Web)"/>
    <w:basedOn w:val="Normal"/>
    <w:uiPriority w:val="99"/>
    <w:unhideWhenUsed/>
    <w:rsid w:val="006D5638"/>
    <w:pPr>
      <w:spacing w:before="100" w:beforeAutospacing="1" w:after="100" w:afterAutospacing="1" w:line="240" w:lineRule="auto"/>
    </w:pPr>
    <w:rPr>
      <w:rFonts w:ascii="Times New Roman" w:eastAsia="Times New Roman" w:hAnsi="Times New Roman" w:cs="Times New Roman"/>
      <w:lang w:val="es-AR" w:eastAsia="es-AR"/>
    </w:rPr>
  </w:style>
  <w:style w:type="character" w:styleId="Fuerte">
    <w:name w:val="Strong"/>
    <w:basedOn w:val="Fuentedeprrafopredeter"/>
    <w:uiPriority w:val="22"/>
    <w:qFormat/>
    <w:rsid w:val="006D56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baez@libraseguros.com.a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22</Pages>
  <Words>6902</Words>
  <Characters>37967</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Baez</dc:creator>
  <cp:keywords/>
  <dc:description/>
  <cp:lastModifiedBy>Hernan Baez</cp:lastModifiedBy>
  <cp:revision>3</cp:revision>
  <dcterms:created xsi:type="dcterms:W3CDTF">2026-03-09T16:31:00Z</dcterms:created>
  <dcterms:modified xsi:type="dcterms:W3CDTF">2026-03-09T16:55:00Z</dcterms:modified>
</cp:coreProperties>
</file>