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24"/>
        </w:rPr>
        <w:t>CONTESTA DEMANDA — CITADA EN GARANTÍA</w:t>
      </w:r>
    </w:p>
    <w:p>
      <w:pPr>
        <w:spacing w:after="120"/>
      </w:pPr>
      <w:r>
        <w:rPr>
          <w:rFonts w:ascii="Arial" w:hAnsi="Arial"/>
          <w:b w:val="0"/>
          <w:sz w:val="22"/>
        </w:rPr>
        <w:t>Señor Juez:</w:t>
      </w:r>
    </w:p>
    <w:p>
      <w:pPr>
        <w:spacing w:after="120"/>
      </w:pPr>
      <w:r>
        <w:rPr>
          <w:rFonts w:ascii="Arial" w:hAnsi="Arial"/>
          <w:b w:val="0"/>
          <w:sz w:val="22"/>
        </w:rPr>
        <w:t>LIBRA COMPAÑÍA ARGENTINA DE SEGUROS S.A., CUIT 30-71233282-0 (en adelante, 'la aseguradora' o 'Libra'), representada por su apoderado letrado Dr. [NOMBRE — A COMPLETAR], CPACF T° [__] F° [__], constituyendo domicilio procesal en [DOMICILIO — A COMPLETAR] y domicilio electrónico en [CUIT — A COMPLETAR], se presenta ante V.S. en calidad de CITADA EN GARANTÍA en los términos del art. 118 de la Ley de Seguros 17.418, en las actuaciones caratuladas 'SORIA, Adriana Angélica c/ GÓMEZ, Germán y otro s/ daños y perjuicios por accidente de tránsito', Expte. N° [__], y como mejor proceda en derecho, dice:</w:t>
      </w:r>
    </w:p>
    <w:p>
      <w:pPr>
        <w:spacing w:before="160" w:after="80"/>
      </w:pPr>
      <w:r>
        <w:rPr>
          <w:rFonts w:ascii="Arial" w:hAnsi="Arial"/>
          <w:b/>
          <w:sz w:val="22"/>
        </w:rPr>
        <w:t xml:space="preserve">-I.- (Personería) </w:t>
      </w:r>
      <w:r>
        <w:rPr>
          <w:rFonts w:ascii="Arial" w:hAnsi="Arial"/>
          <w:b w:val="0"/>
          <w:sz w:val="22"/>
        </w:rPr>
        <w:t>Que conforme surge de la copia simple de poder general judicial acompañado, soy apoderado de Libra Cía. Argentina de Seguros S.A. con domicilio real en la calle Olazábal 1515, piso 11, Oficina 11, Ciudad Autónoma de Buenos Aires. En tal carácter, solicito tenerme por presentado y parte en el carácter invocado y constituido el domicilio procesal indicado.</w:t>
      </w:r>
    </w:p>
    <w:p>
      <w:pPr>
        <w:spacing w:before="160" w:after="80"/>
      </w:pPr>
      <w:r>
        <w:rPr>
          <w:rFonts w:ascii="Arial" w:hAnsi="Arial"/>
          <w:b/>
          <w:sz w:val="22"/>
        </w:rPr>
        <w:t xml:space="preserve">-II.- (Exordio) </w:t>
      </w:r>
      <w:r>
        <w:rPr>
          <w:rFonts w:ascii="Arial" w:hAnsi="Arial"/>
          <w:b w:val="0"/>
          <w:sz w:val="22"/>
        </w:rPr>
        <w:t>Que siguiendo expresas instrucciones de mi mandante sobre el particular, vengo a contestar la demanda entablada, solicitando el rechazo de la misma con expresa imposición de costas.</w:t>
      </w:r>
    </w:p>
    <w:p/>
    <w:p>
      <w:r>
        <w:rPr>
          <w:rFonts w:ascii="Arial" w:hAnsi="Arial"/>
          <w:b/>
          <w:sz w:val="22"/>
        </w:rPr>
        <w:t xml:space="preserve">-III.- (Documentación) </w:t>
      </w:r>
      <w:r>
        <w:rPr>
          <w:rFonts w:ascii="Arial" w:hAnsi="Arial"/>
          <w:b w:val="0"/>
          <w:sz w:val="22"/>
        </w:rPr>
        <w:t>Por el presente hago saber que desconozco por no constarme, ni haber emanado de mi mandante la totalidad de la documentación reseñada en la demanda.</w:t>
      </w:r>
    </w:p>
    <w:p>
      <w:pPr>
        <w:spacing w:before="160" w:after="80"/>
      </w:pPr>
      <w:r>
        <w:rPr>
          <w:rFonts w:ascii="Arial" w:hAnsi="Arial"/>
          <w:b/>
          <w:sz w:val="22"/>
        </w:rPr>
        <w:t xml:space="preserve">-IV.- (Negativas) </w:t>
      </w:r>
      <w:r>
        <w:rPr>
          <w:rFonts w:ascii="Arial" w:hAnsi="Arial"/>
          <w:b w:val="0"/>
          <w:sz w:val="22"/>
        </w:rPr>
        <w:t>I. NEGATIVA GENERAL.</w:t>
        <w:br/>
        <w:br/>
        <w:t>Niega esta parte todos y cada uno de los hechos expuestos en la demanda que no sean objeto de expreso reconocimiento en el presente escrito. Niega asimismo el derecho invocado por la actora en la medida en que pretenda extenderse más allá de lo que resulte de la prueba a producirse en autos y de los límites del contrato de seguro que vincula a esta aseguradora con el demandado Gómez.</w:t>
      </w:r>
    </w:p>
    <w:p>
      <w:r>
        <w:rPr>
          <w:rFonts w:ascii="Arial" w:hAnsi="Arial"/>
          <w:b w:val="0"/>
          <w:sz w:val="22"/>
        </w:rPr>
        <w:t>Sin perjuicio de esa negativa general, también niego categóricamente:</w:t>
      </w:r>
    </w:p>
    <w:p>
      <w:pPr>
        <w:ind w:left="283"/>
      </w:pPr>
      <w:r>
        <w:rPr>
          <w:rFonts w:ascii="Arial" w:hAnsi="Arial"/>
          <w:b w:val="0"/>
          <w:sz w:val="22"/>
        </w:rPr>
        <w:t>1. Que Adriana Soria es propietaria del automotor Renault Clio MIO 1.2 5P Confort Pack SAT, año 2015, dominio PGZ814. (DESCONOZCO) Esta aseguradora desconoce la titularidad dominial del automotor PGZ814 por ser un hecho ajeno al contrato de seguro que vincula a Libra con el demandado Gómez. Sin perjuicio de la documental que la actora diga acompañar.</w:t>
      </w:r>
    </w:p>
    <w:p>
      <w:pPr>
        <w:ind w:left="283"/>
      </w:pPr>
      <w:r>
        <w:rPr>
          <w:rFonts w:ascii="Arial" w:hAnsi="Arial"/>
          <w:b w:val="0"/>
          <w:sz w:val="22"/>
        </w:rPr>
        <w:t>2. Que El día 23/10/2023 aproximadamente a las 14:45 hs., la actora circulaba por el carril lento de la Autopista Acceso Oeste en sentido Provincia de Buenos Aires, acompañada por su cónyuge en el asiento del acompañante, bajo leve llovizna. (NIEGO) Niega esta aseguradora la circulación del vehículo de la actora en la forma, condiciones y sentido descriptos, en tanto los datos provienen exclusivam</w:t>
      </w:r>
    </w:p>
    <w:p>
      <w:pPr>
        <w:ind w:left="283"/>
      </w:pPr>
      <w:r>
        <w:rPr>
          <w:rFonts w:ascii="Arial" w:hAnsi="Arial"/>
          <w:b w:val="0"/>
          <w:sz w:val="22"/>
        </w:rPr>
        <w:t>3. Que El automotor ENA060 venía circulando por el tercer carril (izquierda), realizó un giro hacia la derecha, atravesó el carril del medio y quedó en sentido Capital Federal (contramano), impactando de frente al vehículo de la actora. (NIEGO) Niega esta aseguradora que los hechos se hayan producido en la forma descripta por la actora, en tanto la mecánica del accidente debe ser determinada por l</w:t>
      </w:r>
    </w:p>
    <w:p>
      <w:pPr>
        <w:ind w:left="283"/>
      </w:pPr>
      <w:r>
        <w:rPr>
          <w:rFonts w:ascii="Arial" w:hAnsi="Arial"/>
          <w:b w:val="0"/>
          <w:sz w:val="22"/>
        </w:rPr>
        <w:t xml:space="preserve">4. Que El siniestro Nº 1-4-2188170 fue tramitado ante Libra y se procedió a reclamar extrajudicialmente sin resultado, por lo que se realizó mediación prejudicial obligatoria. (DESCONOZCO) Desconoce esta parte los detalles del trámite administrativo, su contenido y las gestiones realizadas, lo cual deberá ser acreditado por la parte que lo alega. La existencia del trámite de mediación surge de la </w:t>
      </w:r>
    </w:p>
    <w:p>
      <w:pPr>
        <w:ind w:left="283"/>
      </w:pPr>
      <w:r>
        <w:rPr>
          <w:rFonts w:ascii="Arial" w:hAnsi="Arial"/>
          <w:b w:val="0"/>
          <w:sz w:val="22"/>
        </w:rPr>
        <w:t>5. Que Los daños al rodado PGZ814 ascienden a $4.174.275,82 según presupuesto actualizado con intereses plenario Samudio. (NIEGO) Niega esta aseguradora el monto reclamado por reparación del rodado por resultar excesivo y no acreditado por prueba objetiva. El presupuesto de parte (Talleres MRM Carrocería y Pintura) carece de valor pericial y la actualización con intereses plenario Samudio sobre el</w:t>
      </w:r>
    </w:p>
    <w:p>
      <w:pPr>
        <w:ind w:left="283"/>
      </w:pPr>
      <w:r>
        <w:rPr>
          <w:rFonts w:ascii="Arial" w:hAnsi="Arial"/>
          <w:b w:val="0"/>
          <w:sz w:val="22"/>
        </w:rPr>
        <w:t>6. Que La desvalorización venal del rodado asciende a $500.000. (NIEGO) Niega esta aseguradora el monto reclamado por desvalorización venal. El rubro procede en tanto sea acreditado por pericia técnica que determine qué partes estructurales fueron afectadas y en qué medida. El monto estimado por la actora ($500.000) carece de sustento técnico objetivo y su determinación queda sujeta al informe per</w:t>
      </w:r>
    </w:p>
    <w:p>
      <w:pPr>
        <w:ind w:left="283"/>
      </w:pPr>
      <w:r>
        <w:rPr>
          <w:rFonts w:ascii="Arial" w:hAnsi="Arial"/>
          <w:b w:val="0"/>
          <w:sz w:val="22"/>
        </w:rPr>
        <w:t>7. Que La actora sufrió privación de uso del rodado por al menos 14 días, reclamando $100.000. (NIEGO) Niega esta aseguradora el período de privación de uso invocado y el monto reclamado, en tanto el plazo de inmovilización del rodado deberá ser determinado por el perito mecánico y no puede ser fijado unilateralmente por la parte actora. El monto de $100.000 resulta estimativo sin sustento probato</w:t>
      </w:r>
    </w:p>
    <w:p>
      <w:pPr>
        <w:ind w:left="283"/>
      </w:pPr>
      <w:r>
        <w:rPr>
          <w:rFonts w:ascii="Arial" w:hAnsi="Arial"/>
          <w:b w:val="0"/>
          <w:sz w:val="22"/>
        </w:rPr>
        <w:t>8. Que La actora sufrió daño moral por el accidente, estimado en $500.000. (NIEGO) Niega esta aseguradora la existencia y entidad del daño moral en los términos invocados. El daño moral debe ser probado por quien lo alega, no pudiendo presumirse por la sola participación en un accidente sin lesiones físicas. La actora no acompaña prueba específica sobre la entidad del padecimiento extrapatrimonial</w:t>
      </w:r>
    </w:p>
    <w:p>
      <w:pPr>
        <w:ind w:left="283"/>
      </w:pPr>
      <w:r>
        <w:rPr>
          <w:rFonts w:ascii="Arial" w:hAnsi="Arial"/>
          <w:b w:val="0"/>
          <w:sz w:val="22"/>
        </w:rPr>
        <w:t>9. Que Los gastos de mediación ascendieron a $51.040 ($1.400 de arancel + $49.640 de gastos de mediadora). (DESCONOZCO) Desconoce esta aseguradora los gastos de mediación incurridos por la actora, sin perjuicio de la documental que se dice acompañar. En su caso, la procedencia y monto del rubro deberá ser acreditada con las constancias del trámite de mediación.</w:t>
      </w:r>
    </w:p>
    <w:p>
      <w:pPr>
        <w:spacing w:before="160"/>
      </w:pPr>
      <w:r>
        <w:rPr>
          <w:rFonts w:ascii="Arial" w:hAnsi="Arial"/>
          <w:b w:val="0"/>
          <w:sz w:val="22"/>
        </w:rPr>
        <w:t>II. DESCRIPCIÓN DEL SINIESTRO SEGÚN LA ASEGURADORA.</w:t>
        <w:br/>
        <w:br/>
        <w:t>Libra Compañía Argentina de Seguros S.A. toma conocimiento de los hechos en función de la demanda notificada en estas actuaciones. La mecánica exacta del accidente, la dinámica de la colisión y las causas del siniestro son objeto de debate y serán determinadas por la prueba pericial mecánica que se produzca en autos.</w:t>
        <w:br/>
        <w:br/>
        <w:t>Sin perjuicio de ello, esta aseguradora señala que:</w:t>
        <w:br/>
        <w:br/>
        <w:t>a) El siniestro de fecha 23/10/2023 fue denunciado ante Libra bajo el número [A COMPLETAR con expediente de siniestro];</w:t>
        <w:br/>
        <w:br/>
        <w:t>b) Los vehículos involucrados fueron el Renault Clio dominio PGZ814 (de la actora) y el Fiat Uno dominio ENA060 (asegurado en Libra bajo póliza 881910 a nombre de Germán Gómez);</w:t>
        <w:br/>
        <w:br/>
        <w:t>c) Esta aseguradora actuó conforme los términos del contrato de seguro y l</w:t>
      </w:r>
    </w:p>
    <w:p>
      <w:pPr>
        <w:spacing w:before="160"/>
      </w:pPr>
      <w:r>
        <w:rPr>
          <w:rFonts w:ascii="Arial" w:hAnsi="Arial"/>
          <w:b/>
          <w:sz w:val="22"/>
        </w:rPr>
        <w:t xml:space="preserve">-V.- (Excepciones previas) </w:t>
      </w:r>
    </w:p>
    <w:p>
      <w:pPr>
        <w:ind w:left="567"/>
      </w:pPr>
      <w:r>
        <w:rPr>
          <w:rFonts w:ascii="Arial" w:hAnsi="Arial"/>
          <w:b w:val="0"/>
          <w:sz w:val="22"/>
        </w:rPr>
        <w:t xml:space="preserve">• prescripcion: </w:t>
      </w:r>
    </w:p>
    <w:p>
      <w:pPr>
        <w:spacing w:before="160"/>
      </w:pPr>
      <w:r>
        <w:rPr>
          <w:rFonts w:ascii="Arial" w:hAnsi="Arial"/>
          <w:b/>
          <w:sz w:val="22"/>
        </w:rPr>
        <w:t xml:space="preserve">-VI.- (Defensas de fondo)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160"/>
      </w:pPr>
      <w:r>
        <w:rPr>
          <w:rFonts w:ascii="Arial" w:hAnsi="Arial"/>
          <w:b/>
          <w:sz w:val="22"/>
        </w:rPr>
        <w:t xml:space="preserve">-VII.- (Límite de cobertura) </w:t>
      </w:r>
      <w:r>
        <w:rPr>
          <w:rFonts w:ascii="Arial" w:hAnsi="Arial"/>
          <w:b w:val="0"/>
          <w:sz w:val="22"/>
        </w:rPr>
        <w:t>La responsabilidad de mi mandante se limita a la suma asegurada de [A COMPLETAR con datos de póliza 881910 — no disponible en la demanda], conforme art. 118 Ley 17.418.</w:t>
      </w:r>
    </w:p>
    <w:p>
      <w:pPr>
        <w:spacing w:before="160"/>
      </w:pPr>
      <w:r>
        <w:rPr>
          <w:rFonts w:ascii="Arial" w:hAnsi="Arial"/>
          <w:b/>
          <w:sz w:val="22"/>
        </w:rPr>
        <w:t xml:space="preserve">-VIII.- (Reserva del Caso Federal) </w:t>
      </w:r>
      <w:r>
        <w:rPr>
          <w:rFonts w:ascii="Arial" w:hAnsi="Arial"/>
          <w:b w:val="0"/>
          <w:sz w:val="22"/>
        </w:rPr>
        <w:t>VIII. RESERVA DEL CASO FEDERAL.</w:t>
        <w:br/>
        <w:br/>
        <w:t>Se formula expresa reserva del Caso Federal para el supuesto de que no se hiciera lugar a las defensas articuladas por esta parte, formal o sustancialmente, a fin de articular oportunamente el Recurso Extraordinario ante la Excma. Corte Suprema de Justicia de la Nación (art. 14 Ley 48), por eventual violación de preceptos constitucionales (arts. 17, 18, 28 y concor</w:t>
      </w:r>
    </w:p>
    <w:p>
      <w:pPr>
        <w:spacing w:before="200"/>
      </w:pPr>
      <w:r>
        <w:rPr>
          <w:rFonts w:ascii="Arial" w:hAnsi="Arial"/>
          <w:b/>
          <w:sz w:val="22"/>
        </w:rPr>
        <w:t xml:space="preserve">-IX.- (Prueba) </w:t>
      </w:r>
    </w:p>
    <w:p>
      <w:pPr>
        <w:ind w:left="283"/>
      </w:pPr>
      <w:r>
        <w:rPr>
          <w:rFonts w:ascii="Arial" w:hAnsi="Arial"/>
          <w:b/>
          <w:sz w:val="22"/>
        </w:rPr>
        <w:t xml:space="preserve">DOCUMENTAL: </w:t>
      </w:r>
    </w:p>
    <w:p>
      <w:pPr>
        <w:ind w:left="850"/>
      </w:pPr>
      <w:r>
        <w:rPr>
          <w:rFonts w:ascii="Arial" w:hAnsi="Arial"/>
          <w:b w:val="0"/>
          <w:sz w:val="22"/>
        </w:rPr>
        <w:t>• 1. Póliza N° 881910 emitida por Libra Compañía Argentina de Seguros S.A. a nombre de Germán Gómez, con condiciones generales, particulares y especiales vigentes al 23/10/2023 [A OBTENER DEL EXPEDIENTE</w:t>
      </w:r>
    </w:p>
    <w:p>
      <w:pPr>
        <w:ind w:left="850"/>
      </w:pPr>
      <w:r>
        <w:rPr>
          <w:rFonts w:ascii="Arial" w:hAnsi="Arial"/>
          <w:b w:val="0"/>
          <w:sz w:val="22"/>
        </w:rPr>
        <w:t>• 2. Expediente de siniestro N° [__] tramitado ante Libra, incluyendo denuncia del siniestro, actuaciones de verificación, fotografías del rodado ENA060 y toda documentación obrante [A OBTENER DEL EXPED</w:t>
      </w:r>
    </w:p>
    <w:p>
      <w:pPr>
        <w:ind w:left="850"/>
      </w:pPr>
      <w:r>
        <w:rPr>
          <w:rFonts w:ascii="Arial" w:hAnsi="Arial"/>
          <w:b w:val="0"/>
          <w:sz w:val="22"/>
        </w:rPr>
        <w:t>• 3. Toda documentación que surja del expediente de siniestros y sea relevante para la defensa</w:t>
      </w:r>
    </w:p>
    <w:p>
      <w:pPr>
        <w:ind w:left="283"/>
      </w:pPr>
      <w:r>
        <w:rPr>
          <w:rFonts w:ascii="Arial" w:hAnsi="Arial"/>
          <w:b/>
          <w:sz w:val="22"/>
        </w:rPr>
        <w:t xml:space="preserve">INFORMATIVA: </w:t>
      </w:r>
    </w:p>
    <w:p>
      <w:pPr>
        <w:ind w:left="850"/>
      </w:pPr>
      <w:r>
        <w:rPr>
          <w:rFonts w:ascii="Arial" w:hAnsi="Arial"/>
          <w:b w:val="0"/>
          <w:sz w:val="22"/>
        </w:rPr>
        <w:t>• 1. A la DNRPA: informe sobre titularidad dominial histórica del automotor Fiat Uno Fire 1242 MPI 8V, dominio ENA060, al 23/10/2023</w:t>
      </w:r>
    </w:p>
    <w:p>
      <w:pPr>
        <w:ind w:left="850"/>
      </w:pPr>
      <w:r>
        <w:rPr>
          <w:rFonts w:ascii="Arial" w:hAnsi="Arial"/>
          <w:b w:val="0"/>
          <w:sz w:val="22"/>
        </w:rPr>
        <w:t>• 2. A Provincia Seguros S.A.: informe sobre la cobertura del automotor Renault Clio PGZ814 al 23/10/2023 y sobre la denuncia del siniestro de fecha 23/10/2023 (Nº 1-4-2188170)</w:t>
      </w:r>
    </w:p>
    <w:p>
      <w:pPr>
        <w:ind w:left="850"/>
      </w:pPr>
      <w:r>
        <w:rPr>
          <w:rFonts w:ascii="Arial" w:hAnsi="Arial"/>
          <w:b w:val="0"/>
          <w:sz w:val="22"/>
        </w:rPr>
        <w:t>• 3. A Talleres MRM Carrocería y Pintura, Aquino 1591, Ituzaingó: informe sobre el presupuesto adjuntado por la actora, fecha de confección, alcance y vigencia</w:t>
      </w:r>
    </w:p>
    <w:p>
      <w:pPr>
        <w:ind w:left="283"/>
      </w:pPr>
      <w:r>
        <w:rPr>
          <w:rFonts w:ascii="Arial" w:hAnsi="Arial"/>
          <w:b/>
          <w:sz w:val="22"/>
        </w:rPr>
        <w:t xml:space="preserve">PERICIAL: </w:t>
      </w:r>
    </w:p>
    <w:p>
      <w:pPr>
        <w:ind w:left="850"/>
      </w:pPr>
      <w:r>
        <w:rPr>
          <w:rFonts w:ascii="Arial" w:hAnsi="Arial"/>
          <w:b w:val="0"/>
          <w:sz w:val="22"/>
        </w:rPr>
        <w:t>• 1. Se adherirá a la prueba pericial mecánica ofrecida por el codemandado y/o el tribunal designará perito único de oficio; se reserva el derecho de proponer consultor técnico</w:t>
      </w:r>
    </w:p>
    <w:p>
      <w:pPr>
        <w:ind w:left="850"/>
      </w:pPr>
      <w:r>
        <w:rPr>
          <w:rFonts w:ascii="Arial" w:hAnsi="Arial"/>
          <w:b w:val="0"/>
          <w:sz w:val="22"/>
        </w:rPr>
        <w:t>• 2. Para el caso de que se produzca pericia mecánica, esta parte solicita que el perito se expida específicamente sobre: (a) monto actual de reparación del rodado PGZ814 con valores de mercado al momen</w:t>
      </w:r>
    </w:p>
    <w:p>
      <w:pPr>
        <w:ind w:left="850"/>
      </w:pPr>
      <w:r>
        <w:rPr>
          <w:rFonts w:ascii="Arial" w:hAnsi="Arial"/>
          <w:b w:val="0"/>
          <w:sz w:val="22"/>
        </w:rPr>
        <w:t>• 3. Pericial contable en subsidio: para el caso de que el actor pretenda ampliar el reclamo o de que sea necesario determinar actualizaciones de montos</w:t>
      </w:r>
    </w:p>
    <w:p>
      <w:pPr>
        <w:ind w:left="283"/>
      </w:pPr>
      <w:r>
        <w:rPr>
          <w:rFonts w:ascii="Arial" w:hAnsi="Arial"/>
          <w:b/>
          <w:sz w:val="22"/>
        </w:rPr>
        <w:t xml:space="preserve">TESTIMONIAL: </w:t>
      </w:r>
    </w:p>
    <w:p>
      <w:pPr>
        <w:ind w:left="850"/>
      </w:pPr>
      <w:r>
        <w:rPr>
          <w:rFonts w:ascii="Arial" w:hAnsi="Arial"/>
          <w:b w:val="0"/>
          <w:sz w:val="22"/>
        </w:rPr>
        <w:t>• 1. [A COMPLETAR según criterio del abogado asignado — pueden ofrecerse testigos de los hechos del siniestro o del trámite administrativo previo si son de utilidad]</w:t>
      </w:r>
    </w:p>
    <w:p>
      <w:pPr>
        <w:ind w:left="283"/>
      </w:pPr>
      <w:r>
        <w:rPr>
          <w:rFonts w:ascii="Arial" w:hAnsi="Arial"/>
          <w:b/>
          <w:sz w:val="22"/>
        </w:rPr>
        <w:t xml:space="preserve">CONFESIONAL: </w:t>
      </w:r>
    </w:p>
    <w:p>
      <w:pPr>
        <w:spacing w:before="200"/>
      </w:pPr>
      <w:r>
        <w:rPr>
          <w:rFonts w:ascii="Arial" w:hAnsi="Arial"/>
          <w:b/>
          <w:sz w:val="22"/>
        </w:rPr>
        <w:t xml:space="preserve">-X.- (Petitorio) </w:t>
      </w:r>
      <w:r>
        <w:rPr>
          <w:rFonts w:ascii="Arial" w:hAnsi="Arial"/>
          <w:b w:val="0"/>
          <w:sz w:val="22"/>
        </w:rPr>
        <w:t>IX. PETITORIO.</w:t>
        <w:br/>
        <w:br/>
        <w:t>Por todo lo expuesto, de V.S. se solicita:</w:t>
        <w:br/>
        <w:br/>
        <w:t>1. Se tenga a LIBRA COMPAÑÍA ARGENTINA DE SEGUROS S.A. por presentada, parte en el carácter invocado (citada en garantía, art. 118 Ley 17.418), y por constituidos los domicilios procesal y electrónico.</w:t>
        <w:br/>
        <w:br/>
        <w:t>2. Se tenga por contestada la demanda interpuesta por Adriana Angélica Soria.</w:t>
        <w:br/>
        <w:br/>
        <w:t>3. Para el caso de que se resuelva hacer lugar a la excepción de prescripción planteada (para el supuesto de que se verifiquen las fechas indicadas): se RECHACE la demanda en todas sus partes con expresa imposición de costas.</w:t>
        <w:br/>
        <w:br/>
        <w:t>4. Para el caso de que V.S. atr</w:t>
      </w:r>
    </w:p>
    <w:p>
      <w:pPr>
        <w:spacing w:before="240"/>
      </w:pPr>
      <w:r>
        <w:rPr>
          <w:rFonts w:ascii="Arial" w:hAnsi="Arial"/>
          <w:b w:val="0"/>
          <w:sz w:val="22"/>
        </w:rPr>
        <w:br/>
        <w:t>Proveer así,</w:t>
      </w:r>
    </w:p>
    <w:p>
      <w:r>
        <w:rPr>
          <w:rFonts w:ascii="Arial" w:hAnsi="Arial"/>
          <w:b/>
          <w:sz w:val="22"/>
        </w:rPr>
        <w:t>Será Justicia.</w:t>
      </w:r>
    </w:p>
    <w:p>
      <w:r>
        <w:br w:type="page"/>
      </w:r>
    </w:p>
    <w:p>
      <w:r>
        <w:rPr>
          <w:rFonts w:ascii="Arial" w:hAnsi="Arial"/>
          <w:b/>
          <w:sz w:val="22"/>
        </w:rPr>
        <w:t>⚠️ NOTAS PARA EL ABOGADO — NO INCLUIR EN EL ESCRITO FINAL</w:t>
      </w:r>
    </w:p>
    <w:p>
      <w:r>
        <w:rPr>
          <w:rFonts w:ascii="Arial" w:hAnsi="Arial"/>
          <w:b w:val="0"/>
          <w:sz w:val="20"/>
        </w:rPr>
        <w:t>• PRIORIDAD 1: Verificar la fecha de inicio de la mediación prejudicial para determinar si procede la excepción de prescripción del art. 58 Ley 17.418. Es la defensa más importante disponible.</w:t>
      </w:r>
    </w:p>
    <w:p>
      <w:r>
        <w:rPr>
          <w:rFonts w:ascii="Arial" w:hAnsi="Arial"/>
          <w:b w:val="0"/>
          <w:sz w:val="20"/>
        </w:rPr>
        <w:t>• PRIORIDAD 2: Obtener la póliza 881910 del expediente de siniestros. Sin ella no puede completarse la contestación ni establecerse los límites de cobertura.</w:t>
      </w:r>
    </w:p>
    <w:p>
      <w:r>
        <w:rPr>
          <w:rFonts w:ascii="Arial" w:hAnsi="Arial"/>
          <w:b w:val="0"/>
          <w:sz w:val="20"/>
        </w:rPr>
        <w:t>• PRIORIDAD 3: Confirmar la fecha de notificación de la citación en garantía a Libra para calcular el plazo exacto de contestación (15 días hábiles desde esa fecha).</w:t>
      </w:r>
    </w:p>
    <w:p>
      <w:r>
        <w:rPr>
          <w:rFonts w:ascii="Arial" w:hAnsi="Arial"/>
          <w:b w:val="0"/>
          <w:sz w:val="20"/>
        </w:rPr>
        <w:t>• El argumento más sólido disponible hoy es la inconsistencia entre el monto en letras ($2.732.580) y en números ($4.174.275,82) del rubro de reparación — incluirlo siempre en la contestación.</w:t>
      </w:r>
    </w:p>
    <w:p>
      <w:r>
        <w:rPr>
          <w:rFonts w:ascii="Arial" w:hAnsi="Arial"/>
          <w:b w:val="0"/>
          <w:sz w:val="20"/>
        </w:rPr>
        <w:t>• La mecánica del accidente (giro en U de contramano) es desfavorable para defender la responsabilidad de Gómez. El foco estratégico debe estar en los montos, no en la responsabilidad.</w:t>
      </w:r>
    </w:p>
    <w:p>
      <w:r>
        <w:rPr>
          <w:rFonts w:ascii="Arial" w:hAnsi="Arial"/>
          <w:b w:val="0"/>
          <w:sz w:val="20"/>
        </w:rPr>
        <w:t>• El daño moral de $500.000 en un caso sin lesiones físicas es impugnable — los tribunales suelen reducirlo en casos de daños materiales puros.</w:t>
      </w:r>
    </w:p>
    <w:p>
      <w:r>
        <w:rPr>
          <w:rFonts w:ascii="Arial" w:hAnsi="Arial"/>
          <w:b w:val="0"/>
          <w:sz w:val="20"/>
        </w:rPr>
        <w:t>• Verificar en el expediente de siniestros si Libra se pronunció sobre el siniestro dentro de los 30 días del art. 56 Ley 17.418. Si no lo hizo, la aseguradora no puede invocar ciertas defensas contractuales.</w:t>
      </w:r>
    </w:p>
    <w:p>
      <w:r>
        <w:rPr>
          <w:rFonts w:ascii="Arial" w:hAnsi="Arial"/>
          <w:b/>
          <w:sz w:val="20"/>
        </w:rPr>
        <w:br/>
        <w:t>Secciones que requieren revisión/completamiento:</w:t>
      </w:r>
    </w:p>
    <w:p>
      <w:r>
        <w:rPr>
          <w:rFonts w:ascii="Arial" w:hAnsi="Arial"/>
          <w:b w:val="0"/>
          <w:sz w:val="20"/>
        </w:rPr>
        <w:t xml:space="preserve">• Encabezamiento — datos del letrado presentante: </w:t>
      </w:r>
    </w:p>
    <w:p>
      <w:r>
        <w:rPr>
          <w:rFonts w:ascii="Arial" w:hAnsi="Arial"/>
          <w:b w:val="0"/>
          <w:sz w:val="20"/>
        </w:rPr>
        <w:t xml:space="preserve">• Excepción de prescripción: </w:t>
      </w:r>
    </w:p>
    <w:p>
      <w:r>
        <w:rPr>
          <w:rFonts w:ascii="Arial" w:hAnsi="Arial"/>
          <w:b w:val="0"/>
          <w:sz w:val="20"/>
        </w:rPr>
        <w:t xml:space="preserve">• Descripción del siniestro (sección II): </w:t>
      </w:r>
    </w:p>
    <w:p>
      <w:r>
        <w:rPr>
          <w:rFonts w:ascii="Arial" w:hAnsi="Arial"/>
          <w:b w:val="0"/>
          <w:sz w:val="20"/>
        </w:rPr>
        <w:t xml:space="preserve">• Referencias a la póliza (sección VI y VII): </w:t>
      </w:r>
    </w:p>
    <w:p>
      <w:r>
        <w:rPr>
          <w:rFonts w:ascii="Arial" w:hAnsi="Arial"/>
          <w:b w:val="0"/>
          <w:sz w:val="20"/>
        </w:rPr>
        <w:t xml:space="preserve">• Limitación al monto de póliza: </w:t>
      </w:r>
    </w:p>
    <w:p>
      <w:r>
        <w:rPr>
          <w:rFonts w:ascii="Arial" w:hAnsi="Arial"/>
          <w:b w:val="0"/>
          <w:sz w:val="20"/>
        </w:rPr>
        <w:t xml:space="preserve">• Ofrecimiento de prueba testimonial: </w:t>
      </w:r>
    </w:p>
    <w:p>
      <w:r>
        <w:rPr>
          <w:rFonts w:ascii="Arial" w:hAnsi="Arial"/>
          <w:b w:val="0"/>
          <w:sz w:val="20"/>
        </w:rPr>
        <w:t xml:space="preserve">• Versión de los hechos (sección II):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