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both"/>
      </w:pPr>
      <w:r>
        <w:rPr>
          <w:rFonts w:ascii="Arial" w:hAnsi="Arial"/>
          <w:b/>
          <w:i w:val="0"/>
          <w:sz w:val="22"/>
          <w:u w:val="single"/>
        </w:rPr>
        <w:t>CONTESTA DEMANDA CITADA EN GARANTÍA – OFRECE PRUEBA</w:t>
      </w:r>
    </w:p>
    <w:p>
      <w:pPr>
        <w:spacing w:before="0" w:after="160"/>
        <w:jc w:val="both"/>
      </w:pPr>
      <w:r>
        <w:rPr>
          <w:rFonts w:ascii="Arial" w:hAnsi="Arial"/>
          <w:b w:val="0"/>
          <w:i w:val="0"/>
          <w:sz w:val="22"/>
          <w:u w:val="none"/>
        </w:rPr>
        <w:t>Señor Juez:</w:t>
      </w:r>
    </w:p>
    <w:p>
      <w:pPr>
        <w:spacing w:before="0" w:after="160"/>
        <w:jc w:val="both"/>
      </w:pPr>
      <w:r>
        <w:rPr>
          <w:rFonts w:ascii="Arial" w:hAnsi="Arial"/>
          <w:b/>
          <w:i w:val="0"/>
          <w:sz w:val="22"/>
          <w:u w:val="none"/>
        </w:rPr>
        <w:t xml:space="preserve">[NOMBRE — A COMPLETAR] (T__ F__ CPACF, CUIT [CUIT — A COMPLETAR], Monotributista), letrada apoderada, mail: [MAIL — A COMPLETAR], constituyendo domicilio legal en la calle Olazabal 1515, piso 5 of. 505, CABA, y domicilio electrónico [CUIT — A COMPLETAR], en los autos caratulados: </w:t>
      </w:r>
      <w:r>
        <w:rPr>
          <w:rFonts w:ascii="Arial" w:hAnsi="Arial"/>
          <w:b/>
          <w:i w:val="0"/>
          <w:sz w:val="22"/>
          <w:u w:val="none"/>
        </w:rPr>
        <w:t>"SORIA, ADRIANA ANGÉLICA C/ GÓMEZ, GERMÁN Y OTRO S/DAÑOS Y PERJUICIOS"</w:t>
      </w:r>
      <w:r>
        <w:rPr>
          <w:rFonts w:ascii="Arial" w:hAnsi="Arial"/>
          <w:b/>
          <w:i w:val="0"/>
          <w:sz w:val="22"/>
          <w:u w:val="none"/>
        </w:rPr>
        <w:t xml:space="preserve"> (Expediente N° [N° EXPEDIENTE — A COMPLETAR]), a V.S. me presento y digo:</w:t>
      </w:r>
    </w:p>
    <w:p>
      <w:pPr>
        <w:spacing w:before="200" w:after="80"/>
        <w:jc w:val="both"/>
      </w:pPr>
      <w:r>
        <w:rPr>
          <w:rFonts w:ascii="Arial" w:hAnsi="Arial"/>
          <w:b/>
          <w:i w:val="0"/>
          <w:sz w:val="22"/>
          <w:u w:val="single"/>
        </w:rPr>
        <w:t>I.</w:t>
        <w:tab/>
        <w:t>PERSONERÍA</w:t>
      </w:r>
    </w:p>
    <w:p>
      <w:pPr>
        <w:spacing w:before="40" w:after="80"/>
        <w:jc w:val="both"/>
      </w:pPr>
      <w:r>
        <w:rPr>
          <w:rFonts w:ascii="Arial" w:hAnsi="Arial"/>
          <w:b/>
          <w:i w:val="0"/>
          <w:sz w:val="22"/>
          <w:u w:val="none"/>
        </w:rPr>
        <w:t>Que tal como surge de la copia de poder general que acompaño, que declaro bajo juramento es fiel a su original que se encuentra vigente, soy mandataria de LIBRA COMPANIA ARGENTINA DE SEGUROS S.A., con domicilio real en Olazábal 1515, piso 5 of. 505, de la Ciudad de Buenos Aires.</w:t>
      </w:r>
    </w:p>
    <w:p>
      <w:pPr>
        <w:spacing w:before="0" w:after="120"/>
        <w:jc w:val="both"/>
      </w:pPr>
      <w:r>
        <w:rPr>
          <w:rFonts w:ascii="Arial" w:hAnsi="Arial"/>
          <w:b w:val="0"/>
          <w:i w:val="0"/>
          <w:sz w:val="22"/>
          <w:u w:val="none"/>
        </w:rPr>
        <w:t>En el carácter invocado, vengo a contestar la citación en garantía que se le ha cursado a mi conferente, solicitando su total rechazo con costas.</w:t>
      </w:r>
    </w:p>
    <w:p>
      <w:pPr>
        <w:spacing w:before="200" w:after="80"/>
        <w:jc w:val="both"/>
      </w:pPr>
      <w:r>
        <w:rPr>
          <w:rFonts w:ascii="Arial" w:hAnsi="Arial"/>
          <w:b/>
          <w:i w:val="0"/>
          <w:sz w:val="22"/>
          <w:u w:val="single"/>
        </w:rPr>
        <w:t>II.</w:t>
        <w:tab/>
        <w:t>OBJETO</w:t>
      </w:r>
    </w:p>
    <w:p>
      <w:pPr>
        <w:spacing w:before="40" w:after="120"/>
        <w:jc w:val="both"/>
      </w:pPr>
      <w:r>
        <w:rPr>
          <w:rFonts w:ascii="Arial" w:hAnsi="Arial"/>
          <w:b w:val="0"/>
          <w:i w:val="0"/>
          <w:sz w:val="22"/>
          <w:u w:val="none"/>
        </w:rPr>
        <w:t xml:space="preserve">Que, en el carácter invocado, vengo por el presente a contestar, en legal tiempo y forma, la citación en garantía cursada en estas actuaciones, notificada por cédula el </w:t>
      </w:r>
      <w:r>
        <w:rPr>
          <w:rFonts w:ascii="Arial" w:hAnsi="Arial"/>
          <w:b w:val="0"/>
          <w:i w:val="0"/>
          <w:sz w:val="22"/>
          <w:u w:val="single"/>
        </w:rPr>
        <w:t>[FECHA NOTIFICACIÓN — A COMPLETAR]</w:t>
      </w:r>
      <w:r>
        <w:rPr>
          <w:rFonts w:ascii="Arial" w:hAnsi="Arial"/>
          <w:b w:val="0"/>
          <w:i w:val="0"/>
          <w:sz w:val="22"/>
          <w:u w:val="none"/>
        </w:rPr>
        <w:t xml:space="preserve">, cuyo vencimiento opera el </w:t>
      </w:r>
      <w:r>
        <w:rPr>
          <w:rFonts w:ascii="Arial" w:hAnsi="Arial"/>
          <w:b w:val="0"/>
          <w:i w:val="0"/>
          <w:sz w:val="22"/>
          <w:u w:val="single"/>
        </w:rPr>
        <w:t>[FECHA VENCIMIENTO — A COMPLETAR]</w:t>
      </w:r>
      <w:r>
        <w:rPr>
          <w:rFonts w:ascii="Arial" w:hAnsi="Arial"/>
          <w:b w:val="0"/>
          <w:i w:val="0"/>
          <w:sz w:val="22"/>
          <w:u w:val="none"/>
        </w:rPr>
        <w:t>. Contestamos, asimismo, los términos de la demanda, cuyo rechazo pedimos expresamente, con costas.</w:t>
      </w:r>
    </w:p>
    <w:p>
      <w:pPr>
        <w:spacing w:before="200" w:after="80"/>
        <w:jc w:val="both"/>
      </w:pPr>
      <w:r>
        <w:rPr>
          <w:rFonts w:ascii="Arial" w:hAnsi="Arial"/>
          <w:b/>
          <w:i w:val="0"/>
          <w:sz w:val="22"/>
          <w:u w:val="single"/>
        </w:rPr>
        <w:t>III.</w:t>
        <w:tab/>
        <w:t>PÓLIZA</w:t>
      </w:r>
    </w:p>
    <w:p>
      <w:pPr>
        <w:spacing w:before="40" w:after="120"/>
        <w:jc w:val="both"/>
      </w:pPr>
      <w:r>
        <w:rPr>
          <w:rFonts w:ascii="Arial" w:hAnsi="Arial"/>
          <w:b w:val="0"/>
          <w:i w:val="0"/>
          <w:sz w:val="22"/>
          <w:u w:val="none"/>
        </w:rPr>
        <w:t>Mi mandante emitió la póliza 881910 que amparaba -entre otros riesgos- por el de responsabilidad civil hacia terceros, al vehículo FIAT UNO FIRE 1242 MPI 8V dominio ENA060, a nombre de GÓMEZ, GERMÁN, con una vigencia desde el [VIGENCIA DESDE — A COMPLETAR] al [VIGENCIA HASTA — A COMPLETAR] y con el límite de responsabilidad por acontecimiento establecido en las condiciones particulares ([LÍMITE DE COBERTURA — A COMPLETAR]). Adjunto a la presente copia de la póliza.</w:t>
      </w:r>
    </w:p>
    <w:p>
      <w:pPr>
        <w:spacing w:before="0" w:after="120"/>
        <w:jc w:val="both"/>
      </w:pPr>
      <w:r>
        <w:rPr>
          <w:rFonts w:ascii="Arial" w:hAnsi="Arial"/>
          <w:b w:val="0"/>
          <w:i w:val="0"/>
          <w:sz w:val="22"/>
          <w:u w:val="none"/>
        </w:rPr>
        <w:t>Cabe destacar que el actor carece de acción directa y autónoma contra mi representada por lo cual la responsabilidad asegurativa de mi mandante únicamente podrá hacerse efectiva en caso de condena respecto de su asegurado y en la medida del seguro (art. 118 LS).</w:t>
      </w:r>
    </w:p>
    <w:p>
      <w:pPr>
        <w:spacing w:before="200" w:after="80"/>
        <w:jc w:val="both"/>
      </w:pPr>
      <w:r>
        <w:rPr>
          <w:rFonts w:ascii="Arial" w:hAnsi="Arial"/>
          <w:b/>
          <w:i w:val="0"/>
          <w:sz w:val="22"/>
          <w:u w:val="single"/>
        </w:rPr>
        <w:t>IV.</w:t>
        <w:tab/>
        <w:t>ASUME COBERTURA – DENUNCIA LÍMITE – FORMULA RESERVA</w:t>
      </w:r>
    </w:p>
    <w:p>
      <w:pPr>
        <w:spacing w:before="0" w:after="120"/>
        <w:jc w:val="both"/>
      </w:pPr>
      <w:r>
        <w:rPr>
          <w:rFonts w:ascii="Arial" w:hAnsi="Arial"/>
          <w:b w:val="0"/>
          <w:i w:val="0"/>
          <w:sz w:val="22"/>
          <w:u w:val="none"/>
        </w:rPr>
        <w:t>A la fecha de ocurrencia del hecho motivo de esta litis el vehículo FIAT UNO FIRE 1242 MPI 8V dominio ENA060, se hallaba asegurado por mi representada, bajo la póliza 881910, por riesgo de "Responsabilidad Civil con límite" (hasta [LÍMITE DE COBERTURA — A COMPLETAR]), ello conforme la cláusula: "CG-RC 01.1 - Responsabilidad Civil - Riesgo Cubierto: 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 En consecuencia, la eventual responsabilidad de mi mandante se encuentra estricta y taxativamente limitada a los alcances, condiciones y montos máximos pactados contractualmente, los cuales resultan plenamente oponibles tanto al asegurado como a los terceros reclamantes.</w:t>
      </w:r>
    </w:p>
    <w:p>
      <w:pPr>
        <w:spacing w:before="0" w:after="120"/>
        <w:jc w:val="both"/>
      </w:pPr>
      <w:r>
        <w:rPr>
          <w:rFonts w:ascii="Arial" w:hAnsi="Arial"/>
          <w:b w:val="0"/>
          <w:i w:val="0"/>
          <w:sz w:val="22"/>
          <w:u w:val="none"/>
        </w:rPr>
        <w:t>Manifiesto que mi mandante subordina la asunción de la responsabilidad derivada de la póliza contratada, así como de su posterior actuación en este juicio, a la efectiva traba de la litis con respecto al asegurado, toda vez que el actor carece de acción en "forma autónoma" con relación a mi mandante para promover esta demanda.</w:t>
      </w:r>
    </w:p>
    <w:p>
      <w:pPr>
        <w:spacing w:before="0" w:after="120"/>
        <w:jc w:val="both"/>
      </w:pPr>
      <w:r>
        <w:rPr>
          <w:rFonts w:ascii="Arial" w:hAnsi="Arial"/>
          <w:b w:val="0"/>
          <w:i w:val="0"/>
          <w:sz w:val="22"/>
          <w:u w:val="none"/>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pPr>
        <w:spacing w:before="200" w:after="80"/>
        <w:jc w:val="both"/>
      </w:pPr>
      <w:r>
        <w:rPr>
          <w:rFonts w:ascii="Arial" w:hAnsi="Arial"/>
          <w:b/>
          <w:i w:val="0"/>
          <w:sz w:val="22"/>
          <w:u w:val="single"/>
        </w:rPr>
        <w:t>V.</w:t>
        <w:tab/>
        <w:t>OPONIBILIDAD DE LAS CLÁUSULAS DE SEGURO</w:t>
      </w:r>
    </w:p>
    <w:p>
      <w:pPr>
        <w:spacing w:before="0" w:after="120"/>
        <w:jc w:val="both"/>
      </w:pPr>
      <w:r>
        <w:rPr>
          <w:rFonts w:ascii="Arial" w:hAnsi="Arial"/>
          <w:b w:val="0"/>
          <w:i w:val="0"/>
          <w:sz w:val="22"/>
          <w:u w:val="none"/>
        </w:rPr>
        <w:t>### OPONIBILIDAD DE LAS CLÁUSULAS DEL CONTRATO DE SEGURO</w:t>
      </w:r>
    </w:p>
    <w:p>
      <w:pPr>
        <w:spacing w:before="0" w:after="120"/>
        <w:jc w:val="both"/>
      </w:pPr>
      <w:r>
        <w:rPr>
          <w:rFonts w:ascii="Arial" w:hAnsi="Arial"/>
          <w:b w:val="0"/>
          <w:i w:val="0"/>
          <w:sz w:val="22"/>
          <w:u w:val="none"/>
        </w:rPr>
        <w:t>La póliza de seguro es un contrato indivisible. Sus cláusulas — condiciones generales, particulares y especiales — forman un todo unitario que no puede ser fragmentado para beneficiar selectivamente a una parte. El tercero damnificado que acciona contra la aseguradora en los términos del art. 118 de la Ley de Seguros (Ley 17.418) no adquiere más derechos que los que tiene el asegurado frente a su asegurador; el límite de la obligación de la aseguradora es siempre "en la medida del seguro".</w:t>
      </w:r>
    </w:p>
    <w:p>
      <w:pPr>
        <w:spacing w:before="0" w:after="120"/>
        <w:jc w:val="both"/>
      </w:pPr>
      <w:r>
        <w:rPr>
          <w:rFonts w:ascii="Arial" w:hAnsi="Arial"/>
          <w:b w:val="0"/>
          <w:i w:val="0"/>
          <w:sz w:val="22"/>
          <w:u w:val="none"/>
        </w:rPr>
        <w:t>Art. 118 Ley 17.418: "El damnificado puede citar en garantía al asegurador hasta que se reciba la causa a prueba. En tal caso debe interponer la demanda ante el juez del lugar del hecho o del domicilio del asegurador. El asegurador puede hacer valer todas las defensas que tenga contra el asegurado. La sentencia que se dicte hará cosa juzgada respecto del asegurador y será ejecutable contra él en la medida del seguro."</w:t>
      </w:r>
    </w:p>
    <w:p>
      <w:pPr>
        <w:spacing w:before="0" w:after="120"/>
        <w:jc w:val="both"/>
      </w:pPr>
      <w:r>
        <w:rPr>
          <w:rFonts w:ascii="Arial" w:hAnsi="Arial"/>
          <w:b w:val="0"/>
          <w:i w:val="0"/>
          <w:sz w:val="22"/>
          <w:u w:val="none"/>
        </w:rPr>
        <w:t>Esta limitación no es una cláusula abusiva ni una restricción de derechos; es la esencia misma del contrato de seguro y la condición bajo la cual la aseguradora prestó su consentimiento (CCyCN arts. 957, 959, 1021 y 1022). Pretender que la aseguradora responda más allá del límite contratado importaría violar el principio de autonomía de la voluntad (art. 957 CCyCN), el derecho de propiedad (CN art. 17) y el principio de razonabilidad (CN art. 28).</w:t>
      </w:r>
    </w:p>
    <w:p>
      <w:pPr>
        <w:spacing w:before="0" w:after="120"/>
        <w:jc w:val="both"/>
      </w:pPr>
      <w:r>
        <w:rPr>
          <w:rFonts w:ascii="Arial" w:hAnsi="Arial"/>
          <w:b w:val="0"/>
          <w:i w:val="0"/>
          <w:sz w:val="22"/>
          <w:u w:val="none"/>
        </w:rPr>
        <w:t>Jurisprudencia de la Corte Suprema de Justicia de la Nación:</w:t>
      </w:r>
    </w:p>
    <w:p>
      <w:pPr>
        <w:spacing w:before="0" w:after="120"/>
        <w:jc w:val="both"/>
      </w:pPr>
      <w:r>
        <w:rPr>
          <w:rFonts w:ascii="Arial" w:hAnsi="Arial"/>
          <w:b w:val="0"/>
          <w:i w:val="0"/>
          <w:sz w:val="22"/>
          <w:u w:val="none"/>
        </w:rPr>
        <w:t>La CSJN ha establecido en forma reiterada y pacífica que las cláusulas del contrato de seguro son oponibles al tercero damnificado:</w:t>
      </w:r>
    </w:p>
    <w:p>
      <w:pPr>
        <w:spacing w:before="0" w:after="120"/>
        <w:jc w:val="both"/>
      </w:pPr>
      <w:r>
        <w:rPr>
          <w:rFonts w:ascii="Arial" w:hAnsi="Arial"/>
          <w:b w:val="0"/>
          <w:i w:val="0"/>
          <w:sz w:val="22"/>
          <w:u w:val="none"/>
        </w:rPr>
        <w:t>- "Flores c/ Giménez" — CSJ 678/2013 (49-F)/CS1, sentencia del 6 de junio de 2017: la Corte reafirmó que la condena a la aseguradora no puede exceder el límite de cobertura pactado en la póliza, pues el tercero no puede tener más derechos que el propio asegurado. El seguro obligatorio no convierte a la aseguradora en garante ilimitado de cualquier condena.</w:t>
      </w:r>
    </w:p>
    <w:p>
      <w:pPr>
        <w:spacing w:before="0" w:after="120"/>
        <w:jc w:val="both"/>
      </w:pPr>
      <w:r>
        <w:rPr>
          <w:rFonts w:ascii="Arial" w:hAnsi="Arial"/>
          <w:b w:val="0"/>
          <w:i w:val="0"/>
          <w:sz w:val="22"/>
          <w:u w:val="none"/>
        </w:rPr>
        <w:t>- "Martínez de Costa c/ Vallejos" — CSJ 1319/2008: la Corte sostuvo que las cláusulas limitativas del contrato de seguro son plenamente oponibles al tercero damnificado, en tanto la aseguradora sólo asume la obligación en la medida de lo contratado.</w:t>
      </w:r>
    </w:p>
    <w:p>
      <w:pPr>
        <w:spacing w:before="0" w:after="120"/>
        <w:jc w:val="both"/>
      </w:pPr>
      <w:r>
        <w:rPr>
          <w:rFonts w:ascii="Arial" w:hAnsi="Arial"/>
          <w:b w:val="0"/>
          <w:i w:val="0"/>
          <w:sz w:val="22"/>
          <w:u w:val="none"/>
        </w:rPr>
        <w:t>- "Buffoni c/ Castro" — Fallos: 337:329 (2014): la Corte, con remisión al dictamen del Procurador General, confirmó que la franquicia pactada en el contrato de seguro es oponible al tercero damnificado y que la aseguradora no puede ser condenada más allá del límite convenido.</w:t>
      </w:r>
    </w:p>
    <w:p>
      <w:pPr>
        <w:spacing w:before="0" w:after="120"/>
        <w:jc w:val="both"/>
      </w:pPr>
      <w:r>
        <w:rPr>
          <w:rFonts w:ascii="Arial" w:hAnsi="Arial"/>
          <w:b w:val="0"/>
          <w:i w:val="0"/>
          <w:sz w:val="22"/>
          <w:u w:val="none"/>
        </w:rPr>
        <w:t>- "Álvarez c/ Moscatelli" — CIV 1728/2017/CS1, sentencia del 14 de diciembre de 2023: la Corte ratificó su doctrina de oponibilidad de los límites contractuales de cobertura frente a terceros damnificados, rechazando el argumento de que el seguro obligatorio impone cobertura ilimitada.</w:t>
      </w:r>
    </w:p>
    <w:p>
      <w:pPr>
        <w:spacing w:before="0" w:after="120"/>
        <w:jc w:val="both"/>
      </w:pPr>
      <w:r>
        <w:rPr>
          <w:rFonts w:ascii="Arial" w:hAnsi="Arial"/>
          <w:b w:val="0"/>
          <w:i w:val="0"/>
          <w:sz w:val="22"/>
          <w:u w:val="none"/>
        </w:rPr>
        <w:t>- "Aimar c/ Molina" — Expte. 31171/2012, sentencia del 24 de abril de 2018: la Corte reiteró que la sentencia de condena a la aseguradora debe circunscribirse a los términos y límites del contrato de seguro, sin que pueda ser extendida más allá de lo pactado.</w:t>
      </w:r>
    </w:p>
    <w:p>
      <w:pPr>
        <w:spacing w:before="0" w:after="120"/>
        <w:jc w:val="both"/>
      </w:pPr>
      <w:r>
        <w:rPr>
          <w:rFonts w:ascii="Arial" w:hAnsi="Arial"/>
          <w:b w:val="0"/>
          <w:i w:val="0"/>
          <w:sz w:val="22"/>
          <w:u w:val="none"/>
        </w:rPr>
        <w:t>Marco normativo aplicable:</w:t>
      </w:r>
    </w:p>
    <w:p>
      <w:pPr>
        <w:spacing w:before="0" w:after="120"/>
        <w:jc w:val="both"/>
      </w:pPr>
      <w:r>
        <w:rPr>
          <w:rFonts w:ascii="Arial" w:hAnsi="Arial"/>
          <w:b w:val="0"/>
          <w:i w:val="0"/>
          <w:sz w:val="22"/>
          <w:u w:val="none"/>
        </w:rPr>
        <w:t>- Ley 17.418 (Ley de Seguros): arts. 109-120 (seguro de responsabilidad civil), art. 118 (citación en garantía y límite "en la medida del seguro").</w:t>
        <w:br/>
        <w:t>- Ley 20.091 (Ley de Entidades Aseguradoras): arts. 1, 23-26, 64 y 67. El Estado aprueba las condiciones de póliza; las cláusulas aprobadas por la Superintendencia de Seguros de la Nación son de orden público del sector asegurador y no pueden ser ignoradas por los jueces.</w:t>
        <w:br/>
        <w:t>- Ley 24.449 (Ley de Tránsito): art. 68 (seguro obligatorio). El seguro obligatorio impone la contratación de un piso mínimo de cobertura, no una cobertura ilimitada. La aseguradora responde hasta el límite del seguro contratado, incluyendo el mínimo obligatorio.</w:t>
        <w:br/>
        <w:t>- CCyCN: arts. 957 (autonomía de la voluntad), 959 (efecto vinculante del contrato), 1021 (efectos del contrato respecto de terceros) y 1022 (situación jurídica del tercero).</w:t>
        <w:br/>
        <w:t>- Constitución Nacional: arts. 17 (derecho de propiedad) y 28 (principio de razonabilidad).</w:t>
      </w:r>
    </w:p>
    <w:p>
      <w:pPr>
        <w:spacing w:before="0" w:after="120"/>
        <w:jc w:val="both"/>
      </w:pPr>
      <w:r>
        <w:rPr>
          <w:rFonts w:ascii="Arial" w:hAnsi="Arial"/>
          <w:b w:val="0"/>
          <w:i w:val="0"/>
          <w:sz w:val="22"/>
          <w:u w:val="none"/>
        </w:rPr>
        <w:t>Conclusión:</w:t>
      </w:r>
    </w:p>
    <w:p>
      <w:pPr>
        <w:spacing w:before="0" w:after="120"/>
        <w:jc w:val="both"/>
      </w:pPr>
      <w:r>
        <w:rPr>
          <w:rFonts w:ascii="Arial" w:hAnsi="Arial"/>
          <w:b w:val="0"/>
          <w:i w:val="0"/>
          <w:sz w:val="22"/>
          <w:u w:val="none"/>
        </w:rPr>
        <w:t>Por todo lo expuesto, solicito a V.S. que, en caso de condenar a mi representada, la sentencia se haga extensiva a LIBRA COMPAÑÍA ARGENTINA DE SEGUROS S.A. sólo hasta el límite de cobertura pactado en la póliza, conforme lo establece el art. 118 de la Ley 17.418 y la doctrina reiterada de la Corte Suprema de Justicia de la Nación. Cualquier condena que exceda ese límite será, respecto de mi representada, de cumplimiento imposible y contraria a derecho, sin perjuicio de los derechos que correspondan al actor frente al asegurado.</w:t>
      </w:r>
    </w:p>
    <w:p>
      <w:pPr>
        <w:spacing w:before="200" w:after="80"/>
        <w:jc w:val="both"/>
      </w:pPr>
      <w:r>
        <w:rPr>
          <w:rFonts w:ascii="Arial" w:hAnsi="Arial"/>
          <w:b/>
          <w:i w:val="0"/>
          <w:sz w:val="22"/>
          <w:u w:val="single"/>
        </w:rPr>
        <w:t>VI.</w:t>
        <w:tab/>
        <w:t>DEFENSA EN JUICIO DEL ASEGURADO</w:t>
      </w:r>
    </w:p>
    <w:p>
      <w:pPr>
        <w:spacing w:before="0" w:after="120"/>
        <w:jc w:val="both"/>
      </w:pPr>
      <w:r>
        <w:rPr>
          <w:rFonts w:ascii="Arial" w:hAnsi="Arial"/>
          <w:b w:val="0"/>
          <w:i w:val="0"/>
          <w:sz w:val="22"/>
          <w:u w:val="none"/>
        </w:rPr>
        <w:t>### DEFENSA EN JUICIO DEL ASEGURADO</w:t>
        <w:br/>
        <w:br/>
        <w:t>De conformidad con lo establecido por la cláusula tercera de la Póliza Básica del Seguro Obligatorio de Responsabilidad Civil, en caso de que el Asegurado y/o Conductor del vehículo asegurado asuman su defensa en juicio sin darle noticia oportuna a mi representada para que éste la asuma, los honorarios de los letrados de éstos quedarán a su exclusivo cargo de los mismos.</w:t>
      </w:r>
    </w:p>
    <w:p>
      <w:pPr>
        <w:spacing w:before="200" w:after="80"/>
        <w:jc w:val="both"/>
      </w:pPr>
      <w:r>
        <w:rPr>
          <w:rFonts w:ascii="Arial" w:hAnsi="Arial"/>
          <w:b/>
          <w:i w:val="0"/>
          <w:sz w:val="22"/>
          <w:u w:val="single"/>
        </w:rPr>
        <w:t>VII.</w:t>
        <w:tab/>
        <w:t>NEGATIVA GENERAL</w:t>
      </w:r>
    </w:p>
    <w:p>
      <w:pPr>
        <w:spacing w:before="0" w:after="120"/>
        <w:jc w:val="both"/>
      </w:pPr>
      <w:r>
        <w:rPr>
          <w:rFonts w:ascii="Arial" w:hAnsi="Arial"/>
          <w:b w:val="0"/>
          <w:i w:val="0"/>
          <w:sz w:val="22"/>
          <w:u w:val="none"/>
        </w:rPr>
        <w:t>Conforme lo dispone el art. 356 CPCCN, niego todos y cada uno de los hechos y el derecho invocado por la actora, como así también la autenticidad de toda la documentación que no sea expresamente reconocida en este responde.</w:t>
      </w:r>
    </w:p>
    <w:p>
      <w:pPr>
        <w:spacing w:before="200" w:after="80"/>
        <w:jc w:val="both"/>
      </w:pPr>
      <w:r>
        <w:rPr>
          <w:rFonts w:ascii="Arial" w:hAnsi="Arial"/>
          <w:b/>
          <w:i w:val="0"/>
          <w:sz w:val="22"/>
          <w:u w:val="single"/>
        </w:rPr>
        <w:t>VIII.</w:t>
        <w:tab/>
        <w:t>DESCONOCE DOCUMENTAL</w:t>
      </w:r>
    </w:p>
    <w:p>
      <w:pPr>
        <w:spacing w:before="0" w:after="120"/>
        <w:jc w:val="both"/>
      </w:pPr>
      <w:r>
        <w:rPr>
          <w:rFonts w:ascii="Arial" w:hAnsi="Arial"/>
          <w:b w:val="0"/>
          <w:i w:val="0"/>
          <w:sz w:val="22"/>
          <w:u w:val="none"/>
        </w:rPr>
        <w:t>En los términos del artículo 356 inciso 1° del Código Procesal Civil y Comercial, mi parte desconoce expresa y formalmente, por no constarle su autenticidad, veracidad, origen, integridad, fecha cierta ni correspondencia con el hecho de autos, toda la documentación acompañada por la actora. En particular, niego y desconozco:</w:t>
      </w:r>
    </w:p>
    <w:p>
      <w:pPr>
        <w:spacing w:before="0" w:after="60"/>
        <w:ind w:left="283"/>
        <w:jc w:val="both"/>
      </w:pPr>
      <w:r>
        <w:rPr>
          <w:rFonts w:ascii="Arial" w:hAnsi="Arial"/>
          <w:b w:val="0"/>
          <w:i w:val="0"/>
          <w:sz w:val="22"/>
          <w:u w:val="none"/>
        </w:rPr>
        <w:t>• Copia del DNI de la actora Adriana Angélica Soria (dos páginas PDF)</w:t>
      </w:r>
    </w:p>
    <w:p>
      <w:pPr>
        <w:spacing w:before="0" w:after="60"/>
        <w:ind w:left="283"/>
        <w:jc w:val="both"/>
      </w:pPr>
      <w:r>
        <w:rPr>
          <w:rFonts w:ascii="Arial" w:hAnsi="Arial"/>
          <w:b w:val="0"/>
          <w:i w:val="0"/>
          <w:sz w:val="22"/>
          <w:u w:val="none"/>
        </w:rPr>
        <w:t>• Acta de cierre de mediación prejudicial obligatoria de fecha 19/02/2025 (mediadora Dra. Gisele Villanueva)</w:t>
      </w:r>
    </w:p>
    <w:p>
      <w:pPr>
        <w:spacing w:before="0" w:after="60"/>
        <w:ind w:left="283"/>
        <w:jc w:val="both"/>
      </w:pPr>
      <w:r>
        <w:rPr>
          <w:rFonts w:ascii="Arial" w:hAnsi="Arial"/>
          <w:b w:val="0"/>
          <w:i w:val="0"/>
          <w:sz w:val="22"/>
          <w:u w:val="none"/>
        </w:rPr>
        <w:t>• Constancia de pago de arancel de mediación por $1.400</w:t>
      </w:r>
    </w:p>
    <w:p>
      <w:pPr>
        <w:spacing w:before="0" w:after="60"/>
        <w:ind w:left="283"/>
        <w:jc w:val="both"/>
      </w:pPr>
      <w:r>
        <w:rPr>
          <w:rFonts w:ascii="Arial" w:hAnsi="Arial"/>
          <w:b w:val="0"/>
          <w:i w:val="0"/>
          <w:sz w:val="22"/>
          <w:u w:val="none"/>
        </w:rPr>
        <w:t>• Factura Nº 00000579 emitida por la mediadora Gisele Villanueva (20/02/2025, $49.640)</w:t>
      </w:r>
    </w:p>
    <w:p>
      <w:pPr>
        <w:spacing w:before="0" w:after="60"/>
        <w:ind w:left="283"/>
        <w:jc w:val="both"/>
      </w:pPr>
      <w:r>
        <w:rPr>
          <w:rFonts w:ascii="Arial" w:hAnsi="Arial"/>
          <w:b w:val="0"/>
          <w:i w:val="0"/>
          <w:sz w:val="22"/>
          <w:u w:val="none"/>
        </w:rPr>
        <w:t>• Copia del título del automotor de la actora, dominio PGZ814</w:t>
      </w:r>
    </w:p>
    <w:p>
      <w:pPr>
        <w:spacing w:before="0" w:after="60"/>
        <w:ind w:left="283"/>
        <w:jc w:val="both"/>
      </w:pPr>
      <w:r>
        <w:rPr>
          <w:rFonts w:ascii="Arial" w:hAnsi="Arial"/>
          <w:b w:val="0"/>
          <w:i w:val="0"/>
          <w:sz w:val="22"/>
          <w:u w:val="none"/>
        </w:rPr>
        <w:t>• Copia de la cédula de identificación vehicular correspondiente a la actora (vehículo PGZ814)</w:t>
      </w:r>
    </w:p>
    <w:p>
      <w:pPr>
        <w:spacing w:before="0" w:after="60"/>
        <w:ind w:left="283"/>
        <w:jc w:val="both"/>
      </w:pPr>
      <w:r>
        <w:rPr>
          <w:rFonts w:ascii="Arial" w:hAnsi="Arial"/>
          <w:b w:val="0"/>
          <w:i w:val="0"/>
          <w:sz w:val="22"/>
          <w:u w:val="none"/>
        </w:rPr>
        <w:t>• Copia de la licencia de conducir de la actora</w:t>
      </w:r>
    </w:p>
    <w:p>
      <w:pPr>
        <w:spacing w:before="0" w:after="60"/>
        <w:ind w:left="283"/>
        <w:jc w:val="both"/>
      </w:pPr>
      <w:r>
        <w:rPr>
          <w:rFonts w:ascii="Arial" w:hAnsi="Arial"/>
          <w:b w:val="0"/>
          <w:i w:val="0"/>
          <w:sz w:val="22"/>
          <w:u w:val="none"/>
        </w:rPr>
        <w:t>• Certificado de cobertura emitido por Provincia Seguros S.A. (aseguradora de la actora)</w:t>
      </w:r>
    </w:p>
    <w:p>
      <w:pPr>
        <w:spacing w:before="0" w:after="60"/>
        <w:ind w:left="283"/>
        <w:jc w:val="both"/>
      </w:pPr>
      <w:r>
        <w:rPr>
          <w:rFonts w:ascii="Arial" w:hAnsi="Arial"/>
          <w:b w:val="0"/>
          <w:i w:val="0"/>
          <w:sz w:val="22"/>
          <w:u w:val="none"/>
        </w:rPr>
        <w:t>• Denuncia administrativa emitida por la aseguradora (tres páginas PDF)</w:t>
      </w:r>
    </w:p>
    <w:p>
      <w:pPr>
        <w:spacing w:before="0" w:after="60"/>
        <w:ind w:left="283"/>
        <w:jc w:val="both"/>
      </w:pPr>
      <w:r>
        <w:rPr>
          <w:rFonts w:ascii="Arial" w:hAnsi="Arial"/>
          <w:b w:val="0"/>
          <w:i w:val="0"/>
          <w:sz w:val="22"/>
          <w:u w:val="none"/>
        </w:rPr>
        <w:t>• Catorce fotografías tomadas a los automotores el día del accidente</w:t>
      </w:r>
    </w:p>
    <w:p>
      <w:pPr>
        <w:spacing w:before="0" w:after="60"/>
        <w:ind w:left="283"/>
        <w:jc w:val="both"/>
      </w:pPr>
      <w:r>
        <w:rPr>
          <w:rFonts w:ascii="Arial" w:hAnsi="Arial"/>
          <w:b w:val="0"/>
          <w:i w:val="0"/>
          <w:sz w:val="22"/>
          <w:u w:val="none"/>
        </w:rPr>
        <w:t>• Croquis del accidente</w:t>
      </w:r>
    </w:p>
    <w:p>
      <w:pPr>
        <w:spacing w:before="0" w:after="60"/>
        <w:ind w:left="283"/>
        <w:jc w:val="both"/>
      </w:pPr>
      <w:r>
        <w:rPr>
          <w:rFonts w:ascii="Arial" w:hAnsi="Arial"/>
          <w:b w:val="0"/>
          <w:i w:val="0"/>
          <w:sz w:val="22"/>
          <w:u w:val="none"/>
        </w:rPr>
        <w:t>• Copia del DNI del demandado Germán Gómez</w:t>
      </w:r>
    </w:p>
    <w:p>
      <w:pPr>
        <w:spacing w:before="0" w:after="60"/>
        <w:ind w:left="283"/>
        <w:jc w:val="both"/>
      </w:pPr>
      <w:r>
        <w:rPr>
          <w:rFonts w:ascii="Arial" w:hAnsi="Arial"/>
          <w:b w:val="0"/>
          <w:i w:val="0"/>
          <w:sz w:val="22"/>
          <w:u w:val="none"/>
        </w:rPr>
        <w:t>• Copia de la Cédula de identificación del vehículo dominio ENA060</w:t>
      </w:r>
    </w:p>
    <w:p>
      <w:pPr>
        <w:spacing w:before="0" w:after="60"/>
        <w:ind w:left="283"/>
        <w:jc w:val="both"/>
      </w:pPr>
      <w:r>
        <w:rPr>
          <w:rFonts w:ascii="Arial" w:hAnsi="Arial"/>
          <w:b w:val="0"/>
          <w:i w:val="0"/>
          <w:sz w:val="22"/>
          <w:u w:val="none"/>
        </w:rPr>
        <w:t>• Copia de la Licencia de conducir del demandado Germán Gómez</w:t>
      </w:r>
    </w:p>
    <w:p>
      <w:pPr>
        <w:spacing w:before="0" w:after="60"/>
        <w:ind w:left="283"/>
        <w:jc w:val="both"/>
      </w:pPr>
      <w:r>
        <w:rPr>
          <w:rFonts w:ascii="Arial" w:hAnsi="Arial"/>
          <w:b w:val="0"/>
          <w:i w:val="0"/>
          <w:sz w:val="22"/>
          <w:u w:val="none"/>
        </w:rPr>
        <w:t>• Presupuesto emitido por el taller 'Talleres MRM Carrocería y Pintura', Aquino 1591, Ituzaingó, con fecha 17/02/2025</w:t>
      </w:r>
    </w:p>
    <w:p>
      <w:pPr>
        <w:spacing w:before="200" w:after="80"/>
        <w:jc w:val="both"/>
      </w:pPr>
      <w:r>
        <w:rPr>
          <w:rFonts w:ascii="Arial" w:hAnsi="Arial"/>
          <w:b/>
          <w:i w:val="0"/>
          <w:sz w:val="22"/>
          <w:u w:val="single"/>
        </w:rPr>
        <w:t>IX.</w:t>
        <w:tab/>
        <w:t>NEGATIVAS ESPECÍFICAS</w:t>
      </w:r>
    </w:p>
    <w:p>
      <w:pPr>
        <w:spacing w:before="40" w:after="80"/>
        <w:jc w:val="both"/>
      </w:pPr>
      <w:r>
        <w:rPr>
          <w:rFonts w:ascii="Arial" w:hAnsi="Arial"/>
          <w:b w:val="0"/>
          <w:i w:val="0"/>
          <w:sz w:val="22"/>
          <w:u w:val="none"/>
        </w:rPr>
        <w:t>En particular, niego:</w:t>
      </w:r>
    </w:p>
    <w:p>
      <w:pPr>
        <w:spacing w:before="0" w:after="80"/>
        <w:jc w:val="both"/>
      </w:pPr>
      <w:r>
        <w:rPr>
          <w:rFonts w:ascii="Arial" w:hAnsi="Arial"/>
          <w:b w:val="0"/>
          <w:i w:val="0"/>
          <w:sz w:val="22"/>
          <w:u w:val="none"/>
        </w:rPr>
        <w:t>1. Que la actora es propietaria del automotor marca RENAULT, modelo CLIO MIO 1.2 5 P CONFORT PACK SAT, año 2015, dominio PGZ814.</w:t>
      </w:r>
    </w:p>
    <w:p>
      <w:pPr>
        <w:spacing w:before="0" w:after="80"/>
        <w:jc w:val="both"/>
      </w:pPr>
      <w:r>
        <w:rPr>
          <w:rFonts w:ascii="Arial" w:hAnsi="Arial"/>
          <w:b w:val="0"/>
          <w:i w:val="0"/>
          <w:sz w:val="22"/>
          <w:u w:val="none"/>
        </w:rPr>
        <w:t>2. Que el día 23 de octubre del 2023, siendo aproximadamente la 14:45 hs., la suscripta se encontraba circulando a bordo del referido automotor, conduciendo la misma.</w:t>
      </w:r>
    </w:p>
    <w:p>
      <w:pPr>
        <w:spacing w:before="0" w:after="80"/>
        <w:jc w:val="both"/>
      </w:pPr>
      <w:r>
        <w:rPr>
          <w:rFonts w:ascii="Arial" w:hAnsi="Arial"/>
          <w:b w:val="0"/>
          <w:i w:val="0"/>
          <w:sz w:val="22"/>
          <w:u w:val="none"/>
        </w:rPr>
        <w:t>3. Que el Sr. Carlos José Liniers Lázaro, su cónyuge, se encontraba en el asiento del acompañante.</w:t>
      </w:r>
    </w:p>
    <w:p>
      <w:pPr>
        <w:spacing w:before="0" w:after="80"/>
        <w:jc w:val="both"/>
      </w:pPr>
      <w:r>
        <w:rPr>
          <w:rFonts w:ascii="Arial" w:hAnsi="Arial"/>
          <w:b w:val="0"/>
          <w:i w:val="0"/>
          <w:sz w:val="22"/>
          <w:u w:val="none"/>
        </w:rPr>
        <w:t>4. Que circulaban por el carril lento (derecha) de la Autopista Acceso Oeste en sentido Provincia de Buenos Aires.</w:t>
      </w:r>
    </w:p>
    <w:p>
      <w:pPr>
        <w:spacing w:before="0" w:after="80"/>
        <w:jc w:val="both"/>
      </w:pPr>
      <w:r>
        <w:rPr>
          <w:rFonts w:ascii="Arial" w:hAnsi="Arial"/>
          <w:b w:val="0"/>
          <w:i w:val="0"/>
          <w:sz w:val="22"/>
          <w:u w:val="none"/>
        </w:rPr>
        <w:t>5. Que momento en que caía una leve llovizna.</w:t>
      </w:r>
    </w:p>
    <w:p>
      <w:pPr>
        <w:spacing w:before="0" w:after="80"/>
        <w:jc w:val="both"/>
      </w:pPr>
      <w:r>
        <w:rPr>
          <w:rFonts w:ascii="Arial" w:hAnsi="Arial"/>
          <w:b w:val="0"/>
          <w:i w:val="0"/>
          <w:sz w:val="22"/>
          <w:u w:val="none"/>
        </w:rPr>
        <w:t>6. Que aproximadamente a la altura del Partido de Morón, el automotor ENA060, conducido por el aquí demandado, venía circulando por el tercer carril (el de la izquierda), más adelantado que el automotor de la aquí actora.</w:t>
      </w:r>
    </w:p>
    <w:p>
      <w:pPr>
        <w:spacing w:before="0" w:after="80"/>
        <w:jc w:val="both"/>
      </w:pPr>
      <w:r>
        <w:rPr>
          <w:rFonts w:ascii="Arial" w:hAnsi="Arial"/>
          <w:b w:val="0"/>
          <w:i w:val="0"/>
          <w:sz w:val="22"/>
          <w:u w:val="none"/>
        </w:rPr>
        <w:t>7. Que por algún motivo que desconoce esta parte, el automotor dominio ENA060 realizó un giro hacia la derecha, pasó por el carril del medio y terminó quedando en sentido Capital Federal.</w:t>
      </w:r>
    </w:p>
    <w:p>
      <w:pPr>
        <w:spacing w:before="0" w:after="80"/>
        <w:jc w:val="both"/>
      </w:pPr>
      <w:r>
        <w:rPr>
          <w:rFonts w:ascii="Arial" w:hAnsi="Arial"/>
          <w:b w:val="0"/>
          <w:i w:val="0"/>
          <w:sz w:val="22"/>
          <w:u w:val="none"/>
        </w:rPr>
        <w:t>8. Que de modo que intempestivamente impactó de frente al automotor de la suscripta.</w:t>
      </w:r>
    </w:p>
    <w:p>
      <w:pPr>
        <w:spacing w:before="0" w:after="80"/>
        <w:jc w:val="both"/>
      </w:pPr>
      <w:r>
        <w:rPr>
          <w:rFonts w:ascii="Arial" w:hAnsi="Arial"/>
          <w:b w:val="0"/>
          <w:i w:val="0"/>
          <w:sz w:val="22"/>
          <w:u w:val="none"/>
        </w:rPr>
        <w:t>9. Que el contacto se produjo a la altura de la óptica izquierda de ambos automotores.</w:t>
      </w:r>
    </w:p>
    <w:p>
      <w:pPr>
        <w:spacing w:before="0" w:after="80"/>
        <w:jc w:val="both"/>
      </w:pPr>
      <w:r>
        <w:rPr>
          <w:rFonts w:ascii="Arial" w:hAnsi="Arial"/>
          <w:b w:val="0"/>
          <w:i w:val="0"/>
          <w:sz w:val="22"/>
          <w:u w:val="none"/>
        </w:rPr>
        <w:t>10. Que producto del mismo, el vehículo de la suscripta fue desplazado hacia la derecha, hasta que impactó contra el guardarrail con su lado derecho y se detuvo.</w:t>
      </w:r>
    </w:p>
    <w:p>
      <w:pPr>
        <w:spacing w:before="0" w:after="80"/>
        <w:jc w:val="both"/>
      </w:pPr>
      <w:r>
        <w:rPr>
          <w:rFonts w:ascii="Arial" w:hAnsi="Arial"/>
          <w:b w:val="0"/>
          <w:i w:val="0"/>
          <w:sz w:val="22"/>
          <w:u w:val="none"/>
        </w:rPr>
        <w:t>11. Que los conductores implicados descendieron de sus vehículos para intercambiar los datos y tomar fotografías de los rodados.</w:t>
      </w:r>
    </w:p>
    <w:p>
      <w:pPr>
        <w:spacing w:before="0" w:after="80"/>
        <w:jc w:val="both"/>
      </w:pPr>
      <w:r>
        <w:rPr>
          <w:rFonts w:ascii="Arial" w:hAnsi="Arial"/>
          <w:b w:val="0"/>
          <w:i w:val="0"/>
          <w:sz w:val="22"/>
          <w:u w:val="none"/>
        </w:rPr>
        <w:t>12. Que el titular de dominio del automotor marca FIAT, modelo UNO FIRE 1242 MPI 8V, dominio ENA060, lo era el aquí demandado Germán Gómez.</w:t>
      </w:r>
    </w:p>
    <w:p>
      <w:pPr>
        <w:spacing w:before="0" w:after="80"/>
        <w:jc w:val="both"/>
      </w:pPr>
      <w:r>
        <w:rPr>
          <w:rFonts w:ascii="Arial" w:hAnsi="Arial"/>
          <w:b w:val="0"/>
          <w:i w:val="0"/>
          <w:sz w:val="22"/>
          <w:u w:val="none"/>
        </w:rPr>
        <w:t>13. Que con posterioridad al siniestro, previo a acudir a la vía judicial, se reclamó el resarcimiento a través de la vía administrativa, con la compañía aseguradora citada en garantía.</w:t>
      </w:r>
    </w:p>
    <w:p>
      <w:pPr>
        <w:spacing w:before="0" w:after="80"/>
        <w:jc w:val="both"/>
      </w:pPr>
      <w:r>
        <w:rPr>
          <w:rFonts w:ascii="Arial" w:hAnsi="Arial"/>
          <w:b w:val="0"/>
          <w:i w:val="0"/>
          <w:sz w:val="22"/>
          <w:u w:val="none"/>
        </w:rPr>
        <w:t>14. Que el automotor dominio ENA060, conducido por el aquí demandado, resultó ser el embistente.</w:t>
      </w:r>
    </w:p>
    <w:p>
      <w:pPr>
        <w:spacing w:before="0" w:after="80"/>
        <w:jc w:val="both"/>
      </w:pPr>
      <w:r>
        <w:rPr>
          <w:rFonts w:ascii="Arial" w:hAnsi="Arial"/>
          <w:b w:val="0"/>
          <w:i w:val="0"/>
          <w:sz w:val="22"/>
          <w:u w:val="none"/>
        </w:rPr>
        <w:t>15. Que el demandado actuó con imprudencia, negligencia o impericia, omitiendo las diligencias que las circunstancias de tiempo y lugar le imponían (arts. 1724 y 1725 CCCN).</w:t>
      </w:r>
    </w:p>
    <w:p>
      <w:pPr>
        <w:spacing w:before="0" w:after="80"/>
        <w:jc w:val="both"/>
      </w:pPr>
      <w:r>
        <w:rPr>
          <w:rFonts w:ascii="Arial" w:hAnsi="Arial"/>
          <w:b w:val="0"/>
          <w:i w:val="0"/>
          <w:sz w:val="22"/>
          <w:u w:val="none"/>
        </w:rPr>
        <w:t>16. Que el demandado actuó en detrimento a los lineamientos y principios que emergen de la Ley Nacional de Tránsito N° 24.449, arts. 39 inc. b) y 45.</w:t>
      </w:r>
    </w:p>
    <w:p>
      <w:pPr>
        <w:spacing w:before="0" w:after="80"/>
        <w:jc w:val="both"/>
      </w:pPr>
      <w:r>
        <w:rPr>
          <w:rFonts w:ascii="Arial" w:hAnsi="Arial"/>
          <w:b w:val="0"/>
          <w:i w:val="0"/>
          <w:sz w:val="22"/>
          <w:u w:val="none"/>
        </w:rPr>
        <w:t>17. Que al efectuar, en plena autopista, un giro 'en U' quedando en contra mano y embistiendo con la parte delantera de su automotor la parte delantera del rodado de la suscripta.</w:t>
      </w:r>
    </w:p>
    <w:p>
      <w:pPr>
        <w:spacing w:before="0" w:after="80"/>
        <w:jc w:val="both"/>
      </w:pPr>
      <w:r>
        <w:rPr>
          <w:rFonts w:ascii="Arial" w:hAnsi="Arial"/>
          <w:b w:val="0"/>
          <w:i w:val="0"/>
          <w:sz w:val="22"/>
          <w:u w:val="none"/>
        </w:rPr>
        <w:t>18. Que los daños al rodado de la actora requieren reparación por un monto de PESOS DOS MILLONES SETECIENTOS TREINTA Y DOS MIL QUINIENTOS OCHENTA ($4.174.275,82), conforme presupuesto del taller 'Talleres MRM Carrocería y Pintura' de fecha 17/02/2025.</w:t>
      </w:r>
    </w:p>
    <w:p>
      <w:pPr>
        <w:spacing w:before="0" w:after="80"/>
        <w:jc w:val="both"/>
      </w:pPr>
      <w:r>
        <w:rPr>
          <w:rFonts w:ascii="Arial" w:hAnsi="Arial"/>
          <w:b w:val="0"/>
          <w:i w:val="0"/>
          <w:sz w:val="22"/>
          <w:u w:val="none"/>
        </w:rPr>
        <w:t>19. Que el vehículo de la actora sufrió una desvalorización del valor venal por la suma de PESOS QUINIENTOS MIL ($500.000).</w:t>
      </w:r>
    </w:p>
    <w:p>
      <w:pPr>
        <w:spacing w:before="0" w:after="80"/>
        <w:jc w:val="both"/>
      </w:pPr>
      <w:r>
        <w:rPr>
          <w:rFonts w:ascii="Arial" w:hAnsi="Arial"/>
          <w:b w:val="0"/>
          <w:i w:val="0"/>
          <w:sz w:val="22"/>
          <w:u w:val="none"/>
        </w:rPr>
        <w:t>20. Que la actora se vio privada del uso de su vehículo por un plazo no inferior a catorce días, reclamando por este rubro la suma de PESOS CIEN MIL ($100.000).</w:t>
      </w:r>
    </w:p>
    <w:p>
      <w:pPr>
        <w:spacing w:before="0" w:after="80"/>
        <w:jc w:val="both"/>
      </w:pPr>
      <w:r>
        <w:rPr>
          <w:rFonts w:ascii="Arial" w:hAnsi="Arial"/>
          <w:b w:val="0"/>
          <w:i w:val="0"/>
          <w:sz w:val="22"/>
          <w:u w:val="none"/>
        </w:rPr>
        <w:t>21. Que la actora sufrió un daño moral por la suma de PESOS QUINIENTOS MIL ($500.000), como consecuencia de la angustia y padecimientos derivados del accidente.</w:t>
      </w:r>
    </w:p>
    <w:p>
      <w:pPr>
        <w:spacing w:before="0" w:after="80"/>
        <w:jc w:val="both"/>
      </w:pPr>
      <w:r>
        <w:rPr>
          <w:rFonts w:ascii="Arial" w:hAnsi="Arial"/>
          <w:b w:val="0"/>
          <w:i w:val="0"/>
          <w:sz w:val="22"/>
          <w:u w:val="none"/>
        </w:rPr>
        <w:t>22. Que los gastos de mediación prejudicial obligatoria ascienden a la suma de $51.040 ($1.400 arancel de inicio + $49.640 entregados a la mediadora).</w:t>
      </w:r>
    </w:p>
    <w:p>
      <w:pPr>
        <w:spacing w:before="0" w:after="80"/>
        <w:jc w:val="both"/>
      </w:pPr>
      <w:r>
        <w:rPr>
          <w:rFonts w:ascii="Arial" w:hAnsi="Arial"/>
          <w:b w:val="0"/>
          <w:i w:val="0"/>
          <w:sz w:val="22"/>
          <w:u w:val="none"/>
        </w:rPr>
        <w:t>23. Que la actora respetaba las normas de tránsito y circulaba correctamente por el carril de la derecha de la autopista al momento del hecho.</w:t>
      </w:r>
    </w:p>
    <w:p>
      <w:pPr>
        <w:spacing w:before="0" w:after="80"/>
        <w:jc w:val="both"/>
      </w:pPr>
      <w:r>
        <w:rPr>
          <w:rFonts w:ascii="Arial" w:hAnsi="Arial"/>
          <w:b w:val="0"/>
          <w:i w:val="0"/>
          <w:sz w:val="22"/>
          <w:u w:val="none"/>
        </w:rPr>
        <w:t>24. Que la actora es propietaria y conducía el automotor PGZ814 al momento del siniestro como guardiana del mismo.</w:t>
      </w:r>
    </w:p>
    <w:p>
      <w:pPr>
        <w:spacing w:before="0" w:after="80"/>
        <w:jc w:val="both"/>
      </w:pPr>
      <w:r>
        <w:rPr>
          <w:rFonts w:ascii="Arial" w:hAnsi="Arial"/>
          <w:b w:val="0"/>
          <w:i w:val="0"/>
          <w:sz w:val="22"/>
          <w:u w:val="none"/>
        </w:rPr>
        <w:t>25. Que la sola posición en la que quedaron los automotores y la localización de los daños demuestran la calidad de embistente por parte del demandado.</w:t>
      </w:r>
    </w:p>
    <w:p>
      <w:pPr>
        <w:spacing w:before="0" w:after="80"/>
        <w:jc w:val="both"/>
      </w:pPr>
      <w:r>
        <w:rPr>
          <w:rFonts w:ascii="Arial" w:hAnsi="Arial"/>
          <w:b w:val="0"/>
          <w:i w:val="0"/>
          <w:sz w:val="22"/>
          <w:u w:val="none"/>
        </w:rPr>
        <w:t>26. Que la responsabilidad civil recae exclusivamente sobre el demandado Gómez como titular registral y conductor del automotor embistente, en los términos de los arts. 1757, 1758 y 1769 CCCN.</w:t>
      </w:r>
    </w:p>
    <w:p>
      <w:pPr>
        <w:spacing w:before="200" w:after="80"/>
        <w:jc w:val="both"/>
      </w:pPr>
      <w:r>
        <w:rPr>
          <w:rFonts w:ascii="Arial" w:hAnsi="Arial"/>
          <w:b/>
          <w:i w:val="0"/>
          <w:sz w:val="22"/>
          <w:u w:val="single"/>
        </w:rPr>
        <w:t>X.</w:t>
        <w:tab/>
        <w:t>EXCEPCIONES PREVIAS</w:t>
      </w:r>
    </w:p>
    <w:p>
      <w:pPr>
        <w:spacing w:before="0" w:after="120"/>
        <w:ind w:left="283"/>
        <w:jc w:val="both"/>
      </w:pPr>
      <w:r>
        <w:rPr>
          <w:rFonts w:ascii="Arial" w:hAnsi="Arial"/>
          <w:b w:val="0"/>
          <w:i w:val="0"/>
          <w:sz w:val="22"/>
          <w:u w:val="none"/>
        </w:rPr>
        <w:t>: El siniestro ocurrió el 23/10/2023. La demanda fue firmada el 17/10/2025, transcurridos casi dos años. El art. 58 de la Ley de Seguros establece un plazo de prescripción de un año para las acciones del contrato de seguro. Sin embargo, la actora menciona mediación prejudicial cuya acta de cierre data del 19/02/2025 — la fecha de inicio de la mediación (que suspende el plazo conforme art. 18 Ley 26.589) no consta. Si el inicio de la mediación fue posterior a octubre de 2024, el plazo del art. 58 LS habría vencido antes de que comenzara la suspensión. ACCIÓN CRÍTICA: confirmar urgentemente con el expediente de siniestros (a) fecha de denuncia del siniestro ante Libra, (b) fecha de inicio de la mediación prejudicial, (c) fecha y contenido del trámite administrativo previo ante la aseguradora. Si los cálculos lo confirman, plantear prescripción como excepción previa al contestar.</w:t>
      </w:r>
    </w:p>
    <w:p>
      <w:pPr>
        <w:spacing w:before="200" w:after="80"/>
        <w:jc w:val="both"/>
      </w:pPr>
      <w:r>
        <w:rPr>
          <w:rFonts w:ascii="Arial" w:hAnsi="Arial"/>
          <w:b/>
          <w:i w:val="0"/>
          <w:sz w:val="22"/>
          <w:u w:val="single"/>
        </w:rPr>
        <w:t>XI.</w:t>
        <w:tab/>
        <w:t>DEFENSA DE FONDO</w:t>
      </w:r>
    </w:p>
    <w:p>
      <w:pPr>
        <w:spacing w:before="80" w:after="80"/>
        <w:jc w:val="both"/>
      </w:pPr>
      <w:r>
        <w:rPr>
          <w:rFonts w:ascii="Arial" w:hAnsi="Arial"/>
          <w:b/>
          <w:i w:val="0"/>
          <w:sz w:val="22"/>
          <w:u w:val="none"/>
        </w:rPr>
        <w:t xml:space="preserve">Culpa concurrente / hecho de la víctima (art. 1729 CCC). </w:t>
      </w:r>
      <w:r>
        <w:rPr>
          <w:rFonts w:ascii="Arial" w:hAnsi="Arial"/>
          <w:b w:val="0"/>
          <w:i w:val="0"/>
          <w:sz w:val="22"/>
          <w:u w:val="none"/>
        </w:rPr>
        <w:t>Sin perjuicio de la negativa general de los hechos, y para el improbable supuesto de que V.S. tuviera por acreditado el siniestro en los términos de la demanda, esta parte invoca la culpa concurrente de la actora en la producción del evento. La Autopista Acceso Oeste es una vía de circulación rápida que impone a todos los conductores el deber de atención, previsión y dominio efectivo del rodado (art. 39 inc. b) Ley 24.449). La actora no ha aportado prueba alguna — más allá de su propio relato — de que circulara con las luces encendidas, a velocidad reglamentaria, con debida atención al tránsito circundante y con capacidad de maniobra ante situaciones de emergencia. El art. 1729 del CCyCN establece que la concurrencia de culpa de la víctima reduce o elimina la responsabilidad del sindicado como responsable. La determinación definitiva de la incidencia causal de cada vehículo queda sujeta a la producción de la prueba pericial mecánica.</w:t>
      </w:r>
    </w:p>
    <w:p>
      <w:pPr>
        <w:spacing w:before="80" w:after="80"/>
        <w:jc w:val="both"/>
      </w:pPr>
      <w:r>
        <w:rPr>
          <w:rFonts w:ascii="Arial" w:hAnsi="Arial"/>
          <w:b/>
          <w:i w:val="0"/>
          <w:sz w:val="22"/>
          <w:u w:val="none"/>
        </w:rPr>
        <w:t xml:space="preserve">Impugnación de montos reclamados. </w:t>
      </w:r>
      <w:r>
        <w:rPr>
          <w:rFonts w:ascii="Arial" w:hAnsi="Arial"/>
          <w:b w:val="0"/>
          <w:i w:val="0"/>
          <w:sz w:val="22"/>
          <w:u w:val="none"/>
        </w:rPr>
        <w:t>Todos y cada uno de los montos reclamados por la actora resultan excesivos, improcedentes o insuficientemente fundados: (a) REPARACIÓN DEL RODADO: el monto de $4.174.275,82 se basa en un presupuesto unilateral confeccionado 16 meses después del siniestro (17/02/2025), actualizado con intereses Samudio de manera no justificada. Existe además una grave inconsistencia entre el monto en letras ('PESOS DOS MILLONES SETECIENTOS TREINTA Y DOS MIL QUINIENTOS OCHENTA') y el numeral ($4.174.275,82) en el propio texto de la demanda. El valor real de reparación deberá ser determinado por perito mecánico. (b) DESVALORIZACIÓN VENAL: la actora reclama $500.000 sin ningún soporte técnico, reconociendo expresamente que el monto 'depende de lo que determine el experto mecánico'. Es un rubro en ciernes, estimativo y sujeto íntegramente a pericia. (c) PRIVACIÓN DE USO: la actora reclama $100.000 sin acreditar los gastos efectivamente erogados en medios de transporte alternativos, sin indicar el costo diario de sustitución ni los días concretos de inmovilización. El rubro debe limitarse a los gastos reales y debidamente probados. (d) DAÑO MORAL: la suma de $500.000 es desproporcionada para un accidente de daños materiales sin lesiones físicas documentadas. El daño moral debe ser acreditado y guarda relación con las circunstancias específicas del caso. (e) GASTOS DE MEDIACIÓN: no son consecuencia directa del siniestro sino del ejercicio voluntario de la vía judicial; no resultan imputables a mi representada.</w:t>
      </w:r>
    </w:p>
    <w:p>
      <w:pPr>
        <w:spacing w:before="80" w:after="80"/>
        <w:jc w:val="both"/>
      </w:pPr>
      <w:r>
        <w:rPr>
          <w:rFonts w:ascii="Arial" w:hAnsi="Arial"/>
          <w:b/>
          <w:i w:val="0"/>
          <w:sz w:val="22"/>
          <w:u w:val="none"/>
        </w:rPr>
        <w:t xml:space="preserve">Oponibilidad del límite de cobertura (art. 118 Ley 17.418). </w:t>
      </w:r>
      <w:r>
        <w:rPr>
          <w:rFonts w:ascii="Arial" w:hAnsi="Arial"/>
          <w:b w:val="0"/>
          <w:i w:val="0"/>
          <w:sz w:val="22"/>
          <w:u w:val="none"/>
        </w:rPr>
        <w:t>Conforme lo detallado en la sección de oponibilidad, la condena a mi representada no puede exceder el límite de cobertura pactado en la póliza N° 881910. La CSJN ha establecido en forma reiterada (Flores c/ Giménez, Buffoni c/ Castro, Álvarez c/ Moscatelli) que las cláusulas del contrato de seguro son oponibles al tercero damnificado. Cualquier diferencia entre el monto de condena y el límite de la póliza deberá ser satisfecha exclusivamente por el asegurado Gómez.</w:t>
      </w:r>
    </w:p>
    <w:p>
      <w:pPr>
        <w:spacing w:before="200" w:after="80"/>
        <w:jc w:val="both"/>
      </w:pPr>
      <w:r>
        <w:rPr>
          <w:rFonts w:ascii="Arial" w:hAnsi="Arial"/>
          <w:b/>
          <w:i w:val="0"/>
          <w:sz w:val="22"/>
          <w:u w:val="single"/>
        </w:rPr>
        <w:t>XII.</w:t>
        <w:tab/>
        <w:t>IMPUGNACIÓN DE MONTOS RECLAMADOS</w:t>
      </w:r>
    </w:p>
    <w:p>
      <w:pPr>
        <w:spacing w:before="0" w:after="120"/>
        <w:jc w:val="both"/>
      </w:pPr>
      <w:r>
        <w:rPr>
          <w:rFonts w:ascii="Arial" w:hAnsi="Arial"/>
          <w:b w:val="0"/>
          <w:i w:val="0"/>
          <w:sz w:val="22"/>
          <w:u w:val="none"/>
        </w:rPr>
        <w:t>Sin perjuicio de la negativa general, y para el hipotético e improbable supuesto de que se admitiera parcialmente la pretensión, esta parte impugna los montos reclamados por los siguientes rubros:</w:t>
      </w:r>
    </w:p>
    <w:p>
      <w:pPr>
        <w:spacing w:before="80" w:after="80"/>
        <w:ind w:left="283"/>
        <w:jc w:val="both"/>
      </w:pPr>
      <w:r>
        <w:rPr>
          <w:rFonts w:ascii="Arial" w:hAnsi="Arial"/>
          <w:b/>
          <w:i w:val="0"/>
          <w:sz w:val="22"/>
          <w:u w:val="none"/>
        </w:rPr>
        <w:t>Reparación del rodado</w:t>
      </w:r>
      <w:r>
        <w:rPr>
          <w:rFonts w:ascii="Arial" w:hAnsi="Arial"/>
          <w:b w:val="0"/>
          <w:i w:val="0"/>
          <w:sz w:val="22"/>
          <w:u w:val="none"/>
        </w:rPr>
        <w:t xml:space="preserve"> ($4.174.275,82)</w:t>
      </w:r>
      <w:r>
        <w:rPr>
          <w:rFonts w:ascii="Arial" w:hAnsi="Arial"/>
          <w:b w:val="0"/>
          <w:i w:val="0"/>
          <w:sz w:val="22"/>
          <w:u w:val="none"/>
        </w:rPr>
        <w:t>: GRAVE INCONSISTENCIA INTERNA: el cuerpo de la demanda expresa el rubro en letras como 'PESOS DOS MILLONES SETECIENTOS TREINTA Y DOS MIL QUINIENTOS OCHENTA' (equivalente a $2.732.580), en tanto el numeral consignado en el mismo párrafo indica $4.174.275,82. La diferencia es de $1.441.695,82. La actora tampoco explica fundadamente la metodología de actualización con intereses Samudio aplicada sobre el presupuesto base de $3.277.000. El presupuesto fue obtenido 16 meses después del siniestro (17/02/2025) de manera unilateral por la actora para el trámite de mediación. El monto real de reparación deberá ser determinado por el perito mecánico designado.</w:t>
      </w:r>
    </w:p>
    <w:p>
      <w:pPr>
        <w:spacing w:before="80" w:after="80"/>
        <w:ind w:left="283"/>
        <w:jc w:val="both"/>
      </w:pPr>
      <w:r>
        <w:rPr>
          <w:rFonts w:ascii="Arial" w:hAnsi="Arial"/>
          <w:b/>
          <w:i w:val="0"/>
          <w:sz w:val="22"/>
          <w:u w:val="none"/>
        </w:rPr>
        <w:t>Desvalorización del valor venal del rodado</w:t>
      </w:r>
      <w:r>
        <w:rPr>
          <w:rFonts w:ascii="Arial" w:hAnsi="Arial"/>
          <w:b w:val="0"/>
          <w:i w:val="0"/>
          <w:sz w:val="22"/>
          <w:u w:val="none"/>
        </w:rPr>
        <w:t xml:space="preserve"> ($500.000)</w:t>
      </w:r>
      <w:r>
        <w:rPr>
          <w:rFonts w:ascii="Arial" w:hAnsi="Arial"/>
          <w:b w:val="0"/>
          <w:i w:val="0"/>
          <w:sz w:val="22"/>
          <w:u w:val="none"/>
        </w:rPr>
        <w:t>: La propia actora reconoce expresamente que 'la determinación de la desvalorización del automotor y el alcance de la misma depende de lo que determine el experto mecánico'. El monto de $500.000 es una estimación sin soporte técnico alguno. El rubro debe quedar supeditado íntegramente al resultado de la pericia mecánica. Se impugna por excesivo y especulativo.</w:t>
      </w:r>
    </w:p>
    <w:p>
      <w:pPr>
        <w:spacing w:before="80" w:after="80"/>
        <w:ind w:left="283"/>
        <w:jc w:val="both"/>
      </w:pPr>
      <w:r>
        <w:rPr>
          <w:rFonts w:ascii="Arial" w:hAnsi="Arial"/>
          <w:b/>
          <w:i w:val="0"/>
          <w:sz w:val="22"/>
          <w:u w:val="none"/>
        </w:rPr>
        <w:t>Privación de uso</w:t>
      </w:r>
      <w:r>
        <w:rPr>
          <w:rFonts w:ascii="Arial" w:hAnsi="Arial"/>
          <w:b w:val="0"/>
          <w:i w:val="0"/>
          <w:sz w:val="22"/>
          <w:u w:val="none"/>
        </w:rPr>
        <w:t xml:space="preserve"> ($100.000)</w:t>
      </w:r>
      <w:r>
        <w:rPr>
          <w:rFonts w:ascii="Arial" w:hAnsi="Arial"/>
          <w:b w:val="0"/>
          <w:i w:val="0"/>
          <w:sz w:val="22"/>
          <w:u w:val="none"/>
        </w:rPr>
        <w:t>: La actora no acredita los gastos efectivamente erogados en medios de transporte alternativos. No indica el costo diario de transporte de sustitución ni los días concretos en que el vehículo estuvo inmovilizado. El rubro debe limitarse a lo probado. El plazo estimado de 14 días y el monto de $100.000 resultan meramente conjeturales.</w:t>
      </w:r>
    </w:p>
    <w:p>
      <w:pPr>
        <w:spacing w:before="80" w:after="80"/>
        <w:ind w:left="283"/>
        <w:jc w:val="both"/>
      </w:pPr>
      <w:r>
        <w:rPr>
          <w:rFonts w:ascii="Arial" w:hAnsi="Arial"/>
          <w:b/>
          <w:i w:val="0"/>
          <w:sz w:val="22"/>
          <w:u w:val="none"/>
        </w:rPr>
        <w:t>Daño moral</w:t>
      </w:r>
      <w:r>
        <w:rPr>
          <w:rFonts w:ascii="Arial" w:hAnsi="Arial"/>
          <w:b w:val="0"/>
          <w:i w:val="0"/>
          <w:sz w:val="22"/>
          <w:u w:val="none"/>
        </w:rPr>
        <w:t xml:space="preserve"> ($500.000)</w:t>
      </w:r>
      <w:r>
        <w:rPr>
          <w:rFonts w:ascii="Arial" w:hAnsi="Arial"/>
          <w:b w:val="0"/>
          <w:i w:val="0"/>
          <w:sz w:val="22"/>
          <w:u w:val="none"/>
        </w:rPr>
        <w:t>: La suma de $500.000 es desproporcionada para un accidente de daños exclusivamente materiales sin lesiones físicas documentadas. La actora no acompaña ningún informe médico, psicológico ni constancia de tratamiento. El daño moral debe ser efectivamente acreditado en juicio y su quantum debe guardar razonable proporción con las circunstancias del caso. Se impugna por excesivo e infundado.</w:t>
      </w:r>
    </w:p>
    <w:p>
      <w:pPr>
        <w:spacing w:before="80" w:after="80"/>
        <w:ind w:left="283"/>
        <w:jc w:val="both"/>
      </w:pPr>
      <w:r>
        <w:rPr>
          <w:rFonts w:ascii="Arial" w:hAnsi="Arial"/>
          <w:b/>
          <w:i w:val="0"/>
          <w:sz w:val="22"/>
          <w:u w:val="none"/>
        </w:rPr>
        <w:t>Gastos de mediación</w:t>
      </w:r>
      <w:r>
        <w:rPr>
          <w:rFonts w:ascii="Arial" w:hAnsi="Arial"/>
          <w:b w:val="0"/>
          <w:i w:val="0"/>
          <w:sz w:val="22"/>
          <w:u w:val="none"/>
        </w:rPr>
        <w:t xml:space="preserve"> ($51.040)</w:t>
      </w:r>
      <w:r>
        <w:rPr>
          <w:rFonts w:ascii="Arial" w:hAnsi="Arial"/>
          <w:b w:val="0"/>
          <w:i w:val="0"/>
          <w:sz w:val="22"/>
          <w:u w:val="none"/>
        </w:rPr>
        <w:t>: Los gastos de mediación prejudicial ($1.400 de arancel + $49.640 de honorarios de mediadora) son erogaciones derivadas del ejercicio voluntario de la acción judicial por parte de la actora, y no consecuencia directa e inmediata del siniestro. Su imputación al demandado o a la aseguradora es cuestionable. En cualquier caso, la autenticidad de la factura Nº 00000579 y la razonabilidad de los gastos quedan sujetos a la prueba informativa ofrecida por la propia actora.</w:t>
      </w:r>
    </w:p>
    <w:p>
      <w:pPr>
        <w:spacing w:before="200" w:after="80"/>
        <w:jc w:val="both"/>
      </w:pPr>
      <w:r>
        <w:rPr>
          <w:rFonts w:ascii="Arial" w:hAnsi="Arial"/>
          <w:b/>
          <w:i w:val="0"/>
          <w:sz w:val="22"/>
          <w:u w:val="single"/>
        </w:rPr>
        <w:t>XIII.</w:t>
        <w:tab/>
        <w:t>PRUEBA</w:t>
      </w:r>
    </w:p>
    <w:p>
      <w:pPr>
        <w:spacing w:before="120" w:after="60"/>
        <w:jc w:val="both"/>
      </w:pPr>
      <w:r>
        <w:rPr>
          <w:rFonts w:ascii="Arial" w:hAnsi="Arial"/>
          <w:b/>
          <w:i w:val="0"/>
          <w:sz w:val="22"/>
          <w:u w:val="single"/>
        </w:rPr>
        <w:t>A) PRUEBA DOCUMENTAL</w:t>
      </w:r>
    </w:p>
    <w:p>
      <w:pPr>
        <w:spacing w:before="0" w:after="60"/>
        <w:ind w:left="283"/>
        <w:jc w:val="both"/>
      </w:pPr>
      <w:r>
        <w:rPr>
          <w:rFonts w:ascii="Arial" w:hAnsi="Arial"/>
          <w:b w:val="0"/>
          <w:i w:val="0"/>
          <w:sz w:val="22"/>
          <w:u w:val="none"/>
        </w:rPr>
        <w:t>Poder general para juicios otorgado a favor del letrado interviniente</w:t>
      </w:r>
    </w:p>
    <w:p>
      <w:pPr>
        <w:spacing w:before="0" w:after="60"/>
        <w:ind w:left="283"/>
        <w:jc w:val="both"/>
      </w:pPr>
      <w:r>
        <w:rPr>
          <w:rFonts w:ascii="Arial" w:hAnsi="Arial"/>
          <w:b w:val="0"/>
          <w:i w:val="0"/>
          <w:sz w:val="22"/>
          <w:u w:val="none"/>
        </w:rPr>
        <w:t>Póliza N° 881910 emitida por Libra Compañía Argentina de Seguros S.A. para el vehículo Fiat Uno Fire ENA060, asegurado Germán Gómez</w:t>
      </w:r>
    </w:p>
    <w:p>
      <w:pPr>
        <w:spacing w:before="0" w:after="60"/>
        <w:ind w:left="283"/>
        <w:jc w:val="both"/>
      </w:pPr>
      <w:r>
        <w:rPr>
          <w:rFonts w:ascii="Arial" w:hAnsi="Arial"/>
          <w:b w:val="0"/>
          <w:i w:val="0"/>
          <w:sz w:val="22"/>
          <w:u w:val="none"/>
        </w:rPr>
        <w:t>Expediente de siniestros N° 1-4-2188170 de Libra Compañía Argentina de Seguros S.A.</w:t>
      </w:r>
    </w:p>
    <w:p>
      <w:pPr>
        <w:spacing w:before="0" w:after="60"/>
        <w:ind w:left="283"/>
        <w:jc w:val="both"/>
      </w:pPr>
      <w:r>
        <w:rPr>
          <w:rFonts w:ascii="Arial" w:hAnsi="Arial"/>
          <w:b w:val="0"/>
          <w:i w:val="0"/>
          <w:sz w:val="22"/>
          <w:u w:val="none"/>
        </w:rPr>
        <w:t>Acta de mediación prejudicial obligatoria</w:t>
      </w:r>
    </w:p>
    <w:p>
      <w:pPr>
        <w:spacing w:before="120" w:after="60"/>
        <w:jc w:val="both"/>
      </w:pPr>
      <w:r>
        <w:rPr>
          <w:rFonts w:ascii="Arial" w:hAnsi="Arial"/>
          <w:b/>
          <w:i w:val="0"/>
          <w:sz w:val="22"/>
          <w:u w:val="single"/>
        </w:rPr>
        <w:t>B) PRUEBA INFORMATIVA</w:t>
      </w:r>
    </w:p>
    <w:p>
      <w:pPr>
        <w:spacing w:before="0" w:after="60"/>
        <w:ind w:left="283"/>
        <w:jc w:val="both"/>
      </w:pPr>
      <w:r>
        <w:rPr>
          <w:rFonts w:ascii="Arial" w:hAnsi="Arial"/>
          <w:b w:val="0"/>
          <w:i w:val="0"/>
          <w:sz w:val="22"/>
          <w:u w:val="none"/>
        </w:rPr>
        <w:t>A la DIRECCIÓN NACIONAL DEL REGISTRO DE LA PROPIEDAD AUTOMOTOR (DNRPA): que informe la titularidad dominial histórica del automotor Fiat Uno Fire 1242 MPI 8V, dominio ENA060, a la fecha del siniestro (23/10/2023) y en forma histórica</w:t>
      </w:r>
    </w:p>
    <w:p>
      <w:pPr>
        <w:spacing w:before="0" w:after="60"/>
        <w:ind w:left="283"/>
        <w:jc w:val="both"/>
      </w:pPr>
      <w:r>
        <w:rPr>
          <w:rFonts w:ascii="Arial" w:hAnsi="Arial"/>
          <w:b w:val="0"/>
          <w:i w:val="0"/>
          <w:sz w:val="22"/>
          <w:u w:val="none"/>
        </w:rPr>
        <w:t>A la DIRECCIÓN NACIONAL DEL REGISTRO DE LA PROPIEDAD AUTOMOTOR (DNRPA): que informe la titularidad dominial histórica del automotor Renault Clio MIO 1.2 5P Confort Pack SAT, año 2015, dominio PGZ814, a la fecha del siniestro</w:t>
      </w:r>
    </w:p>
    <w:p>
      <w:pPr>
        <w:spacing w:before="0" w:after="60"/>
        <w:ind w:left="283"/>
        <w:jc w:val="both"/>
      </w:pPr>
      <w:r>
        <w:rPr>
          <w:rFonts w:ascii="Arial" w:hAnsi="Arial"/>
          <w:b w:val="0"/>
          <w:i w:val="0"/>
          <w:sz w:val="22"/>
          <w:u w:val="none"/>
        </w:rPr>
        <w:t>Al juzgado penal o dependencia policial que correspondiere: que informe si existe actuación penal labrada con motivo del siniestro de fecha 23/10/2023 en la Autopista Acceso Oeste, Partido de Morón, y en su caso remita copia de las mismas</w:t>
      </w:r>
    </w:p>
    <w:p>
      <w:pPr>
        <w:spacing w:before="120" w:after="60"/>
        <w:jc w:val="both"/>
      </w:pPr>
      <w:r>
        <w:rPr>
          <w:rFonts w:ascii="Arial" w:hAnsi="Arial"/>
          <w:b/>
          <w:i w:val="0"/>
          <w:sz w:val="22"/>
          <w:u w:val="single"/>
        </w:rPr>
        <w:t>C) PRUEBA PERICIAL</w:t>
      </w:r>
    </w:p>
    <w:p>
      <w:pPr>
        <w:spacing w:before="0" w:after="60"/>
        <w:ind w:left="283"/>
        <w:jc w:val="both"/>
      </w:pPr>
      <w:r>
        <w:rPr>
          <w:rFonts w:ascii="Arial" w:hAnsi="Arial"/>
          <w:b w:val="0"/>
          <w:i w:val="0"/>
          <w:sz w:val="22"/>
          <w:u w:val="none"/>
        </w:rPr>
        <w:t>Pericial accidentológica/mecánica: se solicita que el perito se expida sobre la mecánica del accidente, calidad de embistente/embestido de cada automotor, daños en ambos rodados, valor de reparación del vehículo de la actora, tiempo de inmovilización, desvalorización venal y todo otro punto que resulte de interés para la litis</w:t>
      </w:r>
    </w:p>
    <w:p>
      <w:pPr>
        <w:spacing w:before="0" w:after="60"/>
        <w:ind w:left="283"/>
        <w:jc w:val="both"/>
      </w:pPr>
      <w:r>
        <w:rPr>
          <w:rFonts w:ascii="Arial" w:hAnsi="Arial"/>
          <w:b w:val="0"/>
          <w:i w:val="0"/>
          <w:sz w:val="22"/>
          <w:u w:val="none"/>
        </w:rPr>
        <w:t>Pericial médica (en subsidio): para el supuesto de que la actora amplíe la demanda invocando lesiones físicas o psicológicas no descriptas en el escrito inicial</w:t>
      </w:r>
    </w:p>
    <w:p>
      <w:pPr>
        <w:spacing w:before="120" w:after="60"/>
        <w:jc w:val="both"/>
      </w:pPr>
      <w:r>
        <w:rPr>
          <w:rFonts w:ascii="Arial" w:hAnsi="Arial"/>
          <w:b/>
          <w:i w:val="0"/>
          <w:sz w:val="22"/>
          <w:u w:val="single"/>
        </w:rPr>
        <w:t>E) PRUEBA CONFESIONAL</w:t>
      </w:r>
    </w:p>
    <w:p>
      <w:pPr>
        <w:spacing w:before="0" w:after="60"/>
        <w:ind w:left="283"/>
        <w:jc w:val="both"/>
      </w:pPr>
      <w:r>
        <w:rPr>
          <w:rFonts w:ascii="Arial" w:hAnsi="Arial"/>
          <w:b w:val="0"/>
          <w:i w:val="0"/>
          <w:sz w:val="22"/>
          <w:u w:val="none"/>
        </w:rPr>
        <w:t>Absolución de posiciones de la actora Adriana Angélica Soria, a tenor del pliego que se adjuntará oportunamente</w:t>
      </w:r>
    </w:p>
    <w:p>
      <w:pPr>
        <w:spacing w:before="200" w:after="80"/>
        <w:jc w:val="both"/>
      </w:pPr>
      <w:r>
        <w:rPr>
          <w:rFonts w:ascii="Arial" w:hAnsi="Arial"/>
          <w:b/>
          <w:i w:val="0"/>
          <w:sz w:val="22"/>
          <w:u w:val="single"/>
        </w:rPr>
        <w:t>XIV.</w:t>
        <w:tab/>
        <w:t>RESERVA DEL CASO FEDERAL</w:t>
      </w:r>
    </w:p>
    <w:p>
      <w:pPr>
        <w:spacing w:before="0" w:after="120"/>
        <w:jc w:val="both"/>
      </w:pPr>
      <w:r>
        <w:rPr>
          <w:rFonts w:ascii="Arial" w:hAnsi="Arial"/>
          <w:b w:val="0"/>
          <w:i w:val="0"/>
          <w:sz w:val="22"/>
          <w:u w:val="none"/>
        </w:rPr>
        <w:t>Para el hipotético caso de que V.S. no haga lugar a las defensas articuladas, se violarían derechos y garantías constitucionales, por lo que esta parte formula expresa reserva para ocurrir ante la Excma. Corte Suprema de Justicia de la Nación conforme el art. 14 de la ley 48.</w:t>
      </w:r>
    </w:p>
    <w:p>
      <w:pPr>
        <w:spacing w:before="200" w:after="80"/>
        <w:jc w:val="both"/>
      </w:pPr>
      <w:r>
        <w:rPr>
          <w:rFonts w:ascii="Arial" w:hAnsi="Arial"/>
          <w:b/>
          <w:i w:val="0"/>
          <w:sz w:val="22"/>
          <w:u w:val="single"/>
        </w:rPr>
        <w:t>XV.</w:t>
        <w:tab/>
        <w:t>PETITORIO</w:t>
      </w:r>
    </w:p>
    <w:p>
      <w:pPr>
        <w:spacing w:before="0" w:after="120"/>
        <w:jc w:val="both"/>
      </w:pPr>
      <w:r>
        <w:rPr>
          <w:rFonts w:ascii="Arial" w:hAnsi="Arial"/>
          <w:b w:val="0"/>
          <w:i w:val="0"/>
          <w:sz w:val="22"/>
          <w:u w:val="none"/>
        </w:rPr>
        <w:t>Por todo lo expuesto, de V.S. solicito:</w:t>
        <w:br/>
        <w:t>a) Se me tenga por presentada en el carácter de citada en garantía, por parte en las presentes actuaciones, y por constituidos los domicilios procesal y electrónico denunciados.</w:t>
        <w:br/>
        <w:t>b) Se tenga por contestada la demanda en tiempo y forma, con la negativa general y particular de los hechos y el derecho invocados por la actora.</w:t>
        <w:br/>
        <w:t>c) Se tenga presente la impugnación de toda la documental acompañada por la actora.</w:t>
        <w:br/>
        <w:t>d) Se tenga presente la excepción de prescripción invocada, con la reserva de ampliarla una vez confirmadas las fechas del trámite administrativo y mediación prejudicial.</w:t>
        <w:br/>
        <w:t>e) Oportunamente, se rechace la demanda en todas sus partes, con expresa imposición de costas a la actora.</w:t>
        <w:br/>
        <w:t>f) En el improbable supuesto de que se hiciera lugar a la demanda, se tenga presente el límite de cobertura pactado en la póliza N° 881910, limitándose la condena a mi representada a dicho importe, conforme lo establece el art. 118 de la Ley 17.418 y la doctrina reiterada de la Corte Suprema de Justicia de la Nación.</w:t>
        <w:br/>
        <w:t>g) Se tenga por ofrecida la prueba indicada precedentemente.</w:t>
        <w:br/>
        <w:t>h) Se tenga presente la defensa en juicio del asegurado y la consecuente responsabilidad de Germán Gómez por los honorarios de su letrado particular en caso de que haya asumido su propia defensa sin noticia a mi representada.</w:t>
      </w:r>
    </w:p>
    <w:p>
      <w:pPr>
        <w:spacing w:before="320" w:after="80"/>
        <w:jc w:val="both"/>
      </w:pPr>
      <w:r>
        <w:rPr>
          <w:rFonts w:ascii="Arial" w:hAnsi="Arial"/>
          <w:b w:val="0"/>
          <w:i w:val="0"/>
          <w:sz w:val="22"/>
          <w:u w:val="none"/>
        </w:rPr>
        <w:t>Proveer así,</w:t>
      </w:r>
    </w:p>
    <w:p>
      <w:pPr>
        <w:spacing w:before="0" w:after="80"/>
        <w:jc w:val="both"/>
      </w:pPr>
      <w:r>
        <w:rPr>
          <w:rFonts w:ascii="Arial" w:hAnsi="Arial"/>
          <w:b/>
          <w:i w:val="0"/>
          <w:sz w:val="22"/>
          <w:u w:val="none"/>
        </w:rPr>
        <w:t>Será Justicia.</w:t>
      </w:r>
    </w:p>
    <w:sectPr w:rsidR="00FC693F" w:rsidRPr="0006063C" w:rsidSect="00034616">
      <w:pgSz w:w="12240" w:h="15840"/>
      <w:pgMar w:top="2835" w:right="850" w:bottom="1134" w:left="2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