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F7" w:rsidRPr="00F92CF7" w:rsidRDefault="00F92CF7" w:rsidP="00F92CF7">
      <w:pPr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kern w:val="36"/>
          <w:sz w:val="48"/>
          <w:szCs w:val="48"/>
          <w:lang w:eastAsia="en-GB"/>
        </w:rPr>
      </w:pPr>
      <w:bookmarkStart w:id="0" w:name="_GoBack"/>
      <w:bookmarkEnd w:id="0"/>
      <w:r w:rsidRPr="00F92CF7">
        <w:rPr>
          <w:rFonts w:eastAsia="Times New Roman"/>
          <w:b/>
          <w:bCs/>
          <w:color w:val="000000"/>
          <w:kern w:val="36"/>
          <w:sz w:val="48"/>
          <w:szCs w:val="48"/>
          <w:lang w:eastAsia="en-GB"/>
        </w:rPr>
        <w:t>5th Cycle of the ESNR Advanced Course of Higher Qualification in Interventional Neuroradiology (ACHQ-INR)</w:t>
      </w:r>
    </w:p>
    <w:p w:rsidR="00F92CF7" w:rsidRPr="00F92CF7" w:rsidRDefault="00F92CF7" w:rsidP="00F92CF7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36"/>
          <w:szCs w:val="36"/>
          <w:lang w:eastAsia="en-GB"/>
        </w:rPr>
      </w:pPr>
      <w:r w:rsidRPr="00F92CF7">
        <w:rPr>
          <w:rFonts w:eastAsia="Times New Roman"/>
          <w:b/>
          <w:bCs/>
          <w:color w:val="000000"/>
          <w:sz w:val="36"/>
          <w:szCs w:val="36"/>
          <w:lang w:eastAsia="en-GB"/>
        </w:rPr>
        <w:t>The aim of the courses is that the students should acquire basic knowledge about:</w:t>
      </w:r>
    </w:p>
    <w:p w:rsidR="00F92CF7" w:rsidRPr="00F92CF7" w:rsidRDefault="00F92CF7" w:rsidP="00F92CF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Functional neurovascular anatomy</w:t>
      </w:r>
    </w:p>
    <w:p w:rsidR="00F92CF7" w:rsidRPr="00F92CF7" w:rsidRDefault="00F92CF7" w:rsidP="00F92CF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Neurovascular pathology</w:t>
      </w:r>
    </w:p>
    <w:p w:rsidR="00F92CF7" w:rsidRPr="00F92CF7" w:rsidRDefault="00F92CF7" w:rsidP="00F92CF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Management based on knowledge of anatomy and pathology</w:t>
      </w:r>
    </w:p>
    <w:p w:rsidR="00F92CF7" w:rsidRPr="00F92CF7" w:rsidRDefault="00F92CF7" w:rsidP="00F92CF7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36"/>
          <w:szCs w:val="36"/>
          <w:lang w:eastAsia="en-GB"/>
        </w:rPr>
      </w:pPr>
      <w:r w:rsidRPr="00F92CF7">
        <w:rPr>
          <w:rFonts w:eastAsia="Times New Roman"/>
          <w:b/>
          <w:bCs/>
          <w:color w:val="000000"/>
          <w:sz w:val="36"/>
          <w:szCs w:val="36"/>
          <w:lang w:eastAsia="en-GB"/>
        </w:rPr>
        <w:t>Locations, dates, topics and formats for courses comprising the fifth cycle: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color w:val="000000"/>
          <w:sz w:val="27"/>
          <w:szCs w:val="27"/>
          <w:u w:val="single"/>
          <w:lang w:eastAsia="en-GB"/>
        </w:rPr>
        <w:t>Course 1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Lisbon, Portugal, May 5-9, 2014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b/>
          <w:bCs/>
          <w:lang w:eastAsia="en-GB"/>
        </w:rPr>
        <w:t>Topic: Functional Neurovascular Anatomy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 xml:space="preserve">Format: one full week (24+24 students) with examination 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color w:val="000000"/>
          <w:sz w:val="27"/>
          <w:szCs w:val="27"/>
          <w:u w:val="single"/>
          <w:lang w:eastAsia="en-GB"/>
        </w:rPr>
        <w:t>Course 2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proofErr w:type="gramStart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a. Stockholm</w:t>
      </w:r>
      <w:proofErr w:type="gramEnd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, Sweden, June 2-4, 2014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proofErr w:type="gramStart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b. Bern</w:t>
      </w:r>
      <w:proofErr w:type="gramEnd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, Switzerland, September 8-10, 2014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b/>
          <w:bCs/>
          <w:lang w:eastAsia="en-GB"/>
        </w:rPr>
        <w:t>Topic: arterial stenosis and stroke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 xml:space="preserve">Format: three full days (12 students each) 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i/>
          <w:iCs/>
          <w:color w:val="000000"/>
          <w:sz w:val="27"/>
          <w:szCs w:val="27"/>
          <w:lang w:eastAsia="en-GB"/>
        </w:rPr>
        <w:t xml:space="preserve">Students are expected to attend either Stockholm or Bern, </w:t>
      </w:r>
      <w:r w:rsidRPr="00F92CF7">
        <w:rPr>
          <w:rFonts w:eastAsia="Times New Roman"/>
          <w:b/>
          <w:bCs/>
          <w:i/>
          <w:iCs/>
          <w:color w:val="000000"/>
          <w:sz w:val="27"/>
          <w:szCs w:val="27"/>
          <w:u w:val="single"/>
          <w:lang w:eastAsia="en-GB"/>
        </w:rPr>
        <w:t xml:space="preserve">not both </w:t>
      </w:r>
      <w:proofErr w:type="gramStart"/>
      <w:r w:rsidRPr="00F92CF7">
        <w:rPr>
          <w:rFonts w:eastAsia="Times New Roman"/>
          <w:b/>
          <w:bCs/>
          <w:i/>
          <w:iCs/>
          <w:color w:val="000000"/>
          <w:sz w:val="27"/>
          <w:szCs w:val="27"/>
          <w:u w:val="single"/>
          <w:lang w:eastAsia="en-GB"/>
        </w:rPr>
        <w:t>courses !!!</w:t>
      </w:r>
      <w:proofErr w:type="gramEnd"/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color w:val="000000"/>
          <w:sz w:val="27"/>
          <w:szCs w:val="27"/>
          <w:u w:val="single"/>
          <w:lang w:eastAsia="en-GB"/>
        </w:rPr>
        <w:t>Course 3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proofErr w:type="gramStart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a. Naples</w:t>
      </w:r>
      <w:proofErr w:type="gramEnd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, Italy, October 6-8, 2014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proofErr w:type="gramStart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b. Limoges</w:t>
      </w:r>
      <w:proofErr w:type="gramEnd"/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, France, November 17-19, 2014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b/>
          <w:bCs/>
          <w:lang w:eastAsia="en-GB"/>
        </w:rPr>
        <w:t xml:space="preserve">Topic: DAVS, AVM and spine 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lastRenderedPageBreak/>
        <w:t xml:space="preserve">Format: three full days (12 students each) 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i/>
          <w:iCs/>
          <w:color w:val="000000"/>
          <w:sz w:val="27"/>
          <w:szCs w:val="27"/>
          <w:lang w:eastAsia="en-GB"/>
        </w:rPr>
        <w:t xml:space="preserve">Students are expected to attend either Naples or Limoges, </w:t>
      </w:r>
      <w:r w:rsidRPr="00F92CF7">
        <w:rPr>
          <w:rFonts w:eastAsia="Times New Roman"/>
          <w:b/>
          <w:bCs/>
          <w:i/>
          <w:iCs/>
          <w:color w:val="000000"/>
          <w:sz w:val="27"/>
          <w:szCs w:val="27"/>
          <w:u w:val="single"/>
          <w:lang w:eastAsia="en-GB"/>
        </w:rPr>
        <w:t xml:space="preserve">not both </w:t>
      </w:r>
      <w:proofErr w:type="gramStart"/>
      <w:r w:rsidRPr="00F92CF7">
        <w:rPr>
          <w:rFonts w:eastAsia="Times New Roman"/>
          <w:b/>
          <w:bCs/>
          <w:i/>
          <w:iCs/>
          <w:color w:val="000000"/>
          <w:sz w:val="27"/>
          <w:szCs w:val="27"/>
          <w:u w:val="single"/>
          <w:lang w:eastAsia="en-GB"/>
        </w:rPr>
        <w:t>courses !!!</w:t>
      </w:r>
      <w:proofErr w:type="gramEnd"/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color w:val="000000"/>
          <w:sz w:val="27"/>
          <w:szCs w:val="27"/>
          <w:u w:val="single"/>
          <w:lang w:eastAsia="en-GB"/>
        </w:rPr>
        <w:t>Course 4</w:t>
      </w:r>
    </w:p>
    <w:p w:rsidR="00F92CF7" w:rsidRPr="00F92CF7" w:rsidRDefault="00F92CF7" w:rsidP="00F92CF7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sz w:val="27"/>
          <w:szCs w:val="27"/>
          <w:lang w:eastAsia="en-GB"/>
        </w:rPr>
      </w:pPr>
      <w:r w:rsidRPr="00F92CF7">
        <w:rPr>
          <w:rFonts w:eastAsia="Times New Roman"/>
          <w:b/>
          <w:bCs/>
          <w:color w:val="000000"/>
          <w:sz w:val="27"/>
          <w:szCs w:val="27"/>
          <w:lang w:eastAsia="en-GB"/>
        </w:rPr>
        <w:t>Hamburg, Germany, January 26-29, 2015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b/>
          <w:bCs/>
          <w:lang w:eastAsia="en-GB"/>
        </w:rPr>
        <w:t xml:space="preserve">Topic: Aneurysms and misc. + examination 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 xml:space="preserve">Format: three full days and the examination before lunch day 4 (24 students from the cycle) </w:t>
      </w:r>
    </w:p>
    <w:p w:rsidR="00F92CF7" w:rsidRPr="00F92CF7" w:rsidRDefault="00F92CF7" w:rsidP="00F92CF7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36"/>
          <w:szCs w:val="36"/>
          <w:lang w:eastAsia="en-GB"/>
        </w:rPr>
      </w:pPr>
      <w:r w:rsidRPr="00F92CF7">
        <w:rPr>
          <w:rFonts w:eastAsia="Times New Roman"/>
          <w:b/>
          <w:bCs/>
          <w:color w:val="000000"/>
          <w:sz w:val="36"/>
          <w:szCs w:val="36"/>
          <w:lang w:eastAsia="en-GB"/>
        </w:rPr>
        <w:t>Prerequisites for the participant:</w:t>
      </w:r>
    </w:p>
    <w:p w:rsidR="00F92CF7" w:rsidRPr="00F92CF7" w:rsidRDefault="00F92CF7" w:rsidP="00F92C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The full ACHQ-INR cycle is open to 24 students only, but an extra 24 students can register for the first course separately</w:t>
      </w:r>
    </w:p>
    <w:p w:rsidR="00F92CF7" w:rsidRPr="00F92CF7" w:rsidRDefault="00F92CF7" w:rsidP="00F92C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ESNR membership (</w:t>
      </w:r>
      <w:hyperlink r:id="rId5" w:tgtFrame="_self" w:history="1">
        <w:r w:rsidRPr="00F92CF7">
          <w:rPr>
            <w:rFonts w:eastAsia="Times New Roman"/>
            <w:color w:val="5E2321"/>
            <w:u w:val="single"/>
            <w:lang w:eastAsia="en-GB"/>
          </w:rPr>
          <w:t>can be obtained online with immediate effect</w:t>
        </w:r>
      </w:hyperlink>
      <w:r w:rsidRPr="00F92CF7">
        <w:rPr>
          <w:rFonts w:eastAsia="Times New Roman"/>
          <w:lang w:eastAsia="en-GB"/>
        </w:rPr>
        <w:t>) except for the first course</w:t>
      </w:r>
    </w:p>
    <w:p w:rsidR="00F92CF7" w:rsidRPr="00F92CF7" w:rsidRDefault="00F92CF7" w:rsidP="00F92C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 xml:space="preserve">The applicant must have passed or commenced the ECNR Pierre </w:t>
      </w:r>
      <w:proofErr w:type="spellStart"/>
      <w:r w:rsidRPr="00F92CF7">
        <w:rPr>
          <w:rFonts w:eastAsia="Times New Roman"/>
          <w:lang w:eastAsia="en-GB"/>
        </w:rPr>
        <w:t>Lasjaunias</w:t>
      </w:r>
      <w:proofErr w:type="spellEnd"/>
      <w:r w:rsidRPr="00F92CF7">
        <w:rPr>
          <w:rFonts w:eastAsia="Times New Roman"/>
          <w:lang w:eastAsia="en-GB"/>
        </w:rPr>
        <w:t xml:space="preserve"> courses or be certified in Neuroradiology as documented by the ECONR (except for the first course)</w:t>
      </w:r>
    </w:p>
    <w:p w:rsidR="00F92CF7" w:rsidRPr="00F92CF7" w:rsidRDefault="00F92CF7" w:rsidP="00F92C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The applicant must have started training in diagnostic angiography and basic INR (except for the first course)</w:t>
      </w:r>
    </w:p>
    <w:p w:rsidR="00F92CF7" w:rsidRPr="00F92CF7" w:rsidRDefault="00F92CF7" w:rsidP="00F92C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The applicant must register and pay in advance</w:t>
      </w:r>
    </w:p>
    <w:p w:rsidR="00F92CF7" w:rsidRPr="00F92CF7" w:rsidRDefault="00F92CF7" w:rsidP="00F92CF7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36"/>
          <w:szCs w:val="36"/>
          <w:lang w:eastAsia="en-GB"/>
        </w:rPr>
      </w:pPr>
      <w:r w:rsidRPr="00F92CF7">
        <w:rPr>
          <w:rFonts w:eastAsia="Times New Roman"/>
          <w:b/>
          <w:bCs/>
          <w:color w:val="000000"/>
          <w:sz w:val="36"/>
          <w:szCs w:val="36"/>
          <w:lang w:eastAsia="en-GB"/>
        </w:rPr>
        <w:t>Included in the registration fee:</w:t>
      </w:r>
    </w:p>
    <w:p w:rsidR="00F92CF7" w:rsidRPr="00F92CF7" w:rsidRDefault="00F92CF7" w:rsidP="00F92CF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Participation in all four courses (only the 1st course can be attended separately)</w:t>
      </w:r>
    </w:p>
    <w:p w:rsidR="00F92CF7" w:rsidRPr="00F92CF7" w:rsidRDefault="00F92CF7" w:rsidP="00F92CF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Transportation between lecture hall and training sites (when needed)</w:t>
      </w:r>
    </w:p>
    <w:p w:rsidR="00F92CF7" w:rsidRPr="00F92CF7" w:rsidRDefault="00F92CF7" w:rsidP="00F92CF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Course materials</w:t>
      </w:r>
    </w:p>
    <w:p w:rsidR="00F92CF7" w:rsidRPr="00F92CF7" w:rsidRDefault="00F92CF7" w:rsidP="00F92CF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Lunches, coffee brakes, and course dinner</w:t>
      </w:r>
    </w:p>
    <w:p w:rsidR="00F92CF7" w:rsidRPr="00F92CF7" w:rsidRDefault="00F92CF7" w:rsidP="00F92CF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CME credits and course attendance certificate</w:t>
      </w:r>
    </w:p>
    <w:p w:rsidR="00F92CF7" w:rsidRPr="00F92CF7" w:rsidRDefault="00F92CF7" w:rsidP="00F92CF7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36"/>
          <w:szCs w:val="36"/>
          <w:lang w:eastAsia="en-GB"/>
        </w:rPr>
      </w:pPr>
      <w:r w:rsidRPr="00F92CF7">
        <w:rPr>
          <w:rFonts w:eastAsia="Times New Roman"/>
          <w:b/>
          <w:bCs/>
          <w:color w:val="000000"/>
          <w:sz w:val="36"/>
          <w:szCs w:val="36"/>
          <w:lang w:eastAsia="en-GB"/>
        </w:rPr>
        <w:t>Not included in the registration fee:</w:t>
      </w:r>
    </w:p>
    <w:p w:rsidR="00F92CF7" w:rsidRPr="00F92CF7" w:rsidRDefault="00F92CF7" w:rsidP="00F92CF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Travel to and from the training site</w:t>
      </w:r>
    </w:p>
    <w:p w:rsidR="00F92CF7" w:rsidRPr="00F92CF7" w:rsidRDefault="00F92CF7" w:rsidP="00F92CF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>Lodging</w:t>
      </w:r>
    </w:p>
    <w:p w:rsidR="00F92CF7" w:rsidRPr="00F92CF7" w:rsidRDefault="00F92CF7" w:rsidP="00F92CF7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36"/>
          <w:szCs w:val="36"/>
          <w:lang w:eastAsia="en-GB"/>
        </w:rPr>
      </w:pPr>
      <w:r w:rsidRPr="00F92CF7">
        <w:rPr>
          <w:rFonts w:eastAsia="Times New Roman"/>
          <w:b/>
          <w:bCs/>
          <w:color w:val="000000"/>
          <w:sz w:val="36"/>
          <w:szCs w:val="36"/>
          <w:lang w:eastAsia="en-GB"/>
        </w:rPr>
        <w:t>Provisional course faculty</w:t>
      </w:r>
    </w:p>
    <w:p w:rsidR="00F92CF7" w:rsidRPr="00F92CF7" w:rsidRDefault="00F92CF7" w:rsidP="00F92CF7">
      <w:pPr>
        <w:spacing w:before="100" w:beforeAutospacing="1" w:after="100" w:afterAutospacing="1"/>
        <w:rPr>
          <w:rFonts w:eastAsia="Times New Roman"/>
          <w:lang w:eastAsia="en-GB"/>
        </w:rPr>
      </w:pPr>
      <w:r w:rsidRPr="00F92CF7">
        <w:rPr>
          <w:rFonts w:eastAsia="Times New Roman"/>
          <w:lang w:eastAsia="en-GB"/>
        </w:rPr>
        <w:t xml:space="preserve">Tommy </w:t>
      </w:r>
      <w:proofErr w:type="spellStart"/>
      <w:r w:rsidRPr="00F92CF7">
        <w:rPr>
          <w:rFonts w:eastAsia="Times New Roman"/>
          <w:lang w:eastAsia="en-GB"/>
        </w:rPr>
        <w:t>Andersson</w:t>
      </w:r>
      <w:proofErr w:type="spellEnd"/>
      <w:r w:rsidRPr="00F92CF7">
        <w:rPr>
          <w:rFonts w:eastAsia="Times New Roman"/>
          <w:lang w:eastAsia="en-GB"/>
        </w:rPr>
        <w:t xml:space="preserve">, Jo Bhattacharya, Serge </w:t>
      </w:r>
      <w:proofErr w:type="spellStart"/>
      <w:r w:rsidRPr="00F92CF7">
        <w:rPr>
          <w:rFonts w:eastAsia="Times New Roman"/>
          <w:lang w:eastAsia="en-GB"/>
        </w:rPr>
        <w:t>Bracard</w:t>
      </w:r>
      <w:proofErr w:type="spellEnd"/>
      <w:r w:rsidRPr="00F92CF7">
        <w:rPr>
          <w:rFonts w:eastAsia="Times New Roman"/>
          <w:lang w:eastAsia="en-GB"/>
        </w:rPr>
        <w:t xml:space="preserve">, Jens </w:t>
      </w:r>
      <w:proofErr w:type="spellStart"/>
      <w:r w:rsidRPr="00F92CF7">
        <w:rPr>
          <w:rFonts w:eastAsia="Times New Roman"/>
          <w:lang w:eastAsia="en-GB"/>
        </w:rPr>
        <w:t>Fiehler</w:t>
      </w:r>
      <w:proofErr w:type="spellEnd"/>
      <w:r w:rsidRPr="00F92CF7">
        <w:rPr>
          <w:rFonts w:eastAsia="Times New Roman"/>
          <w:lang w:eastAsia="en-GB"/>
        </w:rPr>
        <w:t xml:space="preserve">, Jan </w:t>
      </w:r>
      <w:proofErr w:type="spellStart"/>
      <w:r w:rsidRPr="00F92CF7">
        <w:rPr>
          <w:rFonts w:eastAsia="Times New Roman"/>
          <w:lang w:eastAsia="en-GB"/>
        </w:rPr>
        <w:t>Gralla</w:t>
      </w:r>
      <w:proofErr w:type="spellEnd"/>
      <w:r w:rsidRPr="00F92CF7">
        <w:rPr>
          <w:rFonts w:eastAsia="Times New Roman"/>
          <w:lang w:eastAsia="en-GB"/>
        </w:rPr>
        <w:t xml:space="preserve">, </w:t>
      </w:r>
      <w:proofErr w:type="spellStart"/>
      <w:r w:rsidRPr="00F92CF7">
        <w:rPr>
          <w:rFonts w:eastAsia="Times New Roman"/>
          <w:lang w:eastAsia="en-GB"/>
        </w:rPr>
        <w:t>Staffan</w:t>
      </w:r>
      <w:proofErr w:type="spellEnd"/>
      <w:r w:rsidRPr="00F92CF7">
        <w:rPr>
          <w:rFonts w:eastAsia="Times New Roman"/>
          <w:lang w:eastAsia="en-GB"/>
        </w:rPr>
        <w:t xml:space="preserve"> </w:t>
      </w:r>
      <w:proofErr w:type="spellStart"/>
      <w:r w:rsidRPr="00F92CF7">
        <w:rPr>
          <w:rFonts w:eastAsia="Times New Roman"/>
          <w:lang w:eastAsia="en-GB"/>
        </w:rPr>
        <w:t>Holmin</w:t>
      </w:r>
      <w:proofErr w:type="spellEnd"/>
      <w:r w:rsidRPr="00F92CF7">
        <w:rPr>
          <w:rFonts w:eastAsia="Times New Roman"/>
          <w:lang w:eastAsia="en-GB"/>
        </w:rPr>
        <w:t xml:space="preserve">, Emmanuel </w:t>
      </w:r>
      <w:proofErr w:type="spellStart"/>
      <w:r w:rsidRPr="00F92CF7">
        <w:rPr>
          <w:rFonts w:eastAsia="Times New Roman"/>
          <w:lang w:eastAsia="en-GB"/>
        </w:rPr>
        <w:t>Houdard</w:t>
      </w:r>
      <w:proofErr w:type="spellEnd"/>
      <w:r w:rsidRPr="00F92CF7">
        <w:rPr>
          <w:rFonts w:eastAsia="Times New Roman"/>
          <w:lang w:eastAsia="en-GB"/>
        </w:rPr>
        <w:t xml:space="preserve">, Philippe Mercier, </w:t>
      </w:r>
      <w:proofErr w:type="spellStart"/>
      <w:r w:rsidRPr="00F92CF7">
        <w:rPr>
          <w:rFonts w:eastAsia="Times New Roman"/>
          <w:lang w:eastAsia="en-GB"/>
        </w:rPr>
        <w:t>Charbel</w:t>
      </w:r>
      <w:proofErr w:type="spellEnd"/>
      <w:r w:rsidRPr="00F92CF7">
        <w:rPr>
          <w:rFonts w:eastAsia="Times New Roman"/>
          <w:lang w:eastAsia="en-GB"/>
        </w:rPr>
        <w:t xml:space="preserve"> </w:t>
      </w:r>
      <w:proofErr w:type="spellStart"/>
      <w:r w:rsidRPr="00F92CF7">
        <w:rPr>
          <w:rFonts w:eastAsia="Times New Roman"/>
          <w:lang w:eastAsia="en-GB"/>
        </w:rPr>
        <w:t>Mounayer</w:t>
      </w:r>
      <w:proofErr w:type="spellEnd"/>
      <w:r w:rsidRPr="00F92CF7">
        <w:rPr>
          <w:rFonts w:eastAsia="Times New Roman"/>
          <w:lang w:eastAsia="en-GB"/>
        </w:rPr>
        <w:t xml:space="preserve">, Mario Muto, </w:t>
      </w:r>
      <w:proofErr w:type="spellStart"/>
      <w:r w:rsidRPr="00F92CF7">
        <w:rPr>
          <w:rFonts w:eastAsia="Times New Roman"/>
          <w:lang w:eastAsia="en-GB"/>
        </w:rPr>
        <w:t>Vitor</w:t>
      </w:r>
      <w:proofErr w:type="spellEnd"/>
      <w:r w:rsidRPr="00F92CF7">
        <w:rPr>
          <w:rFonts w:eastAsia="Times New Roman"/>
          <w:lang w:eastAsia="en-GB"/>
        </w:rPr>
        <w:t xml:space="preserve"> Pereira, Michel </w:t>
      </w:r>
      <w:proofErr w:type="spellStart"/>
      <w:r w:rsidRPr="00F92CF7">
        <w:rPr>
          <w:rFonts w:eastAsia="Times New Roman"/>
          <w:lang w:eastAsia="en-GB"/>
        </w:rPr>
        <w:t>Piotin</w:t>
      </w:r>
      <w:proofErr w:type="spellEnd"/>
      <w:r w:rsidRPr="00F92CF7">
        <w:rPr>
          <w:rFonts w:eastAsia="Times New Roman"/>
          <w:lang w:eastAsia="en-GB"/>
        </w:rPr>
        <w:t xml:space="preserve">, Georges </w:t>
      </w:r>
      <w:proofErr w:type="spellStart"/>
      <w:r w:rsidRPr="00F92CF7">
        <w:rPr>
          <w:rFonts w:eastAsia="Times New Roman"/>
          <w:lang w:eastAsia="en-GB"/>
        </w:rPr>
        <w:t>Rodesch</w:t>
      </w:r>
      <w:proofErr w:type="spellEnd"/>
      <w:r w:rsidRPr="00F92CF7">
        <w:rPr>
          <w:rFonts w:eastAsia="Times New Roman"/>
          <w:lang w:eastAsia="en-GB"/>
        </w:rPr>
        <w:t xml:space="preserve">, Michael </w:t>
      </w:r>
      <w:proofErr w:type="spellStart"/>
      <w:r w:rsidRPr="00F92CF7">
        <w:rPr>
          <w:rFonts w:eastAsia="Times New Roman"/>
          <w:lang w:eastAsia="en-GB"/>
        </w:rPr>
        <w:t>Söderman</w:t>
      </w:r>
      <w:proofErr w:type="spellEnd"/>
      <w:r w:rsidRPr="00F92CF7">
        <w:rPr>
          <w:rFonts w:eastAsia="Times New Roman"/>
          <w:lang w:eastAsia="en-GB"/>
        </w:rPr>
        <w:t xml:space="preserve">, Anton </w:t>
      </w:r>
      <w:proofErr w:type="spellStart"/>
      <w:r w:rsidRPr="00F92CF7">
        <w:rPr>
          <w:rFonts w:eastAsia="Times New Roman"/>
          <w:lang w:eastAsia="en-GB"/>
        </w:rPr>
        <w:t>Valavanis</w:t>
      </w:r>
      <w:proofErr w:type="spellEnd"/>
      <w:r w:rsidRPr="00F92CF7">
        <w:rPr>
          <w:rFonts w:eastAsia="Times New Roman"/>
          <w:lang w:eastAsia="en-GB"/>
        </w:rPr>
        <w:t xml:space="preserve">, Pedro </w:t>
      </w:r>
      <w:proofErr w:type="spellStart"/>
      <w:r w:rsidRPr="00F92CF7">
        <w:rPr>
          <w:rFonts w:eastAsia="Times New Roman"/>
          <w:lang w:eastAsia="en-GB"/>
        </w:rPr>
        <w:t>Vilela</w:t>
      </w:r>
      <w:proofErr w:type="spellEnd"/>
      <w:r w:rsidRPr="00F92CF7">
        <w:rPr>
          <w:rFonts w:eastAsia="Times New Roman"/>
          <w:lang w:eastAsia="en-GB"/>
        </w:rPr>
        <w:t xml:space="preserve"> and many other excellent teachers</w:t>
      </w:r>
    </w:p>
    <w:sectPr w:rsidR="00F92CF7" w:rsidRPr="00F92CF7" w:rsidSect="004F04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535B"/>
    <w:multiLevelType w:val="multilevel"/>
    <w:tmpl w:val="233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43268"/>
    <w:multiLevelType w:val="multilevel"/>
    <w:tmpl w:val="EE7E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C533D"/>
    <w:multiLevelType w:val="multilevel"/>
    <w:tmpl w:val="48E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B4BB2"/>
    <w:multiLevelType w:val="multilevel"/>
    <w:tmpl w:val="57B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proofState w:spelling="clean" w:grammar="clean"/>
  <w:stylePaneFormatFilter w:val="3F01"/>
  <w:defaultTabStop w:val="720"/>
  <w:hyphenationZone w:val="425"/>
  <w:characterSpacingControl w:val="doNotCompress"/>
  <w:compat/>
  <w:rsids>
    <w:rsidRoot w:val="00F92CF7"/>
    <w:rsid w:val="00077746"/>
    <w:rsid w:val="004B06DB"/>
    <w:rsid w:val="004F0462"/>
    <w:rsid w:val="00AB7A0C"/>
    <w:rsid w:val="00F9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462"/>
    <w:rPr>
      <w:sz w:val="24"/>
      <w:szCs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CF7"/>
    <w:pPr>
      <w:spacing w:before="100" w:beforeAutospacing="1" w:after="100" w:afterAutospacing="1"/>
    </w:pPr>
    <w:rPr>
      <w:rFonts w:eastAsia="Times New Roman"/>
      <w:lang w:eastAsia="en-GB"/>
    </w:rPr>
  </w:style>
  <w:style w:type="character" w:styleId="Textoennegrita">
    <w:name w:val="Strong"/>
    <w:basedOn w:val="Fuentedeprrafopredeter"/>
    <w:uiPriority w:val="22"/>
    <w:qFormat/>
    <w:rsid w:val="00F92CF7"/>
    <w:rPr>
      <w:b/>
      <w:bCs/>
    </w:rPr>
  </w:style>
  <w:style w:type="character" w:styleId="nfasis">
    <w:name w:val="Emphasis"/>
    <w:basedOn w:val="Fuentedeprrafopredeter"/>
    <w:uiPriority w:val="20"/>
    <w:qFormat/>
    <w:rsid w:val="00F92CF7"/>
    <w:rPr>
      <w:i/>
      <w:iCs/>
    </w:rPr>
  </w:style>
  <w:style w:type="paragraph" w:styleId="Textodeglobo">
    <w:name w:val="Balloon Text"/>
    <w:basedOn w:val="Normal"/>
    <w:link w:val="TextodegloboCar"/>
    <w:rsid w:val="00F92C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92CF7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CF7"/>
    <w:pPr>
      <w:spacing w:before="100" w:beforeAutospacing="1" w:after="100" w:afterAutospacing="1"/>
    </w:pPr>
    <w:rPr>
      <w:rFonts w:eastAsia="Times New Roman"/>
      <w:lang w:eastAsia="en-GB"/>
    </w:rPr>
  </w:style>
  <w:style w:type="character" w:styleId="Strong">
    <w:name w:val="Strong"/>
    <w:basedOn w:val="DefaultParagraphFont"/>
    <w:uiPriority w:val="22"/>
    <w:qFormat/>
    <w:rsid w:val="00F92CF7"/>
    <w:rPr>
      <w:b/>
      <w:bCs/>
    </w:rPr>
  </w:style>
  <w:style w:type="character" w:styleId="Emphasis">
    <w:name w:val="Emphasis"/>
    <w:basedOn w:val="DefaultParagraphFont"/>
    <w:uiPriority w:val="20"/>
    <w:qFormat/>
    <w:rsid w:val="00F92CF7"/>
    <w:rPr>
      <w:i/>
      <w:iCs/>
    </w:rPr>
  </w:style>
  <w:style w:type="paragraph" w:styleId="BalloonText">
    <w:name w:val="Balloon Text"/>
    <w:basedOn w:val="Normal"/>
    <w:link w:val="BalloonTextChar"/>
    <w:rsid w:val="00F92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2CF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nr.org/en/become-a-me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Chandran, Arun</dc:creator>
  <cp:lastModifiedBy>monica.martinez</cp:lastModifiedBy>
  <cp:revision>2</cp:revision>
  <dcterms:created xsi:type="dcterms:W3CDTF">2014-03-26T08:48:00Z</dcterms:created>
  <dcterms:modified xsi:type="dcterms:W3CDTF">2014-03-26T08:48:00Z</dcterms:modified>
</cp:coreProperties>
</file>