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>
      <w:pPr>
        <w:jc w:val="right"/>
      </w:pPr>
      <w:r>
        <w:rPr>
          <w:b/>
        </w:rPr>
        <w:t>رقم الأرشيف: 000016</w:t>
      </w:r>
    </w:p>
    <w:p>
      <w:pPr>
        <w:jc w:val="right"/>
      </w:pPr>
      <w:r>
        <w:rPr>
          <w:b/>
        </w:rPr>
        <w:t>تاريخ ووقت الإنشاء: 2026-03-12 19:20</w:t>
      </w:r>
    </w:p>
    <w:p>
      <w:pPr>
        <w:jc w:val="right"/>
      </w:pPr>
    </w:p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>
      <w:pPr>
        <w:jc w:val="right"/>
      </w:pPr>
      <w:r>
        <w:t>يلا نجرب كليشة خالد</w:t>
      </w:r>
    </w:p>
    <w:p>
      <w:pPr>
        <w:jc w:val="right"/>
      </w:pPr>
    </w:p>
    <w:p>
      <w:pPr>
        <w:jc w:val="right"/>
      </w:pPr>
      <w:r>
        <w:t>صدقني حتطلع معاقة بس نشوف</w:t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