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>
      <w:pPr>
        <w:jc w:val="right"/>
      </w:pPr>
      <w:r>
        <w:rPr>
          <w:b/>
          <w:color w:val="000000"/>
          <w:sz w:val="20"/>
        </w:rPr>
        <w:t>رقم الأرشيف: HR-2026-0007    |    2026-03-16 00:01</w:t>
      </w:r>
    </w:p>
    <w:p/>
    <w:p>
      <w:pPr>
        <w:jc w:val="right"/>
      </w:pPr>
      <w:r>
        <w:rPr>
          <w:color w:val="000000"/>
        </w:rPr>
        <w:t>للللللللللللللللللللللللللللللللللللللللللللللللللللللللللللللللللللللللللللللل</w:t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