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ind w:firstLine="0" w:left="0"/>
        <w:jc w:val="both"/>
      </w:pPr>
      <w:r>
        <w:rPr>
          <w:rFonts w:ascii="Times New Roman" w:hAnsi="Times New Roman"/>
          <w:b w:val="0"/>
          <w:color w:val="006030"/>
          <w:sz w:val="22"/>
        </w:rPr>
        <w:t>### MARCADORES — ### instrução ao redator, nunca entra na sentença. [[[ ]]] campo: preencher com o dado real dos autos, OU manter/apagar o trecho conforme exista ou não, OU escolher entre as opções separadas por barra. {{{ }}} bloco opcional inteiro: entra todo ou sai todo, com o título. ###</w:t>
      </w:r>
    </w:p>
    <w:p>
      <w:pPr>
        <w:spacing w:before="0" w:after="0" w:line="240" w:lineRule="auto"/>
        <w:ind w:firstLine="0" w:left="0"/>
        <w:jc w:val="both"/>
      </w:pPr>
      <w:r>
        <w:rPr>
          <w:rFonts w:ascii="Times New Roman" w:hAnsi="Times New Roman"/>
          <w:b w:val="0"/>
          <w:color w:val="006030"/>
          <w:sz w:val="22"/>
        </w:rPr>
        <w:t>### Sem dado nos autos, escreva [[[CONFERIR NOS AUTOS]]] — nunca deduza nem estime valor, data, taxa ou número, inclusive a data do fecho. Ao apagar um trecho, ajuste só vírgula e conectivo. Não pode sobrar marcador na minuta. ###</w:t>
      </w:r>
    </w:p>
    <w:p>
      <w:pPr>
        <w:spacing w:before="0" w:after="0" w:line="240" w:lineRule="auto"/>
        <w:ind w:firstLine="0" w:left="0"/>
        <w:jc w:val="both"/>
      </w:pPr>
      <w:r>
        <w:rPr>
          <w:rFonts w:ascii="Times New Roman" w:hAnsi="Times New Roman"/>
          <w:b w:val="0"/>
          <w:color w:val="006030"/>
          <w:sz w:val="22"/>
        </w:rPr>
        <w:t>### Id — nenhum documento pode ser mencionado sem o Id do PJe. ###</w:t>
      </w:r>
    </w:p>
    <w:p>
      <w:pPr>
        <w:spacing w:before="0" w:after="0" w:line="360" w:lineRule="auto"/>
        <w:ind w:firstLine="0" w:left="0"/>
        <w:jc w:val="left"/>
      </w:pPr>
    </w:p>
    <w:p>
      <w:pPr>
        <w:spacing w:before="0" w:after="0" w:line="240" w:lineRule="auto"/>
        <w:ind w:firstLine="0" w:left="0"/>
        <w:jc w:val="both"/>
      </w:pPr>
      <w:r>
        <w:rPr>
          <w:rFonts w:ascii="Times New Roman" w:hAnsi="Times New Roman"/>
          <w:b w:val="0"/>
          <w:color w:val="006030"/>
          <w:sz w:val="22"/>
        </w:rPr>
        <w:t>### ROTAS — C1: há prova da contratação? C2: há prova do repasse? C2 é NÃO EXIGÍVEL em tarifa, cesta de serviços, seguro, anuidade e portabilidade sem troco; no refinanciamento incide só sobre o troco. Tela de sistema não é comprovante. ###</w:t>
      </w:r>
    </w:p>
    <w:p>
      <w:pPr>
        <w:spacing w:before="0" w:after="0" w:line="240" w:lineRule="auto"/>
        <w:ind w:firstLine="0" w:left="0"/>
        <w:jc w:val="both"/>
      </w:pPr>
      <w:r>
        <w:rPr>
          <w:rFonts w:ascii="Times New Roman" w:hAnsi="Times New Roman"/>
          <w:b w:val="0"/>
          <w:color w:val="006030"/>
          <w:sz w:val="22"/>
        </w:rPr>
        <w:t>### ROTA 1 — C1 sim + C2 sim/não exigível → IMPROCEDÊNCIA (D1). Perfectibilização + comprovantes. ###</w:t>
      </w:r>
    </w:p>
    <w:p>
      <w:pPr>
        <w:spacing w:before="0" w:after="0" w:line="240" w:lineRule="auto"/>
        <w:ind w:firstLine="0" w:left="0"/>
        <w:jc w:val="both"/>
      </w:pPr>
      <w:r>
        <w:rPr>
          <w:rFonts w:ascii="Times New Roman" w:hAnsi="Times New Roman"/>
          <w:b w:val="0"/>
          <w:color w:val="006030"/>
          <w:sz w:val="22"/>
        </w:rPr>
        <w:t>### ROTA 2 — C1 sim + C2 não → PROCEDÊNCIA (D2). Perfectibilização + ausência de repasse + ato ilícito. ###</w:t>
      </w:r>
    </w:p>
    <w:p>
      <w:pPr>
        <w:spacing w:before="0" w:after="0" w:line="240" w:lineRule="auto"/>
        <w:ind w:firstLine="0" w:left="0"/>
        <w:jc w:val="both"/>
      </w:pPr>
      <w:r>
        <w:rPr>
          <w:rFonts w:ascii="Times New Roman" w:hAnsi="Times New Roman"/>
          <w:b w:val="0"/>
          <w:color w:val="006030"/>
          <w:sz w:val="22"/>
        </w:rPr>
        <w:t>### ROTA 3 — C1 não + C2 sim → PROCEDÊNCIA PARCIAL COM COMPENSAÇÃO (D2 + D3). Ausência de contratação + contratação sem demonstrativo + ato ilícito. ###</w:t>
      </w:r>
    </w:p>
    <w:p>
      <w:pPr>
        <w:spacing w:before="0" w:after="0" w:line="240" w:lineRule="auto"/>
        <w:ind w:firstLine="0" w:left="0"/>
        <w:jc w:val="both"/>
      </w:pPr>
      <w:r>
        <w:rPr>
          <w:rFonts w:ascii="Times New Roman" w:hAnsi="Times New Roman"/>
          <w:b w:val="0"/>
          <w:color w:val="006030"/>
          <w:sz w:val="22"/>
        </w:rPr>
        <w:t>### ROTA 4 — C1 não + C2 não/não exigível → PROCEDÊNCIA (D2). Ausência de contratação + [ausência de repasse] + ato ilícito. ###</w:t>
      </w:r>
    </w:p>
    <w:p>
      <w:pPr>
        <w:spacing w:before="0" w:after="0" w:line="240" w:lineRule="auto"/>
        <w:ind w:firstLine="0" w:left="0"/>
        <w:jc w:val="both"/>
      </w:pPr>
      <w:r>
        <w:rPr>
          <w:rFonts w:ascii="Times New Roman" w:hAnsi="Times New Roman"/>
          <w:b w:val="0"/>
          <w:color w:val="006030"/>
          <w:sz w:val="22"/>
        </w:rPr>
        <w:t>### ROTA 5 — C1 parcial → PROCEDÊNCIA PARCIAL COM CORTE DE DATA (D4). Prova limitada + ato ilícito. ###</w:t>
      </w:r>
    </w:p>
    <w:p>
      <w:pPr>
        <w:spacing w:before="0" w:after="0" w:line="240" w:lineRule="auto"/>
        <w:ind w:firstLine="0" w:left="0"/>
        <w:jc w:val="both"/>
      </w:pPr>
      <w:r>
        <w:rPr>
          <w:rFonts w:ascii="Times New Roman" w:hAnsi="Times New Roman"/>
          <w:b w:val="0"/>
          <w:color w:val="006030"/>
          <w:sz w:val="22"/>
        </w:rPr>
        <w:t xml:space="preserve">### ROTA 6 — Analfabetismo COMPROVADO por documento oficial (RG com a anotação "Não Alfabetizado" ou equivalente, procuração pública que o declare) + contrato irregular, isto é, sem assinatura a rogo ou sem subscrição por duas testemunhas, inclusive o nato digital (art. 595 do CC; Súmulas 30 e 37 do TJPI) → PROCEDÊNCIA COM DANOS MORAIS (D5, + D3 se houver repasse comprovado para conta da parte autora). Comprovação de analfabetismo + ato ilícito + danos morais (ROTA 6). Prevalece sobre as ROTAS 1 a 5: aqui, C2 só define a compensação. Se o contrato tiver assinatura a rogo E duas testemunhas, não é ROTA 6: siga C1 e C2. ###</w:t>
      </w:r>
    </w:p>
    <w:p>
      <w:pPr>
        <w:spacing w:before="0" w:after="0" w:line="240" w:lineRule="auto"/>
        <w:ind w:firstLine="0" w:left="0"/>
        <w:jc w:val="both"/>
      </w:pPr>
      <w:r>
        <w:rPr>
          <w:rFonts w:ascii="Times New Roman" w:hAnsi="Times New Roman"/>
          <w:b w:val="0"/>
          <w:color w:val="006030"/>
          <w:sz w:val="22"/>
        </w:rPr>
        <w:t>### ROTA 7 — DANO MORAL CONCEDIDO. Não é rota autônoma: modifica as ROTAS 2 a 5, havendo pedido de dano moral, quando presente AO MENOS UM destes gatilhos: (a) prejuízo efetivo superior a 10% do valor total descontado — prejuízo efetivo = soma de todos os descontos/ cobranças comprovados nos autos MENOS o valor creditado em conta da parte autora que será compensado (D3); sem crédito a compensar, o prejuízo efetivo é o próprio total e o gatilho está presente; (b) analfabetismo da parte autora comprovado no RG (anotação "Não Alfabetizado" ou equivalente); (c) contrato atribuído a pessoa analfabeta sem as formalidades legais (assinatura a rogo e subscrição por duas testemunhas — art. 595 do CC). Faça a conta antes de escolher o bloco: total descontado R$ ___ − crédito compensável R$ ___ = prejuízo efetivo R$ ___ (___% do total). Presente o gatilho → "Danos morais (concessão)" + D6. Ausente → "Danos morais" de rejeição. Na ROTA 1 não há ato ilícito, logo não há dano moral a conceder. Configurada a ROTA 6, siga a ROTA 6, que já concede o dano moral com bloco próprio. ###</w:t>
      </w:r>
    </w:p>
    <w:p>
      <w:pPr>
        <w:spacing w:before="0" w:after="0" w:line="240" w:lineRule="auto"/>
        <w:ind w:firstLine="0" w:left="0"/>
        <w:jc w:val="both"/>
      </w:pPr>
      <w:r>
        <w:rPr>
          <w:rFonts w:ascii="Times New Roman" w:hAnsi="Times New Roman"/>
          <w:b w:val="0"/>
          <w:color w:val="006030"/>
          <w:sz w:val="22"/>
        </w:rPr>
        <w:t>### "Da escolaridade" só entra na ROTA 1: sendo o caso procedente, dispense-o. "Danos morais" entra nas rotas 2 a 5, havendo pedido: presente algum gatilho da ROTA 7, entra o "Danos morais (concessão)"; ausente, entra o "Danos morais" de rejeição — e, rejeitado, o desfecho vira PARCIALMENTE procedente, com sucumbência recíproca. Na ROTA 6, "Da escolaridade" e o "Danos morais" de rejeição saem; entram "Comprovação de analfabetismo" e o "Danos morais" da ROTA 6, que concede a indenização. ###</w:t>
      </w:r>
    </w:p>
    <w:p>
      <w:pPr>
        <w:spacing w:before="0" w:after="0" w:line="360" w:lineRule="auto"/>
        <w:ind w:firstLine="0" w:left="0"/>
        <w:jc w:val="left"/>
      </w:pPr>
    </w:p>
    <w:p>
      <w:pPr>
        <w:spacing w:before="0" w:after="0" w:line="240" w:lineRule="auto"/>
        <w:ind w:firstLine="0" w:left="0"/>
        <w:jc w:val="both"/>
      </w:pPr>
      <w:r>
        <w:rPr>
          <w:rFonts w:ascii="Times New Roman" w:hAnsi="Times New Roman"/>
          <w:b w:val="0"/>
          <w:color w:val="006030"/>
          <w:sz w:val="22"/>
        </w:rPr>
        <w:t>### FORMATAÇÃO — A4; margens 3, 3, 2,5 e 2,5 cm. Times New Roman 12, justificado, entrelinhas 1,5, recuo de primeira linha 1,25 cm, 0 pt antes e depois. Citações em TNR 10, entrelinhas simples, recuo de 4 cm à esquerda. Romanos centralizados, negrito, caixa alta; títulos de seção à esquerda, em negrito. Local, data e nome do juiz centralizados. Sem cabeçalho, rodapé, número de página ou cor. ###</w:t>
      </w:r>
    </w:p>
    <w:p>
      <w:pPr>
        <w:spacing w:before="0" w:after="0" w:line="360" w:lineRule="auto"/>
        <w:ind w:firstLine="0" w:left="0"/>
        <w:jc w:val="left"/>
      </w:pPr>
    </w:p>
    <w:p>
      <w:pPr>
        <w:spacing w:before="0" w:after="0" w:line="360" w:lineRule="auto"/>
        <w:ind w:firstLine="0" w:left="0"/>
        <w:jc w:val="center"/>
      </w:pPr>
      <w:r>
        <w:rPr>
          <w:rFonts w:ascii="Times New Roman" w:hAnsi="Times New Roman"/>
          <w:b/>
          <w:color w:val="000000"/>
          <w:sz w:val="24"/>
        </w:rPr>
        <w:t>I - RELATÓRIO</w:t>
      </w:r>
    </w:p>
    <w:p>
      <w:pPr>
        <w:spacing w:before="0" w:after="0" w:line="360" w:lineRule="auto"/>
        <w:ind w:firstLine="0" w:left="0"/>
        <w:jc w:val="left"/>
      </w:pPr>
    </w:p>
    <w:p>
      <w:pPr>
        <w:spacing w:before="0" w:after="0" w:line="240" w:lineRule="auto"/>
        <w:ind w:firstLine="0" w:left="0"/>
        <w:jc w:val="both"/>
      </w:pPr>
      <w:r>
        <w:rPr>
          <w:rFonts w:ascii="Times New Roman" w:hAnsi="Times New Roman"/>
          <w:b w:val="0"/>
          <w:color w:val="006030"/>
          <w:sz w:val="22"/>
        </w:rPr>
        <w:t>### RELATÓRIO — no máximo MEIA PÁGINA (na formatação da minuta). Seja sucinto e preciso: partes e ação, fatos essenciais e pedidos da inicial, teses centrais da contestação, réplica e o que for decisivo para o julgamento, sempre com o Id. Não transcreva peças, não enumere preliminares uma a uma, não repita argumentos nem jurisprudência das partes e não narre atos processuais de mero impulso. Passando de meia página, corte. ###</w:t>
      </w:r>
    </w:p>
    <w:p>
      <w:pPr>
        <w:spacing w:before="0" w:after="0" w:line="360" w:lineRule="auto"/>
        <w:ind w:firstLine="709" w:left="0"/>
        <w:jc w:val="both"/>
      </w:pPr>
      <w:r>
        <w:rPr>
          <w:rFonts w:ascii="Times New Roman" w:hAnsi="Times New Roman"/>
          <w:b w:val="0"/>
          <w:color w:val="000000"/>
          <w:sz w:val="24"/>
        </w:rPr>
        <w:t>Trata-se de [[[ação declaratória de inexistência de débito]]] proposta por [[[JOSE VIEIRA DOS SANTOS]]], em face de [[[BANCO PAN S/A]]], pelos motivos expostos na inicial.</w:t>
      </w:r>
    </w:p>
    <w:p>
      <w:pPr>
        <w:spacing w:before="0" w:after="0" w:line="360" w:lineRule="auto"/>
        <w:ind w:firstLine="709" w:left="0"/>
        <w:jc w:val="both"/>
      </w:pPr>
      <w:r>
        <w:rPr>
          <w:rFonts w:ascii="Times New Roman" w:hAnsi="Times New Roman"/>
          <w:b w:val="0"/>
          <w:color w:val="000000"/>
          <w:sz w:val="24"/>
        </w:rPr>
        <w:t>A parte autora alega na inicial (Id. [[[___]]]), em resumo, que [[[___]]], no valor de [[[___]]].</w:t>
      </w:r>
    </w:p>
    <w:p>
      <w:pPr>
        <w:spacing w:before="0" w:after="0" w:line="360" w:lineRule="auto"/>
        <w:ind w:firstLine="709" w:left="0"/>
        <w:jc w:val="both"/>
      </w:pPr>
      <w:r>
        <w:rPr>
          <w:rFonts w:ascii="Times New Roman" w:hAnsi="Times New Roman"/>
          <w:b w:val="0"/>
          <w:color w:val="000000"/>
          <w:sz w:val="24"/>
        </w:rPr>
        <w:t>Por isso, requer [[[___]]].</w:t>
      </w:r>
    </w:p>
    <w:p>
      <w:pPr>
        <w:spacing w:before="0" w:after="0" w:line="360" w:lineRule="auto"/>
        <w:ind w:firstLine="709" w:left="0"/>
        <w:jc w:val="both"/>
      </w:pPr>
      <w:r>
        <w:rPr>
          <w:rFonts w:ascii="Times New Roman" w:hAnsi="Times New Roman"/>
          <w:b w:val="0"/>
          <w:color w:val="000000"/>
          <w:sz w:val="24"/>
        </w:rPr>
        <w:t>Citado, o demandado apresentou contestação (Id. [[[___]]]) alegando, em síntese, que [[[___]]].</w:t>
      </w:r>
    </w:p>
    <w:p>
      <w:pPr>
        <w:spacing w:before="0" w:after="0" w:line="360" w:lineRule="auto"/>
        <w:ind w:firstLine="709" w:left="0"/>
        <w:jc w:val="both"/>
      </w:pPr>
      <w:r>
        <w:rPr>
          <w:rFonts w:ascii="Times New Roman" w:hAnsi="Times New Roman"/>
          <w:b w:val="0"/>
          <w:color w:val="000000"/>
          <w:sz w:val="24"/>
        </w:rPr>
        <w:t>Em réplica (Id. [[[___]]]), a parte autora alegou que [[[___]]].</w:t>
      </w:r>
    </w:p>
    <w:p>
      <w:pPr>
        <w:spacing w:before="0" w:after="0" w:line="360" w:lineRule="auto"/>
        <w:ind w:firstLine="709" w:left="0"/>
        <w:jc w:val="both"/>
      </w:pPr>
      <w:r>
        <w:rPr>
          <w:rFonts w:ascii="Times New Roman" w:hAnsi="Times New Roman"/>
          <w:b w:val="0"/>
          <w:color w:val="000000"/>
          <w:sz w:val="24"/>
        </w:rPr>
        <w:t>Vieram os autos conclusos.</w:t>
      </w:r>
    </w:p>
    <w:p>
      <w:pPr>
        <w:spacing w:before="0" w:after="0" w:line="360" w:lineRule="auto"/>
        <w:ind w:firstLine="709" w:left="0"/>
        <w:jc w:val="both"/>
      </w:pPr>
      <w:r>
        <w:rPr>
          <w:rFonts w:ascii="Times New Roman" w:hAnsi="Times New Roman"/>
          <w:b w:val="0"/>
          <w:color w:val="000000"/>
          <w:sz w:val="24"/>
        </w:rPr>
        <w:t>É o relatório. Fundamento e decido.</w:t>
      </w:r>
    </w:p>
    <w:p>
      <w:pPr>
        <w:spacing w:before="0" w:after="0" w:line="360" w:lineRule="auto"/>
        <w:ind w:firstLine="0" w:left="0"/>
        <w:jc w:val="left"/>
      </w:pPr>
    </w:p>
    <w:p>
      <w:pPr>
        <w:spacing w:before="0" w:after="0" w:line="360" w:lineRule="auto"/>
        <w:ind w:firstLine="0" w:left="0"/>
        <w:jc w:val="center"/>
      </w:pPr>
      <w:r>
        <w:rPr>
          <w:rFonts w:ascii="Times New Roman" w:hAnsi="Times New Roman"/>
          <w:b/>
          <w:color w:val="000000"/>
          <w:sz w:val="24"/>
        </w:rPr>
        <w:t>II - FUNDAMENTO</w:t>
      </w:r>
    </w:p>
    <w:p>
      <w:pPr>
        <w:spacing w:before="0" w:after="0" w:line="360" w:lineRule="auto"/>
        <w:ind w:firstLine="0" w:left="0"/>
        <w:jc w:val="left"/>
      </w:pPr>
    </w:p>
    <w:p>
      <w:pPr>
        <w:spacing w:before="0" w:after="0" w:line="360" w:lineRule="auto"/>
        <w:ind w:firstLine="0" w:left="0"/>
        <w:jc w:val="left"/>
      </w:pPr>
      <w:r>
        <w:rPr>
          <w:rFonts w:ascii="Times New Roman" w:hAnsi="Times New Roman"/>
          <w:b/>
          <w:color w:val="000000"/>
          <w:sz w:val="24"/>
        </w:rPr>
        <w:t>Julgamento do processo no estado em que se encontra.</w:t>
      </w:r>
    </w:p>
    <w:p>
      <w:pPr>
        <w:spacing w:before="0" w:after="0" w:line="360" w:lineRule="auto"/>
        <w:ind w:firstLine="709" w:left="0"/>
        <w:jc w:val="both"/>
      </w:pPr>
      <w:r>
        <w:rPr>
          <w:rFonts w:ascii="Times New Roman" w:hAnsi="Times New Roman"/>
          <w:b w:val="0"/>
          <w:color w:val="000000"/>
          <w:sz w:val="24"/>
        </w:rPr>
        <w:t>Da análise dos autos, oportuno o julgamento do processo no estado em que se encontra, sendo desnecessária maior dilação probatória, eis que o acervo probatório é suficiente para o deslinde do feito, nos termos do art. 355, I do CPC.</w:t>
      </w:r>
    </w:p>
    <w:p>
      <w:pPr>
        <w:spacing w:before="0" w:after="0" w:line="360" w:lineRule="auto"/>
        <w:ind w:firstLine="0" w:left="0"/>
        <w:jc w:val="left"/>
      </w:pPr>
    </w:p>
    <w:p>
      <w:pPr>
        <w:spacing w:before="0" w:after="0" w:line="360" w:lineRule="auto"/>
        <w:ind w:firstLine="0" w:left="0"/>
        <w:jc w:val="left"/>
      </w:pPr>
      <w:r>
        <w:rPr>
          <w:rFonts w:ascii="Times New Roman" w:hAnsi="Times New Roman"/>
          <w:b/>
          <w:color w:val="000000"/>
          <w:sz w:val="24"/>
        </w:rPr>
        <w:t>Prescrição</w:t>
      </w:r>
    </w:p>
    <w:p>
      <w:pPr>
        <w:spacing w:before="0" w:after="0" w:line="360" w:lineRule="auto"/>
        <w:ind w:firstLine="709" w:left="0"/>
        <w:jc w:val="both"/>
      </w:pPr>
      <w:r>
        <w:rPr>
          <w:rFonts w:ascii="Times New Roman" w:hAnsi="Times New Roman"/>
          <w:b w:val="0"/>
          <w:color w:val="000000"/>
          <w:sz w:val="24"/>
        </w:rPr>
        <w:t>De início, considerando que se aplica ao caso o prazo prescricional de 05 (cinco) anos previsto no art. 27 do CDC, pois se trata de relação de consumo, não reconheço a ocorrência de prescrição da pretensão da parte autora. Devem ser consideradas prescritas todas as parcelas descontadas há mais de 05 (cinco) anos do ajuizamento da demanda.</w:t>
      </w:r>
    </w:p>
    <w:p>
      <w:pPr>
        <w:spacing w:before="0" w:after="0" w:line="360" w:lineRule="auto"/>
        <w:ind w:firstLine="0" w:left="0"/>
        <w:jc w:val="left"/>
      </w:pPr>
    </w:p>
    <w:p>
      <w:pPr>
        <w:spacing w:before="0" w:after="0" w:line="360" w:lineRule="auto"/>
        <w:ind w:firstLine="0" w:left="0"/>
        <w:jc w:val="left"/>
      </w:pPr>
      <w:r>
        <w:rPr>
          <w:rFonts w:ascii="Times New Roman" w:hAnsi="Times New Roman"/>
          <w:b/>
          <w:color w:val="000000"/>
          <w:sz w:val="24"/>
        </w:rPr>
        <w:t>Descontos</w:t>
      </w:r>
    </w:p>
    <w:p>
      <w:pPr>
        <w:spacing w:before="0" w:after="0" w:line="360" w:lineRule="auto"/>
        <w:ind w:firstLine="709" w:left="0"/>
        <w:jc w:val="both"/>
      </w:pPr>
      <w:r>
        <w:rPr>
          <w:rFonts w:ascii="Times New Roman" w:hAnsi="Times New Roman"/>
          <w:b w:val="0"/>
          <w:color w:val="000000"/>
          <w:sz w:val="24"/>
        </w:rPr>
        <w:t>Em síntese, afirma a parte autora que a parte demandada [[[descontou]]] valores de [[[parcelas de]]] supost[[[o]]] [[[empréstimo]]] que nunca fo[[[i]]] objeto de negócio entre as partes, pelo que pede a [[[declaração da inexistência da relação jurídica contratual,]]] [[[a restituição em dobro dos valores descontados indevidamente]]] [[[e indenização pelos danos morais]]].</w:t>
      </w:r>
    </w:p>
    <w:p>
      <w:pPr>
        <w:spacing w:before="0" w:after="0" w:line="360" w:lineRule="auto"/>
        <w:ind w:firstLine="0" w:left="0"/>
        <w:jc w:val="left"/>
      </w:pPr>
    </w:p>
    <w:p>
      <w:pPr>
        <w:spacing w:before="0" w:after="0" w:line="360" w:lineRule="auto"/>
        <w:ind w:firstLine="0" w:left="0"/>
        <w:jc w:val="left"/>
      </w:pPr>
      <w:r>
        <w:rPr>
          <w:rFonts w:ascii="Times New Roman" w:hAnsi="Times New Roman"/>
          <w:b/>
          <w:color w:val="000000"/>
          <w:sz w:val="24"/>
        </w:rPr>
        <w:t>Natureza da relação jurídica</w:t>
      </w:r>
    </w:p>
    <w:p>
      <w:pPr>
        <w:spacing w:before="0" w:after="0" w:line="360" w:lineRule="auto"/>
        <w:ind w:firstLine="709" w:left="0"/>
        <w:jc w:val="both"/>
      </w:pPr>
      <w:r>
        <w:rPr>
          <w:rFonts w:ascii="Times New Roman" w:hAnsi="Times New Roman"/>
          <w:b w:val="0"/>
          <w:color w:val="000000"/>
          <w:sz w:val="24"/>
        </w:rPr>
        <w:t>As instituições financeiras e os bancos, como prestadores de serviço especialmente contemplados no artigo 3º, § 2º, da Lei n. 8.078/1990, estão “submetidos às disposições do Código de Defesa do Consumidor” (STJ, 3a Turma, AgREsp 219092, Rel. Min. Nancy Andrighi, unânime, j. 07.12.2000, DJ 05.02.2001). Este entendimento está pacificado e sumulado pelo STJ:</w:t>
      </w:r>
    </w:p>
    <w:p>
      <w:pPr>
        <w:spacing w:before="0" w:after="0" w:line="360" w:lineRule="auto"/>
        <w:ind w:firstLine="0" w:left="0"/>
        <w:jc w:val="left"/>
      </w:pPr>
    </w:p>
    <w:p>
      <w:pPr>
        <w:spacing w:before="0" w:after="0" w:line="240" w:lineRule="auto"/>
        <w:ind w:firstLine="0" w:left="2268"/>
        <w:jc w:val="both"/>
      </w:pPr>
      <w:r>
        <w:rPr>
          <w:rFonts w:ascii="Times New Roman" w:hAnsi="Times New Roman"/>
          <w:b w:val="0"/>
          <w:color w:val="000000"/>
          <w:sz w:val="20"/>
        </w:rPr>
        <w:t>STJ | Súmula 297</w:t>
      </w:r>
    </w:p>
    <w:p>
      <w:pPr>
        <w:spacing w:before="0" w:after="0" w:line="240" w:lineRule="auto"/>
        <w:ind w:firstLine="0" w:left="2268"/>
        <w:jc w:val="both"/>
      </w:pPr>
      <w:r>
        <w:rPr>
          <w:rFonts w:ascii="Times New Roman" w:hAnsi="Times New Roman"/>
          <w:b w:val="0"/>
          <w:color w:val="000000"/>
          <w:sz w:val="20"/>
        </w:rPr>
        <w:t>O Código de Defesa do Consumidor é aplicável às instituições financeiras.</w:t>
      </w:r>
    </w:p>
    <w:p>
      <w:pPr>
        <w:spacing w:before="0" w:after="0" w:line="360" w:lineRule="auto"/>
        <w:ind w:firstLine="0" w:left="0"/>
        <w:jc w:val="left"/>
      </w:pPr>
    </w:p>
    <w:p>
      <w:pPr>
        <w:spacing w:before="0" w:after="0" w:line="360" w:lineRule="auto"/>
        <w:ind w:firstLine="709" w:left="0"/>
        <w:jc w:val="both"/>
      </w:pPr>
      <w:r>
        <w:rPr>
          <w:rFonts w:ascii="Times New Roman" w:hAnsi="Times New Roman"/>
          <w:b w:val="0"/>
          <w:color w:val="000000"/>
          <w:sz w:val="24"/>
        </w:rPr>
        <w:t>No caso em tela, as relações entre a parte autora e a parte demandada devem ser reguladas, portanto, pelo Código de Defesa do Consumidor.</w:t>
      </w:r>
    </w:p>
    <w:p>
      <w:pPr>
        <w:spacing w:before="0" w:after="0" w:line="360" w:lineRule="auto"/>
        <w:ind w:firstLine="0" w:left="0"/>
        <w:jc w:val="left"/>
      </w:pPr>
    </w:p>
    <w:p>
      <w:pPr>
        <w:spacing w:before="0" w:after="0" w:line="360" w:lineRule="auto"/>
        <w:ind w:firstLine="0" w:left="0"/>
        <w:jc w:val="left"/>
      </w:pPr>
      <w:r>
        <w:rPr>
          <w:rFonts w:ascii="Times New Roman" w:hAnsi="Times New Roman"/>
          <w:b/>
          <w:color w:val="000000"/>
          <w:sz w:val="24"/>
        </w:rPr>
        <w:t>Ônus da prova neste caso concreto</w:t>
      </w:r>
    </w:p>
    <w:p>
      <w:pPr>
        <w:spacing w:before="0" w:after="0" w:line="360" w:lineRule="auto"/>
        <w:ind w:firstLine="709" w:left="0"/>
        <w:jc w:val="both"/>
      </w:pPr>
      <w:r>
        <w:rPr>
          <w:rFonts w:ascii="Times New Roman" w:hAnsi="Times New Roman"/>
          <w:b w:val="0"/>
          <w:color w:val="000000"/>
          <w:sz w:val="24"/>
        </w:rPr>
        <w:t>Com efeito, em causas como a debatida, incumbe à parte demandada a prova d[[[a existência do legítimo contrato que justifique os descontos no valor do seu benefício previdenciário]]], mormente em face da inversão do ônus da prova imposta pela hipossuficiência da demandante (art. 6º, VIII, da Lei n. 8.078/90).</w:t>
      </w:r>
    </w:p>
    <w:p>
      <w:pPr>
        <w:spacing w:before="0" w:after="0" w:line="360" w:lineRule="auto"/>
        <w:ind w:firstLine="709" w:left="0"/>
        <w:jc w:val="both"/>
      </w:pPr>
      <w:r>
        <w:rPr>
          <w:rFonts w:ascii="Times New Roman" w:hAnsi="Times New Roman"/>
          <w:b w:val="0"/>
          <w:color w:val="000000"/>
          <w:sz w:val="24"/>
        </w:rPr>
        <w:t>Ademais, deve-se aplicar o princípio da carga dinâmica das provas para atribuir à parte demandada o ônus de demonstrar a existência dos fatos que lhe aproveitam. Ora, deixar ao consumidor o ônus de provar a inexistência de contrato é exigir que se prove fato negativo, somente possível através de elementos indiretos e de efetivação onerosa e complexa, portanto, inviável. Lado outro, à demandada seria por demais simples a prova da legítima contratação com a demandante, bastando apresentar o instrumento do contrato e documentos correlatos.</w:t>
      </w:r>
    </w:p>
    <w:p>
      <w:pPr>
        <w:spacing w:before="0" w:after="0" w:line="360" w:lineRule="auto"/>
        <w:ind w:firstLine="709" w:left="0"/>
        <w:jc w:val="both"/>
      </w:pPr>
      <w:r>
        <w:rPr>
          <w:rFonts w:ascii="Times New Roman" w:hAnsi="Times New Roman"/>
          <w:b w:val="0"/>
          <w:color w:val="000000"/>
          <w:sz w:val="24"/>
        </w:rPr>
        <w:t>Nessa ótica, considerado invertido o ônus probandi, deveria o demandado juntar aos autos virtuais [[[o instrumento do contrato que alega legítimo, com a assinatura das partes, documentos pessoais da demandante e, ainda, documento comprobatório de que teria disponibilizado o valor da operação financeira em favor da tomadora do empréstimo consignado, no caso, comprovante de depósito ou realização de TED]]].</w:t>
      </w:r>
    </w:p>
    <w:p>
      <w:pPr>
        <w:spacing w:before="0" w:after="0" w:line="360" w:lineRule="auto"/>
        <w:ind w:firstLine="0" w:left="0"/>
        <w:jc w:val="left"/>
      </w:pPr>
    </w:p>
    <w:p>
      <w:pPr>
        <w:spacing w:before="0" w:after="0" w:line="240" w:lineRule="auto"/>
        <w:ind w:firstLine="0" w:left="0"/>
        <w:jc w:val="both"/>
      </w:pPr>
      <w:r>
        <w:rPr>
          <w:rFonts w:ascii="Times New Roman" w:hAnsi="Times New Roman"/>
          <w:b w:val="0"/>
          <w:color w:val="006030"/>
          <w:sz w:val="22"/>
        </w:rPr>
        <w:t>### Caso tenha algo que comprove de modo razoável a formalização da contratação ###</w:t>
      </w:r>
    </w:p>
    <w:p>
      <w:pPr>
        <w:spacing w:before="0" w:after="0" w:line="360" w:lineRule="auto"/>
        <w:ind w:firstLine="0" w:left="0"/>
        <w:jc w:val="left"/>
      </w:pPr>
    </w:p>
    <w:p>
      <w:pPr>
        <w:spacing w:before="0" w:after="0" w:line="360" w:lineRule="auto"/>
        <w:ind w:firstLine="0" w:left="0"/>
        <w:jc w:val="left"/>
      </w:pPr>
      <w:r>
        <w:rPr>
          <w:rFonts w:ascii="Times New Roman" w:hAnsi="Times New Roman"/>
          <w:b/>
          <w:color w:val="000000"/>
          <w:sz w:val="24"/>
        </w:rPr>
        <w:t>Da perfectibilização do negócio jurídico</w:t>
      </w:r>
    </w:p>
    <w:p>
      <w:pPr>
        <w:spacing w:before="0" w:after="0" w:line="360" w:lineRule="auto"/>
        <w:ind w:firstLine="709" w:left="0"/>
        <w:jc w:val="both"/>
      </w:pPr>
      <w:r>
        <w:rPr>
          <w:rFonts w:ascii="Times New Roman" w:hAnsi="Times New Roman"/>
          <w:b w:val="0"/>
          <w:color w:val="000000"/>
          <w:sz w:val="24"/>
        </w:rPr>
        <w:t>A parte demandada apresentou nos autos os elementos que comprovam a contratação: [[[Contrato com assinatura/, contrato com assinatura à rogo/ contrato com assinatura à rogo com duas testemunhas/ contratação via biometria facial/contratação via assinatura elerônica/contratação via autenticador eletrônico/contratação via aplicativo contendo LOG com login que necessitou de senha para acessar, IPs, localização, data e hora/token mobile/terminal de autoatendimento/ - número do contrato-data e hora da assinatura do contrato-nome das testemunhas-código de autenticação do contrato-valor do contrato-forma do contrato-modo do contrato/      ### entre outros ###]]].</w:t>
      </w:r>
    </w:p>
    <w:p>
      <w:pPr>
        <w:spacing w:before="0" w:after="0" w:line="360" w:lineRule="auto"/>
        <w:ind w:firstLine="709" w:left="0"/>
        <w:jc w:val="both"/>
      </w:pPr>
      <w:r>
        <w:rPr>
          <w:rFonts w:ascii="Times New Roman" w:hAnsi="Times New Roman"/>
          <w:b w:val="0"/>
          <w:color w:val="000000"/>
          <w:sz w:val="24"/>
        </w:rPr>
        <w:t>Sendo assim, mister é a aplicação do princípio pacta sunt servanda, assim conceituado por Flávio Tartuce:</w:t>
      </w:r>
    </w:p>
    <w:p>
      <w:pPr>
        <w:spacing w:before="0" w:after="0" w:line="360" w:lineRule="auto"/>
        <w:ind w:firstLine="0" w:left="0"/>
        <w:jc w:val="left"/>
      </w:pPr>
    </w:p>
    <w:p>
      <w:pPr>
        <w:spacing w:before="0" w:after="0" w:line="240" w:lineRule="auto"/>
        <w:ind w:firstLine="0" w:left="2268"/>
        <w:jc w:val="both"/>
      </w:pPr>
      <w:r>
        <w:rPr>
          <w:rFonts w:ascii="Times New Roman" w:hAnsi="Times New Roman"/>
          <w:b w:val="0"/>
          <w:color w:val="000000"/>
          <w:sz w:val="20"/>
        </w:rPr>
        <w:t>Decorrente do princípio da autonomia privada, a força obrigatória dos contratos prevê que tem força de lei o estipulado pelas partes na avença, constrangendo os contratantes ao cumprimento do conteúdo completo do negócio jurídico. Esse princípio importa em autêntica restrição da liberdade, que se tornou limitada para aqueles que contrataram a partir do momento em que vieram a formar o contrato consensualmente e dotados de vontade autônoma. (TARTUCE, Flávio. Direito Civil - Vol.3 - 21ª Edição 2026. 21. ed. Rio de Janeiro: Forense, 2026. E-book. p. 104)</w:t>
      </w:r>
    </w:p>
    <w:p>
      <w:pPr>
        <w:spacing w:before="0" w:after="0" w:line="360" w:lineRule="auto"/>
        <w:ind w:firstLine="0" w:left="0"/>
        <w:jc w:val="left"/>
      </w:pPr>
    </w:p>
    <w:p>
      <w:pPr>
        <w:spacing w:before="0" w:after="0" w:line="360" w:lineRule="auto"/>
        <w:ind w:firstLine="709" w:left="0"/>
        <w:jc w:val="both"/>
      </w:pPr>
      <w:r>
        <w:rPr>
          <w:rFonts w:ascii="Times New Roman" w:hAnsi="Times New Roman"/>
          <w:b w:val="0"/>
          <w:color w:val="000000"/>
          <w:sz w:val="24"/>
        </w:rPr>
        <w:t>Portanto, o negócio jurídico encontra-se perfectibilizado, na medida em que possui agentes capazes, objeto lícito determinado e forma não defesa em lei.</w:t>
      </w:r>
    </w:p>
    <w:p>
      <w:pPr>
        <w:spacing w:before="0" w:after="0" w:line="360" w:lineRule="auto"/>
        <w:ind w:firstLine="0" w:left="0"/>
        <w:jc w:val="left"/>
      </w:pPr>
    </w:p>
    <w:p>
      <w:pPr>
        <w:spacing w:before="0" w:after="0" w:line="240" w:lineRule="auto"/>
        <w:ind w:firstLine="0" w:left="0"/>
        <w:jc w:val="both"/>
      </w:pPr>
      <w:r>
        <w:rPr>
          <w:rFonts w:ascii="Times New Roman" w:hAnsi="Times New Roman"/>
          <w:b w:val="0"/>
          <w:color w:val="006030"/>
          <w:sz w:val="22"/>
        </w:rPr>
        <w:t>### Caso tenha extratos/ted/comprovantes de depósito e de transferência que comprove de modo razoável a formalização da contratação ###</w:t>
      </w:r>
    </w:p>
    <w:p>
      <w:pPr>
        <w:spacing w:before="0" w:after="0" w:line="360" w:lineRule="auto"/>
        <w:ind w:firstLine="0" w:left="0"/>
        <w:jc w:val="left"/>
      </w:pPr>
    </w:p>
    <w:p>
      <w:pPr>
        <w:spacing w:before="0" w:after="0" w:line="360" w:lineRule="auto"/>
        <w:ind w:firstLine="0" w:left="0"/>
        <w:jc w:val="left"/>
      </w:pPr>
      <w:r>
        <w:rPr>
          <w:rFonts w:ascii="Times New Roman" w:hAnsi="Times New Roman"/>
          <w:b/>
          <w:color w:val="000000"/>
          <w:sz w:val="24"/>
        </w:rPr>
        <w:t>Dos comprovantes de operação bancária</w:t>
      </w:r>
    </w:p>
    <w:p>
      <w:pPr>
        <w:spacing w:before="0" w:after="0" w:line="360" w:lineRule="auto"/>
        <w:ind w:firstLine="709" w:left="0"/>
        <w:jc w:val="both"/>
      </w:pPr>
      <w:r>
        <w:rPr>
          <w:rFonts w:ascii="Times New Roman" w:hAnsi="Times New Roman"/>
          <w:b w:val="0"/>
          <w:color w:val="000000"/>
          <w:sz w:val="24"/>
        </w:rPr>
        <w:t>Contém nos autos [[[TED/DOC/Extrato bancário - ### se for caso de PORTABILIDADE, exigir apenas o registro da operação. E se for caso de refinanciamento, exigir apenas o repasse do excedente, e não o total do contrato ### ]]] que demonstram que a contraprestação foi devidamente descontada. Os dados estão descritos como: [[[nome/número do contrato/data da transferência/agência/conta/    entre outros]]] e os valores descritos são: [[[____]]] [[[, o que se coaduna com o que fora alegado]]].</w:t>
      </w:r>
    </w:p>
    <w:p>
      <w:pPr>
        <w:spacing w:before="0" w:after="0" w:line="360" w:lineRule="auto"/>
        <w:ind w:firstLine="0" w:left="0"/>
        <w:jc w:val="left"/>
      </w:pPr>
    </w:p>
    <w:p>
      <w:pPr>
        <w:spacing w:before="0" w:after="0" w:line="240" w:lineRule="auto"/>
        <w:ind w:firstLine="0" w:left="0"/>
        <w:jc w:val="both"/>
      </w:pPr>
      <w:r>
        <w:rPr>
          <w:rFonts w:ascii="Times New Roman" w:hAnsi="Times New Roman"/>
          <w:b w:val="0"/>
          <w:color w:val="006030"/>
          <w:sz w:val="22"/>
        </w:rPr>
        <w:t>### Caso NÃO tenha algo que comprove de modo razoável a formalização da contratação, no sentido de um instrumento de contrato ou algo parecido, em que duas pessoas manifestam a sua vontade querendo prestações e contraprestações ###</w:t>
      </w:r>
    </w:p>
    <w:p>
      <w:pPr>
        <w:spacing w:before="0" w:after="0" w:line="360" w:lineRule="auto"/>
        <w:ind w:firstLine="0" w:left="0"/>
        <w:jc w:val="left"/>
      </w:pPr>
    </w:p>
    <w:p>
      <w:pPr>
        <w:spacing w:before="0" w:after="0" w:line="360" w:lineRule="auto"/>
        <w:ind w:firstLine="709" w:left="0"/>
        <w:jc w:val="both"/>
      </w:pPr>
      <w:r>
        <w:rPr>
          <w:rFonts w:ascii="Times New Roman" w:hAnsi="Times New Roman"/>
          <w:b w:val="0"/>
          <w:color w:val="000000"/>
          <w:sz w:val="24"/>
        </w:rPr>
        <w:t>Nota-se que a parte requerida não juntou aos autos virtuais documentação capaz de comprovar a realização da contratação questionada em juízo, não se desincumbindo do ônus que lhe impõe a atividade probatória nesta seara. Por essas constatações, é imperioso considerar os pedidos da inicial até onde são coerentes com o demonstrado na lide e aplicar a legislação de defesa dos consumidores, bem como a legislação civil brasileira.</w:t>
      </w:r>
    </w:p>
    <w:p>
      <w:pPr>
        <w:spacing w:before="0" w:after="0" w:line="360" w:lineRule="auto"/>
        <w:ind w:firstLine="0" w:left="0"/>
        <w:jc w:val="left"/>
      </w:pPr>
    </w:p>
    <w:p>
      <w:pPr>
        <w:spacing w:before="0" w:after="0" w:line="240" w:lineRule="auto"/>
        <w:ind w:firstLine="0" w:left="0"/>
        <w:jc w:val="both"/>
      </w:pPr>
      <w:r>
        <w:rPr>
          <w:rFonts w:ascii="Times New Roman" w:hAnsi="Times New Roman"/>
          <w:b w:val="0"/>
          <w:color w:val="006030"/>
          <w:sz w:val="22"/>
        </w:rPr>
        <w:t>### Caso NÃO tenha algo que comprove de modo razoável a transferência de valores em casos que necessitariam disso (ou seja, empréstimos etc.., mas não casos de tarifa etc..) ###</w:t>
      </w:r>
    </w:p>
    <w:p>
      <w:pPr>
        <w:spacing w:before="0" w:after="0" w:line="360" w:lineRule="auto"/>
        <w:ind w:firstLine="0" w:left="0"/>
        <w:jc w:val="left"/>
      </w:pPr>
    </w:p>
    <w:p>
      <w:pPr>
        <w:spacing w:before="0" w:after="0" w:line="360" w:lineRule="auto"/>
        <w:ind w:firstLine="709" w:left="0"/>
        <w:jc w:val="both"/>
      </w:pPr>
      <w:r>
        <w:rPr>
          <w:rFonts w:ascii="Times New Roman" w:hAnsi="Times New Roman"/>
          <w:b w:val="0"/>
          <w:color w:val="000000"/>
          <w:sz w:val="24"/>
        </w:rPr>
        <w:t>A parte demandada não comprovou, de modo específico e coerente com os dados do caso, a efetiva disponibilização do valor supostamente contratado na operação financeira [[[em favor da tomadora do empréstimo consignado,]]] [[[seja por meio de comprovante de depósito ou realização de TED]]]. Apesar de alegar [[[ter disponibilizado o valor do crédito em favor da parte autora via ordem de pagamento]]]. O que a parte demandada trouxe, apenas, foi [[[___]]].</w:t>
      </w:r>
    </w:p>
    <w:p>
      <w:pPr>
        <w:spacing w:before="0" w:after="0" w:line="360" w:lineRule="auto"/>
        <w:ind w:firstLine="709" w:left="0"/>
        <w:jc w:val="both"/>
      </w:pPr>
      <w:r>
        <w:rPr>
          <w:rFonts w:ascii="Times New Roman" w:hAnsi="Times New Roman"/>
          <w:b w:val="0"/>
          <w:color w:val="000000"/>
          <w:sz w:val="24"/>
        </w:rPr>
        <w:t>Como se sabe, a formalização de contrato de mútuo somente gera vínculo obrigacional com a efetiva entrega do valor tomado, o que não restou comprovado pela parte ré.</w:t>
      </w:r>
    </w:p>
    <w:p>
      <w:pPr>
        <w:spacing w:before="0" w:after="0" w:line="360" w:lineRule="auto"/>
        <w:ind w:firstLine="0" w:left="0"/>
        <w:jc w:val="left"/>
      </w:pPr>
    </w:p>
    <w:p>
      <w:pPr>
        <w:spacing w:before="0" w:after="0" w:line="240" w:lineRule="auto"/>
        <w:ind w:firstLine="0" w:left="0"/>
        <w:jc w:val="both"/>
      </w:pPr>
      <w:r>
        <w:rPr>
          <w:rFonts w:ascii="Times New Roman" w:hAnsi="Times New Roman"/>
          <w:b w:val="0"/>
          <w:color w:val="006030"/>
          <w:sz w:val="22"/>
        </w:rPr>
        <w:t xml:space="preserve">### Caso a parte autora seja analfabeta, com prova em documento oficial, e o contrato não tenha assinatura a rogo ou não tenha duas testemunhas — ROTA 6. Em [[[nos documentos]]], indique o documento e o Id (ex.: "no documento de identidade (Id. ___), que traz a anotação 'Não Alfabetizado'"). ###</w:t>
      </w:r>
    </w:p>
    <w:p>
      <w:pPr>
        <w:spacing w:before="0" w:after="0" w:line="360" w:lineRule="auto"/>
        <w:ind w:firstLine="0" w:left="0"/>
        <w:jc w:val="left"/>
      </w:pPr>
    </w:p>
    <w:p>
      <w:pPr>
        <w:spacing w:before="0" w:after="0" w:line="360" w:lineRule="auto"/>
        <w:ind w:firstLine="0" w:left="0"/>
        <w:jc w:val="left"/>
      </w:pPr>
      <w:r>
        <w:rPr>
          <w:rFonts w:ascii="Times New Roman" w:hAnsi="Times New Roman"/>
          <w:b/>
          <w:color w:val="000000"/>
          <w:sz w:val="24"/>
        </w:rPr>
        <w:t xml:space="preserve">Comprovação de analfabetismo</w:t>
      </w:r>
    </w:p>
    <w:p>
      <w:pPr>
        <w:spacing w:before="0" w:after="0" w:line="360" w:lineRule="auto"/>
        <w:ind w:firstLine="709" w:left="0"/>
        <w:jc w:val="both"/>
      </w:pPr>
      <w:r>
        <w:rPr>
          <w:rFonts w:ascii="Times New Roman" w:hAnsi="Times New Roman"/>
          <w:b w:val="0"/>
          <w:color w:val="000000"/>
          <w:sz w:val="24"/>
        </w:rPr>
        <w:t xml:space="preserve">A parte autora, segundo o que consta [[[nos documentos]]], é analfabeta. Portanto, a contratação deveria ter observado os requisitos da lei civil. O sentido das súmulas do TJPI a seguir vão neste sentido:</w:t>
      </w:r>
    </w:p>
    <w:p>
      <w:pPr>
        <w:spacing w:before="0" w:after="0" w:line="360" w:lineRule="auto"/>
        <w:ind w:firstLine="0" w:left="0"/>
        <w:jc w:val="left"/>
      </w:pPr>
    </w:p>
    <w:p>
      <w:pPr>
        <w:spacing w:before="0" w:after="0" w:line="240" w:lineRule="auto"/>
        <w:ind w:firstLine="0" w:left="2268"/>
        <w:jc w:val="both"/>
      </w:pPr>
      <w:r>
        <w:rPr>
          <w:rFonts w:ascii="Times New Roman" w:hAnsi="Times New Roman"/>
          <w:b w:val="0"/>
          <w:color w:val="000000"/>
          <w:sz w:val="20"/>
        </w:rPr>
        <w:t xml:space="preserve">TJPI | Súmula 30</w:t>
      </w:r>
    </w:p>
    <w:p>
      <w:pPr>
        <w:spacing w:before="0" w:after="0" w:line="240" w:lineRule="auto"/>
        <w:ind w:firstLine="0" w:left="2268"/>
        <w:jc w:val="both"/>
      </w:pPr>
      <w:r>
        <w:rPr>
          <w:rFonts w:ascii="Times New Roman" w:hAnsi="Times New Roman"/>
          <w:b w:val="0"/>
          <w:color w:val="000000"/>
          <w:sz w:val="20"/>
        </w:rPr>
        <w:t xml:space="preserve">A ausência de assinatura a rogo e subscrição por duas testemunhas nos instrumento de contrato de mútuo bancário atribuídos a pessoa analfabeta torna o negócio jurídico nulo, mesmo que seja comprovada a disponibilização do valor em conta de sua titularidade, configurando ato ilícito, gerando o dever de repará-lo, cabendo ao magistrado ou magistrada, no caso concreto, e de forma fundamentada, reconhecer categorias reparatórias devidas e fixar o respectivo quantum, sem prejuízo de eventual compensação.</w:t>
      </w:r>
    </w:p>
    <w:p>
      <w:pPr>
        <w:spacing w:before="0" w:after="0" w:line="360" w:lineRule="auto"/>
        <w:ind w:firstLine="0" w:left="0"/>
        <w:jc w:val="left"/>
      </w:pPr>
    </w:p>
    <w:p>
      <w:pPr>
        <w:spacing w:before="0" w:after="0" w:line="240" w:lineRule="auto"/>
        <w:ind w:firstLine="0" w:left="2268"/>
        <w:jc w:val="both"/>
      </w:pPr>
      <w:r>
        <w:rPr>
          <w:rFonts w:ascii="Times New Roman" w:hAnsi="Times New Roman"/>
          <w:b w:val="0"/>
          <w:color w:val="000000"/>
          <w:sz w:val="20"/>
        </w:rPr>
        <w:t xml:space="preserve">TJPI | Súmula 37</w:t>
      </w:r>
    </w:p>
    <w:p>
      <w:pPr>
        <w:spacing w:before="0" w:after="0" w:line="240" w:lineRule="auto"/>
        <w:ind w:firstLine="0" w:left="2268"/>
        <w:jc w:val="both"/>
      </w:pPr>
      <w:r>
        <w:rPr>
          <w:rFonts w:ascii="Times New Roman" w:hAnsi="Times New Roman"/>
          <w:b w:val="0"/>
          <w:color w:val="000000"/>
          <w:sz w:val="20"/>
        </w:rPr>
        <w:t xml:space="preserve">Os contratos firmados com pessoas não alfabetizadas, inclusive os firmados na modalidade nato digital, devem cumprir os requisitos estabelecidos pelo artigo 595, do Código Civil.</w:t>
      </w:r>
    </w:p>
    <w:p>
      <w:pPr>
        <w:spacing w:before="0" w:after="0" w:line="360" w:lineRule="auto"/>
        <w:ind w:firstLine="0" w:left="0"/>
        <w:jc w:val="left"/>
      </w:pPr>
    </w:p>
    <w:p>
      <w:pPr>
        <w:spacing w:before="0" w:after="0" w:line="240" w:lineRule="auto"/>
        <w:ind w:firstLine="0" w:left="0"/>
        <w:jc w:val="both"/>
      </w:pPr>
      <w:r>
        <w:rPr>
          <w:rFonts w:ascii="Times New Roman" w:hAnsi="Times New Roman"/>
          <w:b w:val="0"/>
          <w:color w:val="006030"/>
          <w:sz w:val="22"/>
        </w:rPr>
        <w:t xml:space="preserve">### Parágrafo seguinte: só se houver repasse comprovado para conta da parte autora — e, com ele, o D3 no dispositivo. Tela de sistema não é comprovante. ###</w:t>
      </w:r>
    </w:p>
    <w:p>
      <w:pPr>
        <w:spacing w:before="0" w:after="0" w:line="360" w:lineRule="auto"/>
        <w:ind w:firstLine="709" w:left="0"/>
        <w:jc w:val="both"/>
      </w:pPr>
      <w:r>
        <w:rPr>
          <w:rFonts w:ascii="Times New Roman" w:hAnsi="Times New Roman"/>
          <w:b w:val="0"/>
          <w:color w:val="000000"/>
          <w:sz w:val="24"/>
        </w:rPr>
        <w:t xml:space="preserve">{{{Comprovado, contudo, o crédito de [[[R$ ___]]] em favor da parte autora, em [[[__/__/____]]] ([[[TED/ extrato bancário/ comprovante de depósito]]] de Id. [[[___]]]), a restituição se fará com o abatimento desse valor, como ressalva a própria Súmula 30, sob pena de enriquecimento sem causa (art. 884 do Código Civil) — daí a compensação determinada no dispositivo.}}}</w:t>
      </w:r>
    </w:p>
    <w:p>
      <w:pPr>
        <w:spacing w:before="0" w:after="0" w:line="360" w:lineRule="auto"/>
        <w:ind w:firstLine="0" w:left="0"/>
        <w:jc w:val="left"/>
      </w:pPr>
    </w:p>
    <w:p>
      <w:pPr>
        <w:spacing w:before="0" w:after="0" w:line="240" w:lineRule="auto"/>
        <w:ind w:firstLine="0" w:left="0"/>
        <w:jc w:val="both"/>
      </w:pPr>
      <w:r>
        <w:rPr>
          <w:rFonts w:ascii="Times New Roman" w:hAnsi="Times New Roman"/>
          <w:b w:val="0"/>
          <w:color w:val="006030"/>
          <w:sz w:val="22"/>
        </w:rPr>
        <w:t>### Caso NÃO tenha sido encontrada prova da contratação — e sempre na ROTA 6 ###</w:t>
      </w:r>
    </w:p>
    <w:p>
      <w:pPr>
        <w:spacing w:before="0" w:after="0" w:line="360" w:lineRule="auto"/>
        <w:ind w:firstLine="0" w:left="0"/>
        <w:jc w:val="left"/>
      </w:pPr>
    </w:p>
    <w:p>
      <w:pPr>
        <w:spacing w:before="0" w:after="0" w:line="360" w:lineRule="auto"/>
        <w:ind w:firstLine="0" w:left="0"/>
        <w:jc w:val="left"/>
      </w:pPr>
      <w:r>
        <w:rPr>
          <w:rFonts w:ascii="Times New Roman" w:hAnsi="Times New Roman"/>
          <w:b/>
          <w:color w:val="000000"/>
          <w:sz w:val="24"/>
        </w:rPr>
        <w:t>Ato ilícito</w:t>
      </w:r>
    </w:p>
    <w:p>
      <w:pPr>
        <w:spacing w:before="0" w:after="0" w:line="360" w:lineRule="auto"/>
        <w:ind w:firstLine="709" w:left="0"/>
        <w:jc w:val="both"/>
      </w:pPr>
      <w:r>
        <w:rPr>
          <w:rFonts w:ascii="Times New Roman" w:hAnsi="Times New Roman"/>
          <w:b w:val="0"/>
          <w:color w:val="000000"/>
          <w:sz w:val="24"/>
        </w:rPr>
        <w:t>A parte demandada, ao desviar-se do ordenamento jurídico brasileiro, que exige bilateralismo hígido nas relações negociais, cometeu ato ilícito. Portanto, deve a conduta ser tida como cobrança indevida, causadora de evidente dano material. Tal fato, nos termos do art. 42, Parágrafo único, do CDC, impõe a restituição em dobro do indébito, com correção monetária e juros legais.</w:t>
      </w:r>
    </w:p>
    <w:p>
      <w:pPr>
        <w:spacing w:before="0" w:after="0" w:line="360" w:lineRule="auto"/>
        <w:ind w:firstLine="0" w:left="0"/>
        <w:jc w:val="left"/>
      </w:pPr>
    </w:p>
    <w:p>
      <w:pPr>
        <w:spacing w:before="0" w:after="0" w:line="240" w:lineRule="auto"/>
        <w:ind w:firstLine="0" w:left="0"/>
        <w:jc w:val="both"/>
      </w:pPr>
      <w:r>
        <w:rPr>
          <w:rFonts w:ascii="Times New Roman" w:hAnsi="Times New Roman"/>
          <w:b w:val="0"/>
          <w:color w:val="006030"/>
          <w:sz w:val="22"/>
        </w:rPr>
        <w:t>### Caso NÃO tenha sido encontrada prova da contratação, mas tenha sido encontrada prova da transferência de valores (casos de empréstimo consignado, financiamento e que envolvam transferência/depósito) ###</w:t>
      </w:r>
    </w:p>
    <w:p>
      <w:pPr>
        <w:spacing w:before="0" w:after="0" w:line="360" w:lineRule="auto"/>
        <w:ind w:firstLine="0" w:left="0"/>
        <w:jc w:val="left"/>
      </w:pPr>
    </w:p>
    <w:p>
      <w:pPr>
        <w:spacing w:before="0" w:after="0" w:line="360" w:lineRule="auto"/>
        <w:ind w:firstLine="0" w:left="0"/>
        <w:jc w:val="left"/>
      </w:pPr>
      <w:r>
        <w:rPr>
          <w:rFonts w:ascii="Times New Roman" w:hAnsi="Times New Roman"/>
          <w:b/>
          <w:color w:val="000000"/>
          <w:sz w:val="24"/>
        </w:rPr>
        <w:t>Contratação sem demonstrativo de transferência</w:t>
      </w:r>
    </w:p>
    <w:p>
      <w:pPr>
        <w:spacing w:before="0" w:after="0" w:line="360" w:lineRule="auto"/>
        <w:ind w:firstLine="709" w:left="0"/>
        <w:jc w:val="both"/>
      </w:pPr>
      <w:r>
        <w:rPr>
          <w:rFonts w:ascii="Times New Roman" w:hAnsi="Times New Roman"/>
          <w:b w:val="0"/>
          <w:color w:val="000000"/>
          <w:sz w:val="24"/>
        </w:rPr>
        <w:t>Não foi acostada documentação cabal demonstrativa da contratação, todavia, comprovado, pelos documentos acostados (Id. [[[___]]]), movimento dos valores na conta da parte autora, no importe de [[[R$ ___]]], em [[[__/__/____]]].</w:t>
      </w:r>
    </w:p>
    <w:p>
      <w:pPr>
        <w:spacing w:before="0" w:after="0" w:line="360" w:lineRule="auto"/>
        <w:ind w:firstLine="709" w:left="0"/>
        <w:jc w:val="both"/>
      </w:pPr>
      <w:r>
        <w:rPr>
          <w:rFonts w:ascii="Times New Roman" w:hAnsi="Times New Roman"/>
          <w:b w:val="0"/>
          <w:color w:val="000000"/>
          <w:sz w:val="24"/>
        </w:rPr>
        <w:t>O crédito, contudo, demonstra a tradição, não o consentimento, e não convalida o negócio. Impede, apenas, que a restituição se dê sem o abatimento do que foi efetivamente recebido, sob pena de enriquecimento sem causa (art. 884 do Código Civil) — daí a compensação determinada no dispositivo.</w:t>
      </w:r>
    </w:p>
    <w:p>
      <w:pPr>
        <w:spacing w:before="0" w:after="0" w:line="360" w:lineRule="auto"/>
        <w:ind w:firstLine="0" w:left="0"/>
        <w:jc w:val="left"/>
      </w:pPr>
    </w:p>
    <w:p>
      <w:pPr>
        <w:spacing w:before="0" w:after="0" w:line="240" w:lineRule="auto"/>
        <w:ind w:firstLine="0" w:left="0"/>
        <w:jc w:val="both"/>
      </w:pPr>
      <w:r>
        <w:rPr>
          <w:rFonts w:ascii="Times New Roman" w:hAnsi="Times New Roman"/>
          <w:b w:val="0"/>
          <w:color w:val="006030"/>
          <w:sz w:val="22"/>
        </w:rPr>
        <w:t>### Caso a prova do réu cubra apenas parte do período cobrado — ROTA 5 ###</w:t>
      </w:r>
    </w:p>
    <w:p>
      <w:pPr>
        <w:spacing w:before="0" w:after="0" w:line="360" w:lineRule="auto"/>
        <w:ind w:firstLine="0" w:left="0"/>
        <w:jc w:val="left"/>
      </w:pPr>
    </w:p>
    <w:p>
      <w:pPr>
        <w:spacing w:before="0" w:after="0" w:line="360" w:lineRule="auto"/>
        <w:ind w:firstLine="0" w:left="0"/>
        <w:jc w:val="left"/>
      </w:pPr>
      <w:r>
        <w:rPr>
          <w:rFonts w:ascii="Times New Roman" w:hAnsi="Times New Roman"/>
          <w:b/>
          <w:color w:val="000000"/>
          <w:sz w:val="24"/>
        </w:rPr>
        <w:t>Da prova limitada a período determinado</w:t>
      </w:r>
    </w:p>
    <w:p>
      <w:pPr>
        <w:spacing w:before="0" w:after="0" w:line="360" w:lineRule="auto"/>
        <w:ind w:firstLine="709" w:left="0"/>
        <w:jc w:val="both"/>
      </w:pPr>
      <w:r>
        <w:rPr>
          <w:rFonts w:ascii="Times New Roman" w:hAnsi="Times New Roman"/>
          <w:b w:val="0"/>
          <w:color w:val="000000"/>
          <w:sz w:val="24"/>
        </w:rPr>
        <w:t>A parte demandada comprovou a contratação [[[do produto ___]]] apenas [[[a partir de/ até]]] [[[__/__/____]]] (Id. [[[___]]]), ao passo que [[[os descontos/ as cobranças]]] alcançam o período de [[[__/__/____]]] a [[[__/__/____]]]. Para o período não coberto nada foi apresentado, subsistindo a ausência de contratação válida. [[[O simples uso da conta ou a extrapolação de limites de serviços essenciais não autoriza a migração para pacote tarifado sem anuência expressa (Resolução CMN n. 3.919/2010).]]]</w:t>
      </w:r>
    </w:p>
    <w:p>
      <w:pPr>
        <w:spacing w:before="0" w:after="0" w:line="360" w:lineRule="auto"/>
        <w:ind w:firstLine="0" w:left="0"/>
        <w:jc w:val="left"/>
      </w:pPr>
    </w:p>
    <w:p>
      <w:pPr>
        <w:spacing w:before="0" w:after="0" w:line="240" w:lineRule="auto"/>
        <w:ind w:firstLine="0" w:left="0"/>
        <w:jc w:val="both"/>
      </w:pPr>
      <w:r>
        <w:rPr>
          <w:rFonts w:ascii="Times New Roman" w:hAnsi="Times New Roman"/>
          <w:b w:val="0"/>
          <w:color w:val="006030"/>
          <w:sz w:val="22"/>
        </w:rPr>
        <w:t>### Caso tenha sido alegado analfabetismo pela parte autora, ou baixa escolaridade, ou semianalfabetismo, ou pouca instrução, todavia, a parte autora não tenha trazido aos autos prova robusta acerca disso (como histórico escolar, perícia etc.), limitando-se à alegações genéricas. SÓ USE ESTE BLOCO NA ROTA 1. Sendo o caso procedente, dispense-o: a nulidade já decorre da ausência de prova da contratação, e o grau de instrução da parte autora não precisa ser enfrentado. ###</w:t>
      </w:r>
    </w:p>
    <w:p>
      <w:pPr>
        <w:spacing w:before="0" w:after="0" w:line="360" w:lineRule="auto"/>
        <w:ind w:firstLine="0" w:left="0"/>
        <w:jc w:val="left"/>
      </w:pPr>
    </w:p>
    <w:p>
      <w:pPr>
        <w:spacing w:before="0" w:after="0" w:line="360" w:lineRule="auto"/>
        <w:ind w:firstLine="0" w:left="0"/>
        <w:jc w:val="left"/>
      </w:pPr>
      <w:r>
        <w:rPr>
          <w:rFonts w:ascii="Times New Roman" w:hAnsi="Times New Roman"/>
          <w:b/>
          <w:color w:val="000000"/>
          <w:sz w:val="24"/>
        </w:rPr>
        <w:t>Da escolaridade da parte autora</w:t>
      </w:r>
    </w:p>
    <w:p>
      <w:pPr>
        <w:spacing w:before="0" w:after="0" w:line="360" w:lineRule="auto"/>
        <w:ind w:firstLine="709" w:left="0"/>
        <w:jc w:val="both"/>
      </w:pPr>
      <w:r>
        <w:rPr>
          <w:rFonts w:ascii="Times New Roman" w:hAnsi="Times New Roman"/>
          <w:b w:val="0"/>
          <w:color w:val="000000"/>
          <w:sz w:val="24"/>
        </w:rPr>
        <w:t>Não há nos autos perícia ou documento que demonstre o grau de instrução ou letramento da parte autora, ônus que incumbia à parte autora (art. 373, I, do Código de Processo Civil). Ora, a inversão do art. 6º, VIII, do Código de Defesa do Consumidor recai apenas sobre a existência do contrato, fato do fornecedor, e não sobre a condição pessoal de quem a alega. Ao revés, os elementos dos autos apontam em sentido contrário, na medida em que o demandante [[[lançou assinatura de próprio punho no termo de opção, na procuração e em seu documento de identidade]]]. O precedente do TJPI a seguir adere a esta tese:</w:t>
      </w:r>
    </w:p>
    <w:p>
      <w:pPr>
        <w:spacing w:before="0" w:after="0" w:line="360" w:lineRule="auto"/>
        <w:ind w:firstLine="0" w:left="0"/>
        <w:jc w:val="left"/>
      </w:pPr>
    </w:p>
    <w:p>
      <w:pPr>
        <w:spacing w:before="0" w:after="0" w:line="240" w:lineRule="auto"/>
        <w:ind w:firstLine="0" w:left="2268"/>
        <w:jc w:val="both"/>
      </w:pPr>
      <w:r>
        <w:rPr>
          <w:rFonts w:ascii="Times New Roman" w:hAnsi="Times New Roman"/>
          <w:b w:val="0"/>
          <w:color w:val="000000"/>
          <w:sz w:val="20"/>
        </w:rPr>
        <w:t>EMENTA: PROCESSUAL CIVIL. AÇÃO DECLARATÓRIA DE NULIDADE DE RELAÇÃO JURÍDICA C/C EXIBIÇÃO DE DOCUMENTO C/C REPETIÇÃO DO INDÉBITO C/C PEDIDO DE INDENIZAÇÃO POR DANOS MORAIS. EMPRÉSTIMO CONSIGNADO. ANALFABETISMO FUNCIONAL. NÃO COMPROVADO. CONTRATO ASSINADO. FATOS CONSTITUTIVOS. ÔNUS DA PROVA. RECURSO CONHECIDO E DESPROVIDO.</w:t>
      </w:r>
    </w:p>
    <w:p>
      <w:pPr>
        <w:spacing w:before="0" w:after="0" w:line="240" w:lineRule="auto"/>
        <w:ind w:firstLine="0" w:left="2268"/>
        <w:jc w:val="both"/>
      </w:pPr>
      <w:r>
        <w:rPr>
          <w:rFonts w:ascii="Times New Roman" w:hAnsi="Times New Roman"/>
          <w:b w:val="0"/>
          <w:color w:val="000000"/>
          <w:sz w:val="20"/>
        </w:rPr>
        <w:t>I – O analfabetismo não caracteriza, por si só, vício de consentimento apto a ensejar a anulação do negócio jurídico, pois, mesmo sendo pessoa analfabeta pode ter capacidade de compreender os fatos e exprimir sua real vontade.</w:t>
      </w:r>
    </w:p>
    <w:p>
      <w:pPr>
        <w:spacing w:before="0" w:after="0" w:line="240" w:lineRule="auto"/>
        <w:ind w:firstLine="0" w:left="2268"/>
        <w:jc w:val="both"/>
      </w:pPr>
      <w:r>
        <w:rPr>
          <w:rFonts w:ascii="Times New Roman" w:hAnsi="Times New Roman"/>
          <w:b w:val="0"/>
          <w:color w:val="000000"/>
          <w:sz w:val="20"/>
        </w:rPr>
        <w:t>II – O ordenamento jurídico não veda a pessoa analfabeta de praticar atos da vida civil, como no caso de contratar um empréstimo consignado, tanto que nos arts. 3º e 4º, do CC, o analfabetismo não foi colocado como fator de incapacidade relativa, tampouco absoluta. Todavia, a validade do contrato entabulado com pessoa analfabeta, de fato, depende da observância de condições específicas, notadamente a formalização do negócio por meio de procurador a rogo e por duas testemunhas, como entabulado no art. 595, do CC.</w:t>
      </w:r>
    </w:p>
    <w:p>
      <w:pPr>
        <w:spacing w:before="0" w:after="0" w:line="240" w:lineRule="auto"/>
        <w:ind w:firstLine="0" w:left="2268"/>
        <w:jc w:val="both"/>
      </w:pPr>
      <w:r>
        <w:rPr>
          <w:rFonts w:ascii="Times New Roman" w:hAnsi="Times New Roman"/>
          <w:b w:val="0"/>
          <w:color w:val="000000"/>
          <w:sz w:val="20"/>
        </w:rPr>
        <w:t>III – No caso, o Banco/Apelado acostou aos autos o contrato, objeto da demanda, no qual se verifica que a manifestação de vontade da Apelante foi realizada por meio de sua assinatura de próprio punho (id. 4408042 – pág. 01/10).</w:t>
      </w:r>
    </w:p>
    <w:p>
      <w:pPr>
        <w:spacing w:before="0" w:after="0" w:line="240" w:lineRule="auto"/>
        <w:ind w:firstLine="0" w:left="2268"/>
        <w:jc w:val="both"/>
      </w:pPr>
      <w:r>
        <w:rPr>
          <w:rFonts w:ascii="Times New Roman" w:hAnsi="Times New Roman"/>
          <w:b w:val="0"/>
          <w:color w:val="000000"/>
          <w:sz w:val="20"/>
        </w:rPr>
        <w:t>IV – Compulsando-se os autos, observa-se que os documentos pessoais da Apelante não informam a sua condição de analfabeta, diversamente, consta a assinatura uníssona com as demais constantes em procuração (id. nº 4408035 – pág.</w:t>
      </w:r>
    </w:p>
    <w:p>
      <w:pPr>
        <w:spacing w:before="0" w:after="0" w:line="240" w:lineRule="auto"/>
        <w:ind w:firstLine="0" w:left="2268"/>
        <w:jc w:val="both"/>
      </w:pPr>
      <w:r>
        <w:rPr>
          <w:rFonts w:ascii="Times New Roman" w:hAnsi="Times New Roman"/>
          <w:b w:val="0"/>
          <w:color w:val="000000"/>
          <w:sz w:val="20"/>
        </w:rPr>
        <w:t>01) e declaração de residência (id. nº 4408042 – pág. 08), não indicando fraude. Não há nos autos comprovação da condição de analfabetismo da Apelante nos seus documentos pessoais ou qualquer prova de que ela sabe apenas desenhar o seu nome.</w:t>
      </w:r>
    </w:p>
    <w:p>
      <w:pPr>
        <w:spacing w:before="0" w:after="0" w:line="240" w:lineRule="auto"/>
        <w:ind w:firstLine="0" w:left="2268"/>
        <w:jc w:val="both"/>
      </w:pPr>
      <w:r>
        <w:rPr>
          <w:rFonts w:ascii="Times New Roman" w:hAnsi="Times New Roman"/>
          <w:b w:val="0"/>
          <w:color w:val="000000"/>
          <w:sz w:val="20"/>
        </w:rPr>
        <w:t>V – Tratando-se de fatos constitutivos, caberia a Apelante fazer prova induvidosa da sua condição de analfabeta, como preceitua o art. 373, I, do CPC, porém, não se desincumbiu do seu ônus probatório.</w:t>
      </w:r>
    </w:p>
    <w:p>
      <w:pPr>
        <w:spacing w:before="0" w:after="0" w:line="240" w:lineRule="auto"/>
        <w:ind w:firstLine="0" w:left="2268"/>
        <w:jc w:val="both"/>
      </w:pPr>
      <w:r>
        <w:rPr>
          <w:rFonts w:ascii="Times New Roman" w:hAnsi="Times New Roman"/>
          <w:b w:val="0"/>
          <w:color w:val="000000"/>
          <w:sz w:val="20"/>
        </w:rPr>
        <w:t>VI – A simples alegação de analfabetismo não basta para fundamentar eventual provimento judicial – allegatio et non probatio quase non allegatio</w:t>
      </w:r>
    </w:p>
    <w:p>
      <w:pPr>
        <w:spacing w:before="0" w:after="0" w:line="240" w:lineRule="auto"/>
        <w:ind w:firstLine="0" w:left="2268"/>
        <w:jc w:val="both"/>
      </w:pPr>
      <w:r>
        <w:rPr>
          <w:rFonts w:ascii="Times New Roman" w:hAnsi="Times New Roman"/>
          <w:b w:val="0"/>
          <w:color w:val="000000"/>
          <w:sz w:val="20"/>
        </w:rPr>
        <w:t>VII – Recurso conhecido e desprovido.</w:t>
      </w:r>
    </w:p>
    <w:p>
      <w:pPr>
        <w:spacing w:before="0" w:after="0" w:line="240" w:lineRule="auto"/>
        <w:ind w:firstLine="0" w:left="2268"/>
        <w:jc w:val="both"/>
      </w:pPr>
      <w:r>
        <w:rPr>
          <w:rFonts w:ascii="Times New Roman" w:hAnsi="Times New Roman"/>
          <w:b w:val="0"/>
          <w:color w:val="000000"/>
          <w:sz w:val="20"/>
        </w:rPr>
        <w:t>(TJPI - APELAÇÃO CÍVEL 0801981-77.2020.8.18.0026 - Relator: RAIMUNDO EUFRASIO ALVES FILHO - 1ª Câmara Especializada Cível - Data 03/04/2023)</w:t>
      </w:r>
    </w:p>
    <w:p>
      <w:pPr>
        <w:spacing w:before="0" w:after="0" w:line="360" w:lineRule="auto"/>
        <w:ind w:firstLine="0" w:left="0"/>
        <w:jc w:val="left"/>
      </w:pPr>
    </w:p>
    <w:p>
      <w:pPr>
        <w:spacing w:before="0" w:after="0" w:line="360" w:lineRule="auto"/>
        <w:ind w:firstLine="709" w:left="0"/>
        <w:jc w:val="both"/>
      </w:pPr>
      <w:r>
        <w:rPr>
          <w:rFonts w:ascii="Times New Roman" w:hAnsi="Times New Roman"/>
          <w:b w:val="0"/>
          <w:color w:val="000000"/>
          <w:sz w:val="24"/>
        </w:rPr>
        <w:t>Portanto, em relação à esta questão levantada, não há defeito no negócio jurídico.</w:t>
      </w:r>
    </w:p>
    <w:p>
      <w:pPr>
        <w:spacing w:before="0" w:after="0" w:line="360" w:lineRule="auto"/>
        <w:ind w:firstLine="0" w:left="0"/>
        <w:jc w:val="left"/>
      </w:pPr>
    </w:p>
    <w:p>
      <w:pPr>
        <w:spacing w:before="0" w:after="0" w:line="240" w:lineRule="auto"/>
        <w:ind w:firstLine="0" w:left="0"/>
        <w:jc w:val="both"/>
      </w:pPr>
      <w:r>
        <w:rPr>
          <w:rFonts w:ascii="Times New Roman" w:hAnsi="Times New Roman"/>
          <w:b w:val="0"/>
          <w:color w:val="006030"/>
          <w:sz w:val="22"/>
        </w:rPr>
        <w:t>### Danos morais — REJEIÇÃO: rotas 2 a 5, havendo pedido de dano moral e AUSENTE qualquer gatilho da ROTA 7. ###</w:t>
      </w:r>
    </w:p>
    <w:p>
      <w:pPr>
        <w:spacing w:before="0" w:after="0" w:line="360" w:lineRule="auto"/>
        <w:ind w:firstLine="0" w:left="0"/>
        <w:jc w:val="left"/>
      </w:pPr>
    </w:p>
    <w:p>
      <w:pPr>
        <w:spacing w:before="0" w:after="0" w:line="360" w:lineRule="auto"/>
        <w:ind w:firstLine="0" w:left="0"/>
        <w:jc w:val="left"/>
      </w:pPr>
      <w:r>
        <w:rPr>
          <w:rFonts w:ascii="Times New Roman" w:hAnsi="Times New Roman"/>
          <w:b/>
          <w:color w:val="000000"/>
          <w:sz w:val="24"/>
        </w:rPr>
        <w:t>Danos morais</w:t>
      </w:r>
    </w:p>
    <w:p>
      <w:pPr>
        <w:spacing w:before="0" w:after="0" w:line="360" w:lineRule="auto"/>
        <w:ind w:firstLine="709" w:left="0"/>
        <w:jc w:val="both"/>
      </w:pPr>
      <w:r>
        <w:rPr>
          <w:rFonts w:ascii="Times New Roman" w:hAnsi="Times New Roman"/>
          <w:b w:val="0"/>
          <w:color w:val="000000"/>
          <w:sz w:val="24"/>
        </w:rPr>
        <w:t>Por outro lado, não obstante comprovados nos autos [[[os descontos indevidos]]], entendo que a parte demandante não merece amparo no que concerne ao pedido de condenação por danos morais.</w:t>
      </w:r>
    </w:p>
    <w:p>
      <w:pPr>
        <w:spacing w:before="0" w:after="0" w:line="360" w:lineRule="auto"/>
        <w:ind w:firstLine="709" w:left="0"/>
        <w:jc w:val="both"/>
      </w:pPr>
      <w:r>
        <w:rPr>
          <w:rFonts w:ascii="Times New Roman" w:hAnsi="Times New Roman"/>
          <w:b w:val="0"/>
          <w:color w:val="000000"/>
          <w:sz w:val="24"/>
        </w:rPr>
        <w:t>Sobre os limites identificadores do dano moral, interessantes as palavras de Yussef Said Cahali, em seu livro Dano Moral, 4ª ed. rev. atual. e ampl. – São Paulo : Revista dos Tribunais, 2011, pag. 19/20:</w:t>
      </w:r>
    </w:p>
    <w:p>
      <w:pPr>
        <w:spacing w:before="0" w:after="0" w:line="360" w:lineRule="auto"/>
        <w:ind w:firstLine="0" w:left="0"/>
        <w:jc w:val="left"/>
      </w:pPr>
    </w:p>
    <w:p>
      <w:pPr>
        <w:spacing w:before="0" w:after="0" w:line="240" w:lineRule="auto"/>
        <w:ind w:firstLine="0" w:left="2268"/>
        <w:jc w:val="both"/>
      </w:pPr>
      <w:r>
        <w:rPr>
          <w:rFonts w:ascii="Times New Roman" w:hAnsi="Times New Roman"/>
          <w:b w:val="0"/>
          <w:color w:val="000000"/>
          <w:sz w:val="20"/>
        </w:rPr>
        <w:t>Parece mais razoável, assim, caracterizar o dano moral pelos seus próprios elementos; portanto, “como a privação ou diminuição daqueles bens que têm um valor precípuo na vida do homem e que são a paz, a tranquilidade de espírito, a liberdade individual, a integridade individual, a integridade física, a honra e os demais sagrados afetos”; classificando-se, desse modo, em dano que afeta a “parte social do patrimônio moral” (honra, reputação etc.) e dano que molesta a “parte afetiva do patrimônio moral” (dor, tristeza, saudade etc.); dano moral que provoca direta ou indiretamente dano patrimonial (cicatriz deformante etc.) e dano moral puro (dor, tristeza etc).</w:t>
      </w:r>
    </w:p>
    <w:p>
      <w:pPr>
        <w:spacing w:before="0" w:after="0" w:line="240" w:lineRule="auto"/>
        <w:ind w:firstLine="0" w:left="2268"/>
        <w:jc w:val="both"/>
      </w:pPr>
      <w:r>
        <w:rPr>
          <w:rFonts w:ascii="Times New Roman" w:hAnsi="Times New Roman"/>
          <w:b w:val="0"/>
          <w:color w:val="000000"/>
          <w:sz w:val="20"/>
        </w:rPr>
        <w:t>Na realidade, multifacetário o ser anímico, tudo aquilo que molesta gravemente a alma humana, ferindo-lhe gravemente os valores fundamentais inerentes à sua personalidade ou reconhecidos pela sociedade em que está integrado, qualifica-se, em linha de princípio, como dano moral; não há como enumerá-los exaustivamente, evidenciando-se na dor, na angústia, no sofrimento, na tristeza pela ausência de um ente querido falecido; no desprestígio, na desconsideração social, no descrédito à reputação, na humilhação pública, no devassamento da privacidade; no desequilíbrio da normalidade psíquica, nos traumatismos emocionais, na depressão ou no desgaste psicológico, nas situações de constrangimento moral.</w:t>
      </w:r>
    </w:p>
    <w:p>
      <w:pPr>
        <w:spacing w:before="0" w:after="0" w:line="360" w:lineRule="auto"/>
        <w:ind w:firstLine="0" w:left="0"/>
        <w:jc w:val="left"/>
      </w:pPr>
    </w:p>
    <w:p>
      <w:pPr>
        <w:spacing w:before="0" w:after="0" w:line="360" w:lineRule="auto"/>
        <w:ind w:firstLine="709" w:left="0"/>
        <w:jc w:val="both"/>
      </w:pPr>
      <w:r>
        <w:rPr>
          <w:rFonts w:ascii="Times New Roman" w:hAnsi="Times New Roman"/>
          <w:b w:val="0"/>
          <w:color w:val="000000"/>
          <w:sz w:val="24"/>
        </w:rPr>
        <w:t>É o raciocínio também do Superior Tribunal de Justiça:</w:t>
      </w:r>
    </w:p>
    <w:p>
      <w:pPr>
        <w:spacing w:before="0" w:after="0" w:line="360" w:lineRule="auto"/>
        <w:ind w:firstLine="0" w:left="0"/>
        <w:jc w:val="left"/>
      </w:pPr>
    </w:p>
    <w:p>
      <w:pPr>
        <w:spacing w:before="0" w:after="0" w:line="240" w:lineRule="auto"/>
        <w:ind w:firstLine="0" w:left="2268"/>
        <w:jc w:val="both"/>
      </w:pPr>
      <w:r>
        <w:rPr>
          <w:rFonts w:ascii="Times New Roman" w:hAnsi="Times New Roman"/>
          <w:b w:val="0"/>
          <w:color w:val="000000"/>
          <w:sz w:val="20"/>
        </w:rPr>
        <w:t>RECURSO ESPECIAL. AÇÃO DECLARATÓRIA DE INEXISTÊNCIA DE DÉBITO. EMPRÉSTIMO CONSIGNADO NÃO CONTRATADO. NULIDADE. DESCONTOS INDEVIDOS EM BENEFÍCIO PREVIDENCIÁRIO. NÃO PRESUNÇÃO DO DANO MORAL. REEXAME DE PROVAS. DISSÍDIO NÃO CARACTERIZADO. SÚMULA Nº 7 DO STJ.</w:t>
      </w:r>
    </w:p>
    <w:p>
      <w:pPr>
        <w:spacing w:before="0" w:after="0" w:line="240" w:lineRule="auto"/>
        <w:ind w:firstLine="0" w:left="2268"/>
        <w:jc w:val="both"/>
      </w:pPr>
      <w:r>
        <w:rPr>
          <w:rFonts w:ascii="Times New Roman" w:hAnsi="Times New Roman"/>
          <w:b w:val="0"/>
          <w:color w:val="000000"/>
          <w:sz w:val="20"/>
        </w:rPr>
        <w:t>1. A ausência de prova do efetivo abalo moral decorrente de descontos indevidos em benefício previdenciário impede a condenação por danos morais. Precedentes do STJ.</w:t>
      </w:r>
    </w:p>
    <w:p>
      <w:pPr>
        <w:spacing w:before="0" w:after="0" w:line="240" w:lineRule="auto"/>
        <w:ind w:firstLine="0" w:left="2268"/>
        <w:jc w:val="both"/>
      </w:pPr>
      <w:r>
        <w:rPr>
          <w:rFonts w:ascii="Times New Roman" w:hAnsi="Times New Roman"/>
          <w:b w:val="0"/>
          <w:color w:val="000000"/>
          <w:sz w:val="20"/>
        </w:rPr>
        <w:t>2. O dever de indenizar exige demonstração do prejuízo moral concreto, não bastando apenas prova do desconto indevido, sobretudo quando o valor descontado é ínfimo em relação ao benefício percebido.</w:t>
      </w:r>
    </w:p>
    <w:p>
      <w:pPr>
        <w:spacing w:before="0" w:after="0" w:line="240" w:lineRule="auto"/>
        <w:ind w:firstLine="0" w:left="2268"/>
        <w:jc w:val="both"/>
      </w:pPr>
      <w:r>
        <w:rPr>
          <w:rFonts w:ascii="Times New Roman" w:hAnsi="Times New Roman"/>
          <w:b w:val="0"/>
          <w:color w:val="000000"/>
          <w:sz w:val="20"/>
        </w:rPr>
        <w:t>3. Rever o entendimento firmado pelo tribunal de origem acerca da ausência de dano moral indenizável pela inexistência de contrato de empréstimo bancário demandaria a incursão nos aspectos fático-probatórios dos autos, procedimento inadmissível em recurso especial em virtude do disposto na Súmula nº 7/STJ.</w:t>
      </w:r>
    </w:p>
    <w:p>
      <w:pPr>
        <w:spacing w:before="0" w:after="0" w:line="240" w:lineRule="auto"/>
        <w:ind w:firstLine="0" w:left="2268"/>
        <w:jc w:val="both"/>
      </w:pPr>
      <w:r>
        <w:rPr>
          <w:rFonts w:ascii="Times New Roman" w:hAnsi="Times New Roman"/>
          <w:b w:val="0"/>
          <w:color w:val="000000"/>
          <w:sz w:val="20"/>
        </w:rPr>
        <w:t>4. A aplicação da Súmula nº 7/STJ em relação ao recurso especial interposto pela alínea a do permissivo constitucional prejudica a análise da mesma matéria indicada no dissídio jurisprudencial.</w:t>
      </w:r>
    </w:p>
    <w:p>
      <w:pPr>
        <w:spacing w:before="0" w:after="0" w:line="240" w:lineRule="auto"/>
        <w:ind w:firstLine="0" w:left="2268"/>
        <w:jc w:val="both"/>
      </w:pPr>
      <w:r>
        <w:rPr>
          <w:rFonts w:ascii="Times New Roman" w:hAnsi="Times New Roman"/>
          <w:b w:val="0"/>
          <w:color w:val="000000"/>
          <w:sz w:val="20"/>
        </w:rPr>
        <w:t>5. Recurso especial não conhecido.</w:t>
      </w:r>
    </w:p>
    <w:p>
      <w:pPr>
        <w:spacing w:before="0" w:after="0" w:line="240" w:lineRule="auto"/>
        <w:ind w:firstLine="0" w:left="2268"/>
        <w:jc w:val="both"/>
      </w:pPr>
      <w:r>
        <w:rPr>
          <w:rFonts w:ascii="Times New Roman" w:hAnsi="Times New Roman"/>
          <w:b w:val="0"/>
          <w:color w:val="000000"/>
          <w:sz w:val="20"/>
        </w:rPr>
        <w:t>(STJ - REsp: 2242674 SP 2025/0421111-9, Relator: Ministro RICARDO VILLAS BÔAS CUEVA, Data de Julgamento: 09/02/2026, T3 - TERCEIRA TURMA, Data de Publicação: DJEN 12/02/2026)</w:t>
      </w:r>
    </w:p>
    <w:p>
      <w:pPr>
        <w:spacing w:before="0" w:after="0" w:line="240" w:lineRule="auto"/>
        <w:ind w:firstLine="0" w:left="0"/>
        <w:jc w:val="both"/>
      </w:pPr>
      <w:r>
        <w:rPr>
          <w:rFonts w:ascii="Times New Roman" w:hAnsi="Times New Roman"/>
          <w:b w:val="0"/>
          <w:color w:val="006030"/>
          <w:sz w:val="22"/>
        </w:rPr>
        <w:t>### Fonte da ementa: https://www.jusbrasil.com.br/jurisprudencia/stj/6612240385 ###</w:t>
      </w:r>
    </w:p>
    <w:p>
      <w:pPr>
        <w:spacing w:before="0" w:after="0" w:line="360" w:lineRule="auto"/>
        <w:ind w:firstLine="0" w:left="0"/>
        <w:jc w:val="left"/>
      </w:pPr>
    </w:p>
    <w:p>
      <w:pPr>
        <w:spacing w:before="0" w:after="0" w:line="240" w:lineRule="auto"/>
        <w:ind w:firstLine="0" w:left="0"/>
        <w:jc w:val="both"/>
      </w:pPr>
      <w:r>
        <w:rPr>
          <w:rFonts w:ascii="Times New Roman" w:hAnsi="Times New Roman"/>
          <w:b w:val="0"/>
          <w:color w:val="006030"/>
          <w:sz w:val="22"/>
        </w:rPr>
        <w:t>### ROTA 7 — Danos morais (concessão): rotas 2 a 5, havendo pedido e presente ao menos um gatilho da ROTA 7. Substitui o bloco "Danos morais" de rejeição acima. [[[idosa]]]: ajuste ou apague se a parte autora não for idosa; o terceiro parágrafo só entra se ela for idosa (60 anos ou mais — Lei n. 10.741/2003). Em "Os autos atestam", R$ [[[___]]] é o prejuízo efetivo não prescrito: soma dos descontos/ cobranças comprovados nos autos e não alcançados pela prescrição, MENOS o valor creditado em conta da parte autora que será compensado (D3), com o valor por extenso. ###</w:t>
      </w:r>
    </w:p>
    <w:p>
      <w:pPr>
        <w:spacing w:before="0" w:after="0" w:line="360" w:lineRule="auto"/>
        <w:ind w:firstLine="0" w:left="0"/>
        <w:jc w:val="left"/>
      </w:pPr>
    </w:p>
    <w:p>
      <w:pPr>
        <w:spacing w:before="0" w:after="0" w:line="360" w:lineRule="auto"/>
        <w:ind w:firstLine="0" w:left="0"/>
        <w:jc w:val="left"/>
      </w:pPr>
      <w:r>
        <w:rPr>
          <w:rFonts w:ascii="Times New Roman" w:hAnsi="Times New Roman"/>
          <w:b/>
          <w:color w:val="000000"/>
          <w:sz w:val="24"/>
        </w:rPr>
        <w:t>Danos morais</w:t>
      </w:r>
    </w:p>
    <w:p>
      <w:pPr>
        <w:spacing w:before="0" w:after="0" w:line="360" w:lineRule="auto"/>
        <w:ind w:firstLine="709" w:left="0"/>
        <w:jc w:val="both"/>
      </w:pPr>
      <w:r>
        <w:rPr>
          <w:rFonts w:ascii="Times New Roman" w:hAnsi="Times New Roman"/>
          <w:b w:val="0"/>
          <w:color w:val="000000"/>
          <w:sz w:val="24"/>
        </w:rPr>
        <w:t>Do que se encontra comprovado nos autos, considero que a parte demandante também merece amparo no que concerne ao pedido de condenação por danos morais. Realmente, ao proceder aos descontos indevidos e não autorizados no valor do benefício previdenciário da parte autora, a instituição financeira ré produziu danos à dignidade da pessoa [[[idosa]]], privando-a dos poucos valores de que dispõe para a manutenção de sua vida, já fragilizada pelo decurso inexorável do tempo e pela hipossuficiência econômica.</w:t>
      </w:r>
    </w:p>
    <w:p>
      <w:pPr>
        <w:spacing w:before="0" w:after="0" w:line="360" w:lineRule="auto"/>
        <w:ind w:firstLine="709" w:left="0"/>
        <w:jc w:val="both"/>
      </w:pPr>
      <w:r>
        <w:rPr>
          <w:rFonts w:ascii="Times New Roman" w:hAnsi="Times New Roman"/>
          <w:b w:val="0"/>
          <w:color w:val="000000"/>
          <w:sz w:val="24"/>
        </w:rPr>
        <w:t>Os autos atestam, precipuamente, um prejuízo de R$ [[[___]]] ([[[valor por extenso]]]), a ser contabilizado em liquidação.</w:t>
      </w:r>
    </w:p>
    <w:p>
      <w:pPr>
        <w:spacing w:before="0" w:after="0" w:line="360" w:lineRule="auto"/>
        <w:ind w:firstLine="709" w:left="0"/>
        <w:jc w:val="both"/>
      </w:pPr>
      <w:r>
        <w:rPr>
          <w:rFonts w:ascii="Times New Roman" w:hAnsi="Times New Roman"/>
          <w:b w:val="0"/>
          <w:color w:val="000000"/>
          <w:sz w:val="24"/>
        </w:rPr>
        <w:t>[[[Não há como considerar-se mero dissabor ou simples inconveniente na retirada de parte dos valores destinados à manutenção da pessoa idosa, eis que nessa fase da vida as necessidades materiais se multiplicam enquanto a capacidade de resistência física e moral aos agravos sofridos resta sensivelmente diminuída. Tenha-se que a importância de preservar-se o idoso das investidas injustas e de qualquer tipo de negligência foi sentida pelo legislado, que estabeleceu um estatuto próprio para as pessoas dessa faixa etária, visando à sua proteção integral (Lei n. 10.741/2003).]]]</w:t>
      </w:r>
    </w:p>
    <w:p>
      <w:pPr>
        <w:spacing w:before="0" w:after="0" w:line="360" w:lineRule="auto"/>
        <w:ind w:firstLine="709" w:left="0"/>
        <w:jc w:val="both"/>
      </w:pPr>
      <w:r>
        <w:rPr>
          <w:rFonts w:ascii="Times New Roman" w:hAnsi="Times New Roman"/>
          <w:b w:val="0"/>
          <w:color w:val="000000"/>
          <w:sz w:val="24"/>
        </w:rPr>
        <w:t>Demonstrada a ilicitude [[[dos descontos nos proventos da parte autora]]], mormente pela juntada de documento, comprovado o dano e o nexo de causalidade, resta apenas quantificar o valor da indenização.</w:t>
      </w:r>
    </w:p>
    <w:p>
      <w:pPr>
        <w:spacing w:before="0" w:after="0" w:line="360" w:lineRule="auto"/>
        <w:ind w:firstLine="709" w:left="0"/>
        <w:jc w:val="both"/>
      </w:pPr>
      <w:r>
        <w:rPr>
          <w:rFonts w:ascii="Times New Roman" w:hAnsi="Times New Roman"/>
          <w:b w:val="0"/>
          <w:color w:val="000000"/>
          <w:sz w:val="24"/>
        </w:rPr>
        <w:t>Questão das mais tormentosas na doutrina, por falta de balizas legais seguras, o valor da indenização por dano moral deve ser fixado em montante razoável que, de um lado, promova um conforto ao lesado capaz de compensar a dor moral sofrida e, de outro, imprima sanção ao causador do dano, como desestímulo à prática de outras condutas danosas.</w:t>
      </w:r>
    </w:p>
    <w:p>
      <w:pPr>
        <w:spacing w:before="0" w:after="0" w:line="360" w:lineRule="auto"/>
        <w:ind w:firstLine="709" w:left="0"/>
        <w:jc w:val="both"/>
      </w:pPr>
      <w:r>
        <w:rPr>
          <w:rFonts w:ascii="Times New Roman" w:hAnsi="Times New Roman"/>
          <w:b w:val="0"/>
          <w:color w:val="000000"/>
          <w:sz w:val="24"/>
        </w:rPr>
        <w:t>No presente caso, assiste direito à parte autora de obter indenização pelo dano moral sofrido, entretanto, o valor deve ser fixado com observância da razoabilidade, sob pena de ser insignificante, se muito baixo, ou de causar enriquecimento ilícito, se por demais elevado.</w:t>
      </w:r>
    </w:p>
    <w:p>
      <w:pPr>
        <w:spacing w:before="0" w:after="0" w:line="360" w:lineRule="auto"/>
        <w:ind w:firstLine="709" w:left="0"/>
        <w:jc w:val="both"/>
      </w:pPr>
      <w:r>
        <w:rPr>
          <w:rFonts w:ascii="Times New Roman" w:hAnsi="Times New Roman"/>
          <w:b w:val="0"/>
          <w:color w:val="000000"/>
          <w:sz w:val="24"/>
        </w:rPr>
        <w:t>Tenho por significativa a extensão do dano moral sofrido pela autora no caso em comento, em face do constante nos autos, mormente pelo tempo decorrido desde o início dos descontos indevidos.</w:t>
      </w:r>
    </w:p>
    <w:p>
      <w:pPr>
        <w:spacing w:before="0" w:after="0" w:line="360" w:lineRule="auto"/>
        <w:ind w:firstLine="709" w:left="0"/>
        <w:jc w:val="both"/>
      </w:pPr>
      <w:r>
        <w:rPr>
          <w:rFonts w:ascii="Times New Roman" w:hAnsi="Times New Roman"/>
          <w:b w:val="0"/>
          <w:color w:val="000000"/>
          <w:sz w:val="24"/>
        </w:rPr>
        <w:t>Considerando as peculiaridades do caso, com foco no valor dos descontos indevidos, na repercussão da ofensa e na posição social da parte autora, tenho como razoável a condenação do réu a pagar o valor de [[[R$ 3.000,00 (três mil reais)]]] a título de indenização por danos morais, quantia que entendo suficiente para satisfazer a reparação da lesão experimentada pela parte autora e para coibir a prática de outras condutas ilícitas semelhantes pela parte ré, sem se tornar fonte de enriquecimento ilícito.</w:t>
      </w:r>
    </w:p>
    <w:p>
      <w:pPr>
        <w:spacing w:before="0" w:after="0" w:line="360" w:lineRule="auto"/>
        <w:ind w:firstLine="0" w:left="0"/>
        <w:jc w:val="left"/>
      </w:pPr>
    </w:p>
    <w:p>
      <w:pPr>
        <w:spacing w:before="0" w:after="0" w:line="240" w:lineRule="auto"/>
        <w:ind w:firstLine="0" w:left="0"/>
        <w:jc w:val="both"/>
      </w:pPr>
      <w:r>
        <w:rPr>
          <w:rFonts w:ascii="Times New Roman" w:hAnsi="Times New Roman"/>
          <w:b w:val="0"/>
          <w:color w:val="006030"/>
          <w:sz w:val="22"/>
        </w:rPr>
        <w:t xml:space="preserve">### ROTA 6 — contrato de pessoa analfabeta declarado nulo, havendo pedido de dano moral. Substitui o bloco "Danos morais" acima, que rejeita. O último parágrafo ("Os autos atestam") entra sempre, depois da conclusão sobre o valor da indenização. Em "Os autos atestam", R$ [[[___]]] é o prejuízo efetivo não prescrito: soma dos descontos/ cobranças comprovados nos autos e não alcançados pela prescrição, MENOS o valor creditado em conta da parte autora que será compensado (D3), com o valor por extenso. ###</w:t>
      </w:r>
    </w:p>
    <w:p>
      <w:pPr>
        <w:spacing w:before="0" w:after="0" w:line="360" w:lineRule="auto"/>
        <w:ind w:firstLine="0" w:left="0"/>
        <w:jc w:val="left"/>
      </w:pPr>
    </w:p>
    <w:p>
      <w:pPr>
        <w:spacing w:before="0" w:after="0" w:line="360" w:lineRule="auto"/>
        <w:ind w:firstLine="0" w:left="0"/>
        <w:jc w:val="left"/>
      </w:pPr>
      <w:r>
        <w:rPr>
          <w:rFonts w:ascii="Times New Roman" w:hAnsi="Times New Roman"/>
          <w:b/>
          <w:color w:val="000000"/>
          <w:sz w:val="24"/>
        </w:rPr>
        <w:t xml:space="preserve">Danos morais</w:t>
      </w:r>
    </w:p>
    <w:p>
      <w:pPr>
        <w:spacing w:before="0" w:after="0" w:line="360" w:lineRule="auto"/>
        <w:ind w:firstLine="709" w:left="0"/>
        <w:jc w:val="both"/>
      </w:pPr>
      <w:r>
        <w:rPr>
          <w:rFonts w:ascii="Times New Roman" w:hAnsi="Times New Roman"/>
          <w:b w:val="0"/>
          <w:color w:val="000000"/>
          <w:sz w:val="24"/>
        </w:rPr>
        <w:t xml:space="preserve">A pessoa analfabeta é, por natureza, hipervulnerável no momento da formalização de contratos. Isso traz presunção ao dano moral, principalmente em se tratando de reflexo sobre verbas de caráter alimentar. Este, inclusive, é o entendimento do TJPI:</w:t>
      </w:r>
    </w:p>
    <w:p>
      <w:pPr>
        <w:spacing w:before="0" w:after="0" w:line="360" w:lineRule="auto"/>
        <w:ind w:firstLine="0" w:left="0"/>
        <w:jc w:val="left"/>
      </w:pPr>
    </w:p>
    <w:p>
      <w:pPr>
        <w:spacing w:before="0" w:after="0" w:line="240" w:lineRule="auto"/>
        <w:ind w:firstLine="0" w:left="2268"/>
        <w:jc w:val="both"/>
      </w:pPr>
      <w:r>
        <w:rPr>
          <w:rFonts w:ascii="Times New Roman" w:hAnsi="Times New Roman"/>
          <w:b w:val="0"/>
          <w:color w:val="000000"/>
          <w:sz w:val="20"/>
        </w:rPr>
        <w:t xml:space="preserve">Ementa: DIREITO CIVIL E PROCESSUAL CIVIL. AGRAVO INTERNO. EMPRÉSTIMO CONSIGNADO. CONTRATO NULO. CONSUMIDOR ANALFABETO. AUSÊNCIA DE ASSINATURA A ROGO. DESCONTOS INDEVIDOS EM BENEFÍCIO PREVIDENCIÁRIO. RELAÇÃO DE TRATO SUCESSIVO. PRESCRIÇÃO QUINQUENAL PARCIAL. DANO MORAL IN RE IPSA. QUANTUM INDENIZATÓRIO. MANUTENÇÃO DA DECISÃO AGRAVADA. RECURSO DESPROVIDO.</w:t>
      </w:r>
    </w:p>
    <w:p>
      <w:pPr>
        <w:spacing w:before="0" w:after="0" w:line="240" w:lineRule="auto"/>
        <w:ind w:firstLine="0" w:left="2268"/>
        <w:jc w:val="both"/>
      </w:pPr>
      <w:r>
        <w:rPr>
          <w:rFonts w:ascii="Times New Roman" w:hAnsi="Times New Roman"/>
          <w:b w:val="0"/>
          <w:color w:val="000000"/>
          <w:sz w:val="20"/>
        </w:rPr>
        <w:t xml:space="preserve">I. CASO EM EXAME</w:t>
      </w:r>
    </w:p>
    <w:p>
      <w:pPr>
        <w:spacing w:before="0" w:after="0" w:line="240" w:lineRule="auto"/>
        <w:ind w:firstLine="0" w:left="2268"/>
        <w:jc w:val="both"/>
      </w:pPr>
      <w:r>
        <w:rPr>
          <w:rFonts w:ascii="Times New Roman" w:hAnsi="Times New Roman"/>
          <w:b w:val="0"/>
          <w:color w:val="000000"/>
          <w:sz w:val="20"/>
        </w:rPr>
        <w:t xml:space="preserve">Agravo Interno interposto contra decisão monocrática que deu parcial provimento às Apelações Cíveis, mantendo a nulidade de contrato de empréstimo consignado firmado por consumidor analfabeto sem observância da assinatura a rogo, reconhecendo a prescrição parcial das parcelas anteriores ao quinquênio legal, adequando a restituição do indébito aos parâmetros do Superior Tribunal de Justiça e majorando a indenização por danos morais para R$ 2.000,00. A agravante sustenta a inaplicabilidade da prescrição parcial em relação de trato sucessivo e requer a majoração do quantum indenizatório.</w:t>
      </w:r>
    </w:p>
    <w:p>
      <w:pPr>
        <w:spacing w:before="0" w:after="0" w:line="240" w:lineRule="auto"/>
        <w:ind w:firstLine="0" w:left="2268"/>
        <w:jc w:val="both"/>
      </w:pPr>
      <w:r>
        <w:rPr>
          <w:rFonts w:ascii="Times New Roman" w:hAnsi="Times New Roman"/>
          <w:b w:val="0"/>
          <w:color w:val="000000"/>
          <w:sz w:val="20"/>
        </w:rPr>
        <w:t xml:space="preserve">II. QUESTÃO EM DISCUSSÃO</w:t>
      </w:r>
    </w:p>
    <w:p>
      <w:pPr>
        <w:spacing w:before="0" w:after="0" w:line="240" w:lineRule="auto"/>
        <w:ind w:firstLine="0" w:left="2268"/>
        <w:jc w:val="both"/>
      </w:pPr>
      <w:r>
        <w:rPr>
          <w:rFonts w:ascii="Times New Roman" w:hAnsi="Times New Roman"/>
          <w:b w:val="0"/>
          <w:color w:val="000000"/>
          <w:sz w:val="20"/>
        </w:rPr>
        <w:t xml:space="preserve">Há duas questões em discussão: (i) definir se, em descontos indevidos decorrentes de contrato de empréstimo consignado nulo incidentes sobre benefício previdenciário, a prescrição quinquenal alcança apenas as parcelas anteriores aos cinco anos do ajuizamento da ação; e (ii) estabelecer se o valor fixado a título de danos morais revela-se insuficiente diante das circunstâncias do caso concreto.</w:t>
      </w:r>
    </w:p>
    <w:p>
      <w:pPr>
        <w:spacing w:before="0" w:after="0" w:line="240" w:lineRule="auto"/>
        <w:ind w:firstLine="0" w:left="2268"/>
        <w:jc w:val="both"/>
      </w:pPr>
      <w:r>
        <w:rPr>
          <w:rFonts w:ascii="Times New Roman" w:hAnsi="Times New Roman"/>
          <w:b w:val="0"/>
          <w:color w:val="000000"/>
          <w:sz w:val="20"/>
        </w:rPr>
        <w:t xml:space="preserve">III. RAZÕES DE DECIDIR</w:t>
      </w:r>
    </w:p>
    <w:p>
      <w:pPr>
        <w:spacing w:before="0" w:after="0" w:line="240" w:lineRule="auto"/>
        <w:ind w:firstLine="0" w:left="2268"/>
        <w:jc w:val="both"/>
      </w:pPr>
      <w:r>
        <w:rPr>
          <w:rFonts w:ascii="Times New Roman" w:hAnsi="Times New Roman"/>
          <w:b w:val="0"/>
          <w:color w:val="000000"/>
          <w:sz w:val="20"/>
        </w:rPr>
        <w:t xml:space="preserve">A contratação de empréstimo consignado por consumidor analfabeto sem observância da assinatura a rogo viola o art. 595 do Código Civil e atrai a incidência da Súmula 30 do TJPI, impondo a nulidade contratual. A relação jurídica possui natureza consumerista, incidindo o Código de Defesa do Consumidor e a responsabilidade objetiva da instituição financeira, nos termos da Súmula 297 do STJ. Nas relações de trato sucessivo decorrentes de descontos indevidos em benefício previdenciário, aplica-se a prescrição quinquenal prevista no art. 27 do CDC, preservando-se apenas a restituição das parcelas descontadas dentro do quinquênio anterior ao ajuizamento da demanda. O deslocamento do termo inicial da prescrição para o último desconto indevido esvazia o instituto prescricional e contraria a jurisprudência consolidada do Superior Tribunal de Justiça. Os descontos indevidos em benefício previdenciário decorrentes de contrato nulo configuram dano moral in re ipsa, dispensando prova específica do prejuízo extrapatrimonial. O valor da indenização por danos morais fixado em R$ 2.000,00 observa os princípios da razoabilidade e proporcionalidade, considerando a extensão do dano, o caráter alimentar do benefício atingido e a condição econômica das partes. A revisão do quantum indenizatório somente se admite quando o valor arbitrado se mostra manifestamente irrisório ou exorbitante, hipótese não configurada nos autos. A decisão agravada enfrenta adequadamente as teses devolvidas pelas partes, observando os arts. 489, § 1º, IV, e 932 do CPC e o art. 93, IX, da Constituição Federal.</w:t>
      </w:r>
    </w:p>
    <w:p>
      <w:pPr>
        <w:spacing w:before="0" w:after="0" w:line="240" w:lineRule="auto"/>
        <w:ind w:firstLine="0" w:left="2268"/>
        <w:jc w:val="both"/>
      </w:pPr>
      <w:r>
        <w:rPr>
          <w:rFonts w:ascii="Times New Roman" w:hAnsi="Times New Roman"/>
          <w:b w:val="0"/>
          <w:color w:val="000000"/>
          <w:sz w:val="20"/>
        </w:rPr>
        <w:t xml:space="preserve">IV. DISPOSITIVO E TESE</w:t>
      </w:r>
    </w:p>
    <w:p>
      <w:pPr>
        <w:spacing w:before="0" w:after="0" w:line="240" w:lineRule="auto"/>
        <w:ind w:firstLine="0" w:left="2268"/>
        <w:jc w:val="both"/>
      </w:pPr>
      <w:r>
        <w:rPr>
          <w:rFonts w:ascii="Times New Roman" w:hAnsi="Times New Roman"/>
          <w:b w:val="0"/>
          <w:color w:val="000000"/>
          <w:sz w:val="20"/>
        </w:rPr>
        <w:t xml:space="preserve">Recurso desprovido.</w:t>
      </w:r>
    </w:p>
    <w:p>
      <w:pPr>
        <w:spacing w:before="0" w:after="0" w:line="240" w:lineRule="auto"/>
        <w:ind w:firstLine="0" w:left="2268"/>
        <w:jc w:val="both"/>
      </w:pPr>
      <w:r>
        <w:rPr>
          <w:rFonts w:ascii="Times New Roman" w:hAnsi="Times New Roman"/>
          <w:b w:val="0"/>
          <w:color w:val="000000"/>
          <w:sz w:val="20"/>
        </w:rPr>
        <w:t xml:space="preserve">Tese de julgamento: A nulidade de contrato de empréstimo consignado firmado por consumidor analfabeto sem assinatura a rogo autoriza a restituição dos descontos indevidos realizados em benefício previdenciário. Nas relações de trato sucessivo decorrentes de descontos indevidos em benefício previdenciário, a prescrição quinquenal alcança apenas as parcelas anteriores aos cinco anos do ajuizamento da ação. Os descontos indevidos em benefício previdenciário decorrentes de contrato nulo configuram dano moral in re ipsa. A revisão do quantum indenizatório depende da demonstração de manifesta irrisoriedade ou exorbitância do valor arbitrado.</w:t>
      </w:r>
    </w:p>
    <w:p>
      <w:pPr>
        <w:spacing w:before="0" w:after="0" w:line="240" w:lineRule="auto"/>
        <w:ind w:firstLine="0" w:left="2268"/>
        <w:jc w:val="both"/>
      </w:pPr>
      <w:r>
        <w:rPr>
          <w:rFonts w:ascii="Times New Roman" w:hAnsi="Times New Roman"/>
          <w:b w:val="0"/>
          <w:color w:val="000000"/>
          <w:sz w:val="20"/>
        </w:rPr>
        <w:t xml:space="preserve">Dispositivos relevantes citados: CF/1988, art. 93, IX; CPC, arts. 489, § 1º, IV, e 932; CDC, art. 27; CC, art. 595; RITJPI, art. 374.</w:t>
      </w:r>
    </w:p>
    <w:p>
      <w:pPr>
        <w:spacing w:before="0" w:after="0" w:line="240" w:lineRule="auto"/>
        <w:ind w:firstLine="0" w:left="2268"/>
        <w:jc w:val="both"/>
      </w:pPr>
      <w:r>
        <w:rPr>
          <w:rFonts w:ascii="Times New Roman" w:hAnsi="Times New Roman"/>
          <w:b w:val="0"/>
          <w:color w:val="000000"/>
          <w:sz w:val="20"/>
        </w:rPr>
        <w:t xml:space="preserve">Jurisprudência relevante citada: STJ, Súmula 297; TJPI, Súmula 30; STJ, AgRg no REsp 1.296.285/RJ, Rel. Min. Napoleão Nunes Maia Filho, Primeira Turma, j. 16.06.2016, DJe 24.06.2016; STJ, REsp 1.229.322/RJ, Rel. Min. Castro Meira, DJe 02.06.2011; STJ, AgRg no AREsp 600.569/RS, Rel. Min. Olindo Menezes, DJe 20.11.2015.</w:t>
      </w:r>
    </w:p>
    <w:p>
      <w:pPr>
        <w:spacing w:before="0" w:after="0" w:line="240" w:lineRule="auto"/>
        <w:ind w:firstLine="0" w:left="2268"/>
        <w:jc w:val="both"/>
      </w:pPr>
      <w:r>
        <w:rPr>
          <w:rFonts w:ascii="Times New Roman" w:hAnsi="Times New Roman"/>
          <w:b w:val="0"/>
          <w:color w:val="000000"/>
          <w:sz w:val="20"/>
        </w:rPr>
        <w:t xml:space="preserve">(TJPI - AGRAVO INTERNO CÍVEL 0000513-14.2017.8.18.0060 - Relator: MANOEL DE SOUSA DOURADO - 2ª Câmara Especializada Cível - Data 07/07/2026)</w:t>
      </w:r>
    </w:p>
    <w:p>
      <w:pPr>
        <w:spacing w:before="0" w:after="0" w:line="360" w:lineRule="auto"/>
        <w:ind w:firstLine="0" w:left="0"/>
        <w:jc w:val="left"/>
      </w:pPr>
    </w:p>
    <w:p>
      <w:pPr>
        <w:spacing w:before="0" w:after="0" w:line="360" w:lineRule="auto"/>
        <w:ind w:firstLine="709" w:left="0"/>
        <w:jc w:val="both"/>
      </w:pPr>
      <w:r>
        <w:rPr>
          <w:rFonts w:ascii="Times New Roman" w:hAnsi="Times New Roman"/>
          <w:b w:val="0"/>
          <w:color w:val="000000"/>
          <w:sz w:val="24"/>
        </w:rPr>
        <w:t xml:space="preserve">Por conseguinte, conforme esta jurisprudência de caso similar estabeleceu, também aqui se conclui que “o valor da indenização por danos morais fixado em R$ 2.000,00 observa os princípios da razoabilidade e proporcionalidade, considerando a extensão do dano, o caráter alimentar do benefício atingido e a condição econômica das partes”.</w:t>
      </w:r>
    </w:p>
    <w:p>
      <w:pPr>
        <w:spacing w:before="0" w:after="0" w:line="360" w:lineRule="auto"/>
        <w:ind w:firstLine="709" w:left="0"/>
        <w:jc w:val="both"/>
      </w:pPr>
      <w:r>
        <w:rPr>
          <w:rFonts w:ascii="Times New Roman" w:hAnsi="Times New Roman"/>
          <w:b w:val="0"/>
          <w:color w:val="000000"/>
          <w:sz w:val="24"/>
        </w:rPr>
        <w:t>Os autos atestam, precipuamente, um prejuízo de R$ [[[___]]] ([[[valor por extenso]]]), a ser contabilizado em liquidação.</w:t>
      </w:r>
    </w:p>
    <w:p>
      <w:pPr>
        <w:spacing w:before="0" w:after="0" w:line="360" w:lineRule="auto"/>
        <w:ind w:firstLine="0" w:left="0"/>
        <w:jc w:val="left"/>
      </w:pPr>
    </w:p>
    <w:p>
      <w:pPr>
        <w:spacing w:before="0" w:after="0" w:line="360" w:lineRule="auto"/>
        <w:ind w:firstLine="0" w:left="0"/>
        <w:jc w:val="center"/>
      </w:pPr>
      <w:r>
        <w:rPr>
          <w:rFonts w:ascii="Times New Roman" w:hAnsi="Times New Roman"/>
          <w:b/>
          <w:color w:val="000000"/>
          <w:sz w:val="24"/>
        </w:rPr>
        <w:t>III - DISPOSITIVO</w:t>
      </w:r>
    </w:p>
    <w:p>
      <w:pPr>
        <w:spacing w:before="0" w:after="0" w:line="360" w:lineRule="auto"/>
        <w:ind w:firstLine="0" w:left="0"/>
        <w:jc w:val="left"/>
      </w:pPr>
    </w:p>
    <w:p>
      <w:pPr>
        <w:spacing w:before="0" w:after="0" w:line="240" w:lineRule="auto"/>
        <w:ind w:firstLine="0" w:left="0"/>
        <w:jc w:val="both"/>
      </w:pPr>
      <w:r>
        <w:rPr>
          <w:rFonts w:ascii="Times New Roman" w:hAnsi="Times New Roman"/>
          <w:b w:val="0"/>
          <w:color w:val="006030"/>
          <w:sz w:val="22"/>
        </w:rPr>
        <w:t>### D1 — ROTA 1 ###</w:t>
      </w:r>
    </w:p>
    <w:p>
      <w:pPr>
        <w:spacing w:before="0" w:after="0" w:line="360" w:lineRule="auto"/>
        <w:ind w:firstLine="709" w:left="0"/>
        <w:jc w:val="both"/>
      </w:pPr>
      <w:r>
        <w:rPr>
          <w:rFonts w:ascii="Times New Roman" w:hAnsi="Times New Roman"/>
          <w:b w:val="0"/>
          <w:color w:val="000000"/>
          <w:sz w:val="24"/>
        </w:rPr>
        <w:t>Pelo exposto, com fundamento no art. 487, I, do CPC, JULGO IMPROCEDENTES os pedidos deduzidos na inicial. Sem custas, face à gratuidade deferida. Fixo honorários em 10% (dez por cento) do valor da causa, cuja exigibilidade fica suspensa na forma do § 3º do art. 98 do CPC.</w:t>
      </w:r>
    </w:p>
    <w:p>
      <w:pPr>
        <w:spacing w:before="0" w:after="0" w:line="360" w:lineRule="auto"/>
        <w:ind w:firstLine="0" w:left="0"/>
        <w:jc w:val="left"/>
      </w:pPr>
    </w:p>
    <w:p>
      <w:pPr>
        <w:spacing w:before="0" w:after="0" w:line="240" w:lineRule="auto"/>
        <w:ind w:firstLine="0" w:left="0"/>
        <w:jc w:val="both"/>
      </w:pPr>
      <w:r>
        <w:rPr>
          <w:rFonts w:ascii="Times New Roman" w:hAnsi="Times New Roman"/>
          <w:b w:val="0"/>
          <w:color w:val="006030"/>
          <w:sz w:val="22"/>
        </w:rPr>
        <w:t>### D2 — ROTAS 2, 3 e 4 ###</w:t>
      </w:r>
    </w:p>
    <w:p>
      <w:pPr>
        <w:spacing w:before="0" w:after="0" w:line="360" w:lineRule="auto"/>
        <w:ind w:firstLine="709" w:left="0"/>
        <w:jc w:val="both"/>
      </w:pPr>
      <w:r>
        <w:rPr>
          <w:rFonts w:ascii="Times New Roman" w:hAnsi="Times New Roman"/>
          <w:b w:val="0"/>
          <w:color w:val="000000"/>
          <w:sz w:val="24"/>
        </w:rPr>
        <w:t>Pelo exposto, com fundamento nos arts. 186 e 927 do CC, nos arts. 6º, VIII, e 14 do CDC, c/c o art. 487, I, do CPC, JULGO [[[PARCIALMENTE]]] PROCEDENTES os pedidos para declarar inexistente a relação jurídica [[[quanto ao contrato/ à tarifa ___]]] e inexigível o débito dela decorrente, e condenar a parte demandada a restituir [[[em dobro]]] os valores [[[descontados do benefício/ debitados da conta]]] da parte autora[[[, cessando de imediato [[[os descontos/ as cobranças]]] e cancelando [[[o contrato/ a cesta de serviços/ a reserva de margem]]] no prazo de [[[___]]] dias]]].</w:t>
      </w:r>
    </w:p>
    <w:p>
      <w:pPr>
        <w:spacing w:before="0" w:after="0" w:line="360" w:lineRule="auto"/>
        <w:ind w:firstLine="709" w:left="0"/>
        <w:jc w:val="both"/>
      </w:pPr>
      <w:r>
        <w:rPr>
          <w:rFonts w:ascii="Times New Roman" w:hAnsi="Times New Roman"/>
          <w:b w:val="0"/>
          <w:color w:val="000000"/>
          <w:sz w:val="24"/>
        </w:rPr>
        <w:t>{{{Por outro lado, JULGO IMPROCEDENTE o pedido de indenização por danos morais.}}}</w:t>
      </w:r>
    </w:p>
    <w:p>
      <w:pPr>
        <w:spacing w:before="0" w:after="0" w:line="360" w:lineRule="auto"/>
        <w:ind w:firstLine="0" w:left="0"/>
        <w:jc w:val="left"/>
      </w:pPr>
    </w:p>
    <w:p>
      <w:pPr>
        <w:spacing w:before="0" w:after="0" w:line="240" w:lineRule="auto"/>
        <w:ind w:firstLine="0" w:left="0"/>
        <w:jc w:val="both"/>
      </w:pPr>
      <w:r>
        <w:rPr>
          <w:rFonts w:ascii="Times New Roman" w:hAnsi="Times New Roman"/>
          <w:b w:val="0"/>
          <w:color w:val="006030"/>
          <w:sz w:val="22"/>
        </w:rPr>
        <w:t>### D3 — ROTA 3 (acrescentar ao D2) e ROTA 6 com repasse comprovado (acrescentar ao D5). Obrigatório, sob pena de o banco devolver em dobro sem abater o que creditou. ###</w:t>
      </w:r>
    </w:p>
    <w:p>
      <w:pPr>
        <w:spacing w:before="0" w:after="0" w:line="360" w:lineRule="auto"/>
        <w:ind w:firstLine="709" w:left="0"/>
        <w:jc w:val="both"/>
      </w:pPr>
      <w:r>
        <w:rPr>
          <w:rFonts w:ascii="Times New Roman" w:hAnsi="Times New Roman"/>
          <w:b w:val="0"/>
          <w:color w:val="000000"/>
          <w:sz w:val="24"/>
        </w:rPr>
        <w:t>Por ocasião do cumprimento, fica a parte demandada autorizada a compensar, do montante devido e até o limite dele, [[[o valor de R$ ___ efetivamente creditado em __/__/____/ o crédito excedente (troco) do refinanciamento, no valor de R$ ___/ o valor que efetivamente creditou, apurado em liquidação]]], com as devidas atualizações.</w:t>
      </w:r>
    </w:p>
    <w:p>
      <w:pPr>
        <w:spacing w:before="0" w:after="0" w:line="240" w:lineRule="auto"/>
        <w:ind w:firstLine="0" w:left="0"/>
        <w:jc w:val="both"/>
      </w:pPr>
      <w:r>
        <w:rPr>
          <w:rFonts w:ascii="Times New Roman" w:hAnsi="Times New Roman"/>
          <w:b w:val="0"/>
          <w:color w:val="006030"/>
          <w:sz w:val="22"/>
        </w:rPr>
        <w:t>### Não há o que compensar em tarifa, cesta, seguro e portabilidade sem troco, nem quando o crédito foi para conta de terceiro ou o favorecido não está identificado. ###</w:t>
      </w:r>
    </w:p>
    <w:p>
      <w:pPr>
        <w:spacing w:before="0" w:after="0" w:line="240" w:lineRule="auto"/>
        <w:ind w:firstLine="0" w:left="0"/>
        <w:jc w:val="both"/>
      </w:pPr>
      <w:r>
        <w:rPr>
          <w:rFonts w:ascii="Times New Roman" w:hAnsi="Times New Roman"/>
          <w:b w:val="0"/>
          <w:color w:val="006030"/>
          <w:sz w:val="22"/>
        </w:rPr>
        <w:t>### CUIDADO — COMPENSAÇÃO × DANO MORAL × PRESCRIÇÃO: antes de usar o D3, faça a conta: restituição devida (só parcelas NÃO prescritas, em dobro se for o caso) R$ ___ × crédito a compensar R$ ___ (atualizado desde a data do crédito, que costuma ser antiga). Se o crédito superar a restituição — comum quando a prescrição corta boa parte das parcelas —, a redação "do montante devido e até o limite dele" faz o excedente consumir a indenização por danos morais. Havendo dano moral concedido (D5 ou D6), escreva "compensar, do valor da restituição e até o limite dela", para que a compensação não alcance a indenização. A prescrição das parcelas não reduz o crédito a compensar: a pretensão de reaver o valor creditado nasce com a declaração de nulidade. ###</w:t>
      </w:r>
    </w:p>
    <w:p>
      <w:pPr>
        <w:spacing w:before="0" w:after="0" w:line="360" w:lineRule="auto"/>
        <w:ind w:firstLine="0" w:left="0"/>
        <w:jc w:val="left"/>
      </w:pPr>
    </w:p>
    <w:p>
      <w:pPr>
        <w:spacing w:before="0" w:after="0" w:line="240" w:lineRule="auto"/>
        <w:ind w:firstLine="0" w:left="0"/>
        <w:jc w:val="both"/>
      </w:pPr>
      <w:r>
        <w:rPr>
          <w:rFonts w:ascii="Times New Roman" w:hAnsi="Times New Roman"/>
          <w:b w:val="0"/>
          <w:color w:val="006030"/>
          <w:sz w:val="22"/>
        </w:rPr>
        <w:t>### D4 — ROTA 5: substitui a declaração do D2. ###</w:t>
      </w:r>
    </w:p>
    <w:p>
      <w:pPr>
        <w:spacing w:before="0" w:after="0" w:line="360" w:lineRule="auto"/>
        <w:ind w:firstLine="709" w:left="0"/>
        <w:jc w:val="both"/>
      </w:pPr>
      <w:r>
        <w:rPr>
          <w:rFonts w:ascii="Times New Roman" w:hAnsi="Times New Roman"/>
          <w:b w:val="0"/>
          <w:color w:val="000000"/>
          <w:sz w:val="24"/>
        </w:rPr>
        <w:t>Pelo exposto, com fundamento nos arts. 186 e 927 do CC, nos arts. 6º, VIII, e 14 do CDC, c/c o art. 487, I, do CPC, JULGO PARCIALMENTE PROCEDENTES os pedidos para declarar inexistente a relação jurídica no período [[[anterior a/ posterior a]]] [[[__/__/____]]], reconhecida a legitimidade [[[dos descontos/ das cobranças]]] do período coberto pela prova, e condenar a parte demandada a restituir [[[em dobro]]] os valores do período declarado inexistente.</w:t>
      </w:r>
    </w:p>
    <w:p>
      <w:pPr>
        <w:spacing w:before="0" w:after="0" w:line="360" w:lineRule="auto"/>
        <w:ind w:firstLine="0" w:left="0"/>
        <w:jc w:val="left"/>
      </w:pPr>
    </w:p>
    <w:p>
      <w:pPr>
        <w:spacing w:before="0" w:after="0" w:line="240" w:lineRule="auto"/>
        <w:ind w:firstLine="0" w:left="0"/>
        <w:jc w:val="both"/>
      </w:pPr>
      <w:r>
        <w:rPr>
          <w:rFonts w:ascii="Times New Roman" w:hAnsi="Times New Roman"/>
          <w:b w:val="0"/>
          <w:color w:val="006030"/>
          <w:sz w:val="22"/>
        </w:rPr>
        <w:t xml:space="preserve">### D5 — ROTA 6. Havendo repasse comprovado para conta da parte autora, acrescente o D3. PARCIALMENTE só se algum pedido for rejeitado; o dano moral arbitrado abaixo do valor pedido não gera sucumbência recíproca (Súmula 326 do STJ). No parágrafo de juros do bloco comum, troque "O valor da condenação" por "O valor da restituição", pois o dano moral tem regra própria. ###</w:t>
      </w:r>
    </w:p>
    <w:p>
      <w:pPr>
        <w:spacing w:before="0" w:after="0" w:line="360" w:lineRule="auto"/>
        <w:ind w:firstLine="709" w:left="0"/>
        <w:jc w:val="both"/>
      </w:pPr>
      <w:r>
        <w:rPr>
          <w:rFonts w:ascii="Times New Roman" w:hAnsi="Times New Roman"/>
          <w:b w:val="0"/>
          <w:color w:val="000000"/>
          <w:sz w:val="24"/>
        </w:rPr>
        <w:t xml:space="preserve">Pelo exposto, com fundamento nos arts. 186, 595 e 927 do CC, nos arts. 6º, VIII, e 14 do CDC e nas Súmulas 30 e 37 do TJPI, c/c o art. 487, I, do CPC, JULGO [[[PARCIALMENTE]]] PROCEDENTES os pedidos para declarar a nulidade do contrato [[[nº ___]]] e inexigível o débito dele decorrente, condenar a parte demandada a restituir [[[em dobro]]] os valores descontados do benefício da parte autora[[[, cessando de imediato os descontos no prazo de ___ dias]]], e condenar a parte demandada ao pagamento de indenização por danos morais no valor de R$ 2.000,00 (dois mil reais).</w:t>
      </w:r>
    </w:p>
    <w:p>
      <w:pPr>
        <w:spacing w:before="0" w:after="0" w:line="360" w:lineRule="auto"/>
        <w:ind w:firstLine="709" w:left="0"/>
        <w:jc w:val="both"/>
      </w:pPr>
      <w:r>
        <w:rPr>
          <w:rFonts w:ascii="Times New Roman" w:hAnsi="Times New Roman"/>
          <w:b w:val="0"/>
          <w:color w:val="000000"/>
          <w:sz w:val="24"/>
        </w:rPr>
        <w:t xml:space="preserve">Sobre a indenização por danos morais incidem correção monetária pelo IPCA desde o arbitramento (Súmula 362 do STJ) e juros de mora pela taxa legal (art. 406, § 1º, do CC) desde [[[o evento danoso (Súmula 54 do STJ)/ a citação]]].</w:t>
      </w:r>
    </w:p>
    <w:p>
      <w:pPr>
        <w:spacing w:before="0" w:after="0" w:line="360" w:lineRule="auto"/>
        <w:ind w:firstLine="0" w:left="0"/>
        <w:jc w:val="left"/>
      </w:pPr>
    </w:p>
    <w:p>
      <w:pPr>
        <w:spacing w:before="0" w:after="0" w:line="240" w:lineRule="auto"/>
        <w:ind w:firstLine="0" w:left="0"/>
        <w:jc w:val="both"/>
      </w:pPr>
      <w:r>
        <w:rPr>
          <w:rFonts w:ascii="Times New Roman" w:hAnsi="Times New Roman"/>
          <w:b w:val="0"/>
          <w:color w:val="006030"/>
          <w:sz w:val="22"/>
        </w:rPr>
        <w:t>### D6 — ROTA 7: acrescentar ao D2 ou ao D4, no lugar de "Por outro lado, JULGO IMPROCEDENTE o pedido de indenização por danos morais". O dano moral arbitrado abaixo do valor pedido não gera sucumbência recíproca (Súmula 326 do STJ). No parágrafo de juros do bloco comum, troque "O valor da condenação" por "O valor da restituição", pois o dano moral tem regra própria. ###</w:t>
      </w:r>
    </w:p>
    <w:p>
      <w:pPr>
        <w:spacing w:before="0" w:after="0" w:line="360" w:lineRule="auto"/>
        <w:ind w:firstLine="709" w:left="0"/>
        <w:jc w:val="both"/>
      </w:pPr>
      <w:r>
        <w:rPr>
          <w:rFonts w:ascii="Times New Roman" w:hAnsi="Times New Roman"/>
          <w:b w:val="0"/>
          <w:color w:val="000000"/>
          <w:sz w:val="24"/>
        </w:rPr>
        <w:t>Condeno, ainda, a parte demandada ao pagamento de indenização por danos morais no valor de [[[R$ 3.000,00 (três mil reais)]]].</w:t>
      </w:r>
    </w:p>
    <w:p>
      <w:pPr>
        <w:spacing w:before="0" w:after="0" w:line="360" w:lineRule="auto"/>
        <w:ind w:firstLine="709" w:left="0"/>
        <w:jc w:val="both"/>
      </w:pPr>
      <w:r>
        <w:rPr>
          <w:rFonts w:ascii="Times New Roman" w:hAnsi="Times New Roman"/>
          <w:b w:val="0"/>
          <w:color w:val="000000"/>
          <w:sz w:val="24"/>
        </w:rPr>
        <w:t>Sobre a indenização por danos morais incidem correção monetária pelo IPCA desde o arbitramento (Súmula 362 do STJ) e juros de mora pela taxa legal (art. 406, § 1º, do CC) desde [[[o evento danoso (Súmula 54 do STJ)/ a citação]]].</w:t>
      </w:r>
    </w:p>
    <w:p>
      <w:pPr>
        <w:spacing w:before="0" w:after="0" w:line="360" w:lineRule="auto"/>
        <w:ind w:firstLine="0" w:left="0"/>
        <w:jc w:val="left"/>
      </w:pPr>
    </w:p>
    <w:p>
      <w:pPr>
        <w:spacing w:before="0" w:after="0" w:line="240" w:lineRule="auto"/>
        <w:ind w:firstLine="0" w:left="0"/>
        <w:jc w:val="both"/>
      </w:pPr>
      <w:r>
        <w:rPr>
          <w:rFonts w:ascii="Times New Roman" w:hAnsi="Times New Roman"/>
          <w:b w:val="0"/>
          <w:color w:val="006030"/>
          <w:sz w:val="22"/>
        </w:rPr>
        <w:t>### COMUM ÀS ROTAS 2 A 7 ###</w:t>
      </w:r>
    </w:p>
    <w:p>
      <w:pPr>
        <w:spacing w:before="0" w:after="0" w:line="360" w:lineRule="auto"/>
        <w:ind w:firstLine="709" w:left="0"/>
        <w:jc w:val="both"/>
      </w:pPr>
      <w:r>
        <w:rPr>
          <w:rFonts w:ascii="Times New Roman" w:hAnsi="Times New Roman"/>
          <w:b w:val="0"/>
          <w:color w:val="000000"/>
          <w:sz w:val="24"/>
        </w:rPr>
        <w:t>Considerando o prazo prescricional de 05 (cinco) anos do art. 27 do CDC, a restituição alcança apenas as parcelas não prescritas.</w:t>
      </w:r>
    </w:p>
    <w:p>
      <w:pPr>
        <w:spacing w:before="0" w:after="0" w:line="360" w:lineRule="auto"/>
        <w:ind w:firstLine="709" w:left="0"/>
        <w:jc w:val="both"/>
      </w:pPr>
      <w:r>
        <w:rPr>
          <w:rFonts w:ascii="Times New Roman" w:hAnsi="Times New Roman"/>
          <w:b w:val="0"/>
          <w:color w:val="000000"/>
          <w:sz w:val="24"/>
        </w:rPr>
        <w:t>O valor da condenação será acrescido de juros de mora pela taxa legal (art. 406, § 1º, do CC) desde a citação e de correção monetária pelo IPCA desde cada [[[desconto/ débito]]] (art. 389, parágrafo único, do CC).</w:t>
      </w:r>
    </w:p>
    <w:p>
      <w:pPr>
        <w:spacing w:before="0" w:after="0" w:line="360" w:lineRule="auto"/>
        <w:ind w:firstLine="709" w:left="0"/>
        <w:jc w:val="both"/>
      </w:pPr>
      <w:r>
        <w:rPr>
          <w:rFonts w:ascii="Times New Roman" w:hAnsi="Times New Roman"/>
          <w:b w:val="0"/>
          <w:color w:val="000000"/>
          <w:sz w:val="24"/>
        </w:rPr>
        <w:t>[[[Custas pela parte demandada. Fixo honorários em 10% (dez por cento) sobre o valor da condenação.]]] [[[Dada a sucumbência recíproca, condeno as partes às custas na proporção de 50% para cada e fixo honorários em 10% (dez por cento) sobre a condenação, suspensa a exigibilidade quanto à parte autora.]]]</w:t>
      </w:r>
    </w:p>
    <w:p>
      <w:pPr>
        <w:spacing w:before="0" w:after="0" w:line="360" w:lineRule="auto"/>
        <w:ind w:firstLine="709" w:left="0"/>
        <w:jc w:val="both"/>
      </w:pPr>
      <w:r>
        <w:rPr>
          <w:rFonts w:ascii="Times New Roman" w:hAnsi="Times New Roman"/>
          <w:b w:val="0"/>
          <w:color w:val="000000"/>
          <w:sz w:val="24"/>
        </w:rPr>
        <w:t>{{{Fica [[[confirmada/ revogada]]] a tutela de urgência (Id. [[[___]]]).}}}</w:t>
      </w:r>
    </w:p>
    <w:p>
      <w:pPr>
        <w:spacing w:before="0" w:after="0" w:line="360" w:lineRule="auto"/>
        <w:ind w:firstLine="0" w:left="0"/>
        <w:jc w:val="left"/>
      </w:pPr>
    </w:p>
    <w:p>
      <w:pPr>
        <w:spacing w:before="0" w:after="0" w:line="240" w:lineRule="auto"/>
        <w:ind w:firstLine="0" w:left="0"/>
        <w:jc w:val="both"/>
      </w:pPr>
      <w:r>
        <w:rPr>
          <w:rFonts w:ascii="Times New Roman" w:hAnsi="Times New Roman"/>
          <w:b w:val="0"/>
          <w:color w:val="006030"/>
          <w:sz w:val="22"/>
        </w:rPr>
        <w:t>### FECHO — todas as rotas ###</w:t>
      </w:r>
    </w:p>
    <w:p>
      <w:pPr>
        <w:spacing w:before="0" w:after="0" w:line="360" w:lineRule="auto"/>
        <w:ind w:firstLine="709" w:left="0"/>
        <w:jc w:val="both"/>
      </w:pPr>
      <w:r>
        <w:rPr>
          <w:rFonts w:ascii="Times New Roman" w:hAnsi="Times New Roman"/>
          <w:b w:val="0"/>
          <w:color w:val="000000"/>
          <w:sz w:val="24"/>
        </w:rPr>
        <w:t>Publique-se. Registre-se. Intimem-se.</w:t>
      </w:r>
    </w:p>
    <w:p>
      <w:pPr>
        <w:spacing w:before="0" w:after="0" w:line="360" w:lineRule="auto"/>
        <w:ind w:firstLine="709" w:left="0"/>
        <w:jc w:val="both"/>
      </w:pPr>
      <w:r>
        <w:rPr>
          <w:rFonts w:ascii="Times New Roman" w:hAnsi="Times New Roman"/>
          <w:b w:val="0"/>
          <w:color w:val="000000"/>
          <w:sz w:val="24"/>
        </w:rPr>
        <w:t>Com o trânsito em julgado, [[[cumprida a sentença,]]] arquivem-se os autos com a devida baixa.</w:t>
      </w:r>
    </w:p>
    <w:p>
      <w:pPr>
        <w:spacing w:before="0" w:after="0" w:line="360" w:lineRule="auto"/>
        <w:ind w:firstLine="709" w:left="0"/>
        <w:jc w:val="both"/>
      </w:pPr>
      <w:r>
        <w:rPr>
          <w:rFonts w:ascii="Times New Roman" w:hAnsi="Times New Roman"/>
          <w:b w:val="0"/>
          <w:color w:val="000000"/>
          <w:sz w:val="24"/>
        </w:rPr>
        <w:t>Havendo apelação, intime-se a parte contrária para contrarrazões em 15 (quinze) dias e, após, remetam-se os autos ao e. Tribunal de Justiça.</w:t>
      </w:r>
    </w:p>
    <w:p>
      <w:pPr>
        <w:spacing w:before="0" w:after="0" w:line="360" w:lineRule="auto"/>
        <w:ind w:firstLine="0" w:left="0"/>
        <w:jc w:val="left"/>
      </w:pPr>
    </w:p>
    <w:p>
      <w:pPr>
        <w:spacing w:before="0" w:after="0" w:line="360" w:lineRule="auto"/>
        <w:ind w:firstLine="0" w:left="0"/>
        <w:jc w:val="center"/>
      </w:pPr>
      <w:r>
        <w:rPr>
          <w:rFonts w:ascii="Times New Roman" w:hAnsi="Times New Roman"/>
          <w:b w:val="0"/>
          <w:color w:val="000000"/>
          <w:sz w:val="24"/>
        </w:rPr>
        <w:t>ITAUEIRA-PI, [[[___]]] de [[[______________]]] de [[[____]]].</w:t>
      </w:r>
    </w:p>
    <w:p>
      <w:pPr>
        <w:spacing w:before="0" w:after="0" w:line="360" w:lineRule="auto"/>
        <w:ind w:firstLine="0" w:left="0"/>
        <w:jc w:val="left"/>
      </w:pPr>
    </w:p>
    <w:p>
      <w:pPr>
        <w:spacing w:before="0" w:after="0" w:line="360" w:lineRule="auto"/>
        <w:ind w:firstLine="0" w:left="0"/>
        <w:jc w:val="left"/>
      </w:pPr>
    </w:p>
    <w:p>
      <w:pPr>
        <w:spacing w:before="0" w:after="0" w:line="360" w:lineRule="auto"/>
        <w:ind w:firstLine="0" w:left="0"/>
        <w:jc w:val="center"/>
      </w:pPr>
      <w:r>
        <w:rPr>
          <w:rFonts w:ascii="Times New Roman" w:hAnsi="Times New Roman"/>
          <w:b/>
          <w:color w:val="000000"/>
          <w:sz w:val="24"/>
        </w:rPr>
        <w:t>MÁRIO SOARES DE ALENCAR</w:t>
      </w:r>
    </w:p>
    <w:p>
      <w:pPr>
        <w:spacing w:before="0" w:after="0" w:line="360" w:lineRule="auto"/>
        <w:ind w:firstLine="0" w:left="0"/>
        <w:jc w:val="center"/>
      </w:pPr>
      <w:r>
        <w:rPr>
          <w:rFonts w:ascii="Times New Roman" w:hAnsi="Times New Roman"/>
          <w:b w:val="0"/>
          <w:color w:val="000000"/>
          <w:sz w:val="24"/>
        </w:rPr>
        <w:t>Juiz de Direito da Vara Única da Comarca de Itaueira</w:t>
      </w:r>
    </w:p>
    <w:sectPr w:rsidR="00FC693F" w:rsidRPr="0006063C" w:rsidSect="00034616">
      <w:pgSz w:w="11906" w:h="16838"/>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