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 indenização por danos materiais e morais por cobrança indevida de taxas e tarifas proposta por LUIS GOMES DA SILVA,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88044378), em resumo, que é pessoa idosa e analfabeta, recebe seu benefício previdenciário em conta mantida junto ao réu e sofre débitos mensais da tarifa “CESTA B.EXPRESSO1”, que nunca contratou nem autorizou, no valor de R$ 29,00 a R$ 64,75 por mês (extratos de Ids. 88044385 a 88045003).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restituição em dobro dos valores descontados, a ser apurada em liquidação, e indenização por danos morais no valor de R$ 10.000,00.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97114098) alegando, em síntese, que a pretensão está prescrita e, no mérito, que a cesta de serviços foi contratada na abertura da conta e utilizada pela parte autora além dos serviços essenciais, inexistindo ato ilícito, má-fé ou dano moral, e requerendo, em pedido contraposto, o pagamento das tarifas avulsas pelos serviços utilizados.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97122305), a parte autora alegou que o réu não apresentou prova idônea da contratação, que houve vício de consentimento e venda casada na abertura da conta, e reiterou os pedidos da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 parte demandada descontou valores de suposta tarifa bancária “CESTA B.EXPRESSO1” que nunca foi objeto de negócio entre as partes, pelo que pede a restituição em dobro dos valores descontados indevidamente e indenização pelos danos morais.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a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débitos da tarifa “CESTA B.EXPRESSO1”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instrumento do contrato que alega legítimo, com a assinatura das partes, e documentos pessoais da demandante.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Os autos atestam, precipuamente, um prejuízo de R$ 2.995,40 (dois mil, novecentos e noventa e cinco reais e quarenta centavos), a ser contabilizado em liquidação.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descontos nos proventos da parte autora,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PROCEDENTES os pedidos para declarar inexistente a relação jurídica quanto à tarifa “CESTA B.EXPRESSO1” e inexigível o débito dela decorrente, e condenar a parte demandada a restituir em dobro os valores debitados da conta da parte autora, cessando de imediato as cobranças e cancelando a cesta de serviços.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débito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