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declaratória de inexistência de débito, repetição de indébito c/c indenização por danos materiais e morais proposta por JOSEFA RODRIGUES DE SOUSA,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68887473), em resumo, que é aposentada e sofre, na conta em que recebe seu benefício junto ao réu, débitos mensais da tarifa “CESTA B.EXPRESSO1”, que nunca solicitou, especificados em emenda (Id. 93221899), no valor de R$ 2.502,70.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declaração de inexistência do débito, a cessação dos descontos, a restituição em dobro e indenização por danos morais de R$ 15.000,00.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71806634) alegando, em síntese, que a cesta de serviços é regular (Resolução CMN n. 3.919/2010) e foi usufruída pela parte autora, inexistindo ato ilícito, dano moral ou dever de restituir em dobro, além de arguir preliminares. Intimado a juntar o contrato (Id. 87662085), apenas pediu dilação de prazo (Id. 96629049).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76670304), a parte autora alegou que o réu não juntou o contrato ou termo de adesão e reiterou os pedidos.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declaração da inexistência do débito,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bancária “CESTA B.EXPRESSO1”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R$ 2.502,70 (dois mil, quinhentos e dois reais e setenta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na conta em que a parte autora recebe seus proventos,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bancária “CESTA B.EXPRESSO1”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