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MANOEL PEREIRA DA SILVA,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88082999), em resumo, que é aposentada, idosa, e sofre, sem contratação, débitos mensais da tarifa “CESTA B.EXPRESSO1” na conta em que recebe seu benefício (extratos de Ids. 88083006, 88083008, 88083009, 88083012, 88083013 e 88083016), no valor de R$ 29,00 a R$ 64,75 por mês.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 indébito e indenização por danos morais.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97645980) alegando, em síntese, que a procuração é genérica, que falta interesse de agir e que a gratuidade é indevida; no mérito, que a cesta decorre de contratação regular, evidenciada pelo uso da conta (extratos de Id. 97645985), e que não cabem a repetição em dobro nem os danos morais.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97731642), a parte autora alegou que o réu não comprovou a contratação, reiterando os pedidos.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de cesta de serviços (“CESTA B.EXPRESSO1”)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de cesta de serviços na conta em que recebe o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de abertura de conta ou de adesão ao pacote de serviços que alega legítimo, com a assinatura das partes, ou documento comprobatório de prévia solicitação ou autorização dos débitos questionados.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R$ 3.060,15 (três mil e sessenta reais e quinze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débitos da tarifa de cesta de serviços na conta de benefício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