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line="360" w:lineRule="auto"/>
        <w:ind w:firstLine="0" w:left="0"/>
        <w:jc w:val="center"/>
      </w:pPr>
      <w:r>
        <w:rPr>
          <w:rFonts w:ascii="Times New Roman" w:hAnsi="Times New Roman"/>
          <w:b/>
          <w:color w:val="000000"/>
          <w:sz w:val="24"/>
        </w:rPr>
        <w:t xml:space="preserve">I - RELATÓRIO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Trata-se de ação de indenização por danos materiais e morais por cobrança indevida de taxas e tarifas proposta por ANTONIO ALVES BEZERRA, em face de BANCO BRADESCO S.A. e BRADESCO SEGUROS S/A, pelos motivos expostos na inicial.</w:t>
      </w:r>
    </w:p>
    <w:p>
      <w:pPr>
        <w:spacing w:before="0" w:after="0" w:line="360" w:lineRule="auto"/>
        <w:ind w:firstLine="709" w:left="0"/>
        <w:jc w:val="both"/>
      </w:pPr>
      <w:r>
        <w:rPr>
          <w:rFonts w:ascii="Times New Roman" w:hAnsi="Times New Roman"/>
          <w:b w:val="0"/>
          <w:color w:val="000000"/>
          <w:sz w:val="24"/>
        </w:rPr>
        <w:t xml:space="preserve">A parte autora alega na inicial (Id. 87578436), em resumo, que é aposentada e idosa e sofre descontos mensais do “SERVICO CARTAO PROTEGIDO”, que nunca contratou, no valor de R$ 9,99 a R$ 10,15 (extratos de Id. 87578442).</w:t>
      </w:r>
    </w:p>
    <w:p>
      <w:pPr>
        <w:spacing w:before="0" w:after="0" w:line="360" w:lineRule="auto"/>
        <w:ind w:firstLine="709" w:left="0"/>
        <w:jc w:val="both"/>
      </w:pPr>
      <w:r>
        <w:rPr>
          <w:rFonts w:ascii="Times New Roman" w:hAnsi="Times New Roman"/>
          <w:b w:val="0"/>
          <w:color w:val="000000"/>
          <w:sz w:val="24"/>
        </w:rPr>
        <w:t xml:space="preserve">Por isso, requer a restituição em dobro dos valores descontados e indenização por danos morais de R$ 10.000,00.</w:t>
      </w:r>
    </w:p>
    <w:p>
      <w:pPr>
        <w:spacing w:before="0" w:after="0" w:line="360" w:lineRule="auto"/>
        <w:ind w:firstLine="709" w:left="0"/>
        <w:jc w:val="both"/>
      </w:pPr>
      <w:r>
        <w:rPr>
          <w:rFonts w:ascii="Times New Roman" w:hAnsi="Times New Roman"/>
          <w:b w:val="0"/>
          <w:color w:val="000000"/>
          <w:sz w:val="24"/>
        </w:rPr>
        <w:t xml:space="preserve">Citado, o demandado apresentou contestação (Id. 97394444) alegando, em síntese, que a Bradesco Seguros S/A deve ser excluída do polo passivo e falta interesse de agir; no mérito, que o seguro foi contratado com o cartão de crédito em 05/05/2021, sem ato ilícito ou dano moral, e que há má-fé da parte autora.</w:t>
      </w:r>
    </w:p>
    <w:p>
      <w:pPr>
        <w:spacing w:before="0" w:after="0" w:line="360" w:lineRule="auto"/>
        <w:ind w:firstLine="709" w:left="0"/>
        <w:jc w:val="both"/>
      </w:pPr>
      <w:r>
        <w:rPr>
          <w:rFonts w:ascii="Times New Roman" w:hAnsi="Times New Roman"/>
          <w:b w:val="0"/>
          <w:color w:val="000000"/>
          <w:sz w:val="24"/>
        </w:rPr>
        <w:t xml:space="preserve">Em réplica (Id. 97408748), a parte autora alegou que o réu não comprovou sua manifestação de vontade e requereu a revelia do réu nos processos apensos.</w:t>
      </w:r>
    </w:p>
    <w:p>
      <w:pPr>
        <w:spacing w:before="0" w:after="0" w:line="360" w:lineRule="auto"/>
        <w:ind w:firstLine="709" w:left="0"/>
        <w:jc w:val="both"/>
      </w:pPr>
      <w:r>
        <w:rPr>
          <w:rFonts w:ascii="Times New Roman" w:hAnsi="Times New Roman"/>
          <w:b w:val="0"/>
          <w:color w:val="000000"/>
          <w:sz w:val="24"/>
        </w:rPr>
        <w:t xml:space="preserve">Vieram os autos conclusos.</w:t>
      </w:r>
    </w:p>
    <w:p>
      <w:pPr>
        <w:spacing w:before="0" w:after="0" w:line="360" w:lineRule="auto"/>
        <w:ind w:firstLine="709" w:left="0"/>
        <w:jc w:val="both"/>
      </w:pPr>
      <w:r>
        <w:rPr>
          <w:rFonts w:ascii="Times New Roman" w:hAnsi="Times New Roman"/>
          <w:b w:val="0"/>
          <w:color w:val="000000"/>
          <w:sz w:val="24"/>
        </w:rPr>
        <w:t xml:space="preserve">É o relatório. Fundamento e decido.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 - FUNDAMENTO</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Julgamento do processo no estado em que se encontra.</w:t>
      </w:r>
    </w:p>
    <w:p>
      <w:pPr>
        <w:spacing w:before="0" w:after="0" w:line="360" w:lineRule="auto"/>
        <w:ind w:firstLine="709" w:left="0"/>
        <w:jc w:val="both"/>
      </w:pPr>
      <w:r>
        <w:rPr>
          <w:rFonts w:ascii="Times New Roman" w:hAnsi="Times New Roman"/>
          <w:b w:val="0"/>
          <w:color w:val="000000"/>
          <w:sz w:val="24"/>
        </w:rPr>
        <w:t xml:space="preserve">Da análise dos autos, oportuno o julgamento do processo no estado em que se encontra, sendo desnecessária maior dilação probatória, eis que o acervo probatório é suficiente para o deslinde do feito, nos termos do art. 355, I do CPC.</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Prescrição</w:t>
      </w:r>
    </w:p>
    <w:p>
      <w:pPr>
        <w:spacing w:before="0" w:after="0" w:line="360" w:lineRule="auto"/>
        <w:ind w:firstLine="709" w:left="0"/>
        <w:jc w:val="both"/>
      </w:pPr>
      <w:r>
        <w:rPr>
          <w:rFonts w:ascii="Times New Roman" w:hAnsi="Times New Roman"/>
          <w:b w:val="0"/>
          <w:color w:val="000000"/>
          <w:sz w:val="24"/>
        </w:rPr>
        <w:t xml:space="preserve">De início, considerando que se aplica ao caso o prazo prescricional de 05 (cinco) anos previsto no art. 27 do CDC, pois se trata de relação de consumo, não reconheço a ocorrência de prescrição da pretensão da parte autora. Devem ser consideradas prescritas todas as parcelas descontadas há mais de 05 (cinco) anos do ajuizamento da demanda.</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Descontos</w:t>
      </w:r>
    </w:p>
    <w:p>
      <w:pPr>
        <w:spacing w:before="0" w:after="0" w:line="360" w:lineRule="auto"/>
        <w:ind w:firstLine="709" w:left="0"/>
        <w:jc w:val="both"/>
      </w:pPr>
      <w:r>
        <w:rPr>
          <w:rFonts w:ascii="Times New Roman" w:hAnsi="Times New Roman"/>
          <w:b w:val="0"/>
          <w:color w:val="000000"/>
          <w:sz w:val="24"/>
        </w:rPr>
        <w:t xml:space="preserve">Em síntese, afirma a parte autora que a parte demandada descontou valores de suposto seguro “SERVICO CARTAO PROTEGIDO” que nunca foi objeto de negócio entre as partes, pelo que pede a restituição em dobro dos valores descontados indevidamente e indenização pelos danos morais.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Natureza da relação jurídica</w:t>
      </w:r>
    </w:p>
    <w:p>
      <w:pPr>
        <w:spacing w:before="0" w:after="0" w:line="360" w:lineRule="auto"/>
        <w:ind w:firstLine="709" w:left="0"/>
        <w:jc w:val="both"/>
      </w:pPr>
      <w:r>
        <w:rPr>
          <w:rFonts w:ascii="Times New Roman" w:hAnsi="Times New Roman"/>
          <w:b w:val="0"/>
          <w:color w:val="000000"/>
          <w:sz w:val="24"/>
        </w:rPr>
        <w:t xml:space="preserve">As instituições financeiras e os bancos, como prestadores de serviço especialmente contemplados no artigo 3º, § 2º, da Lei n. 8.078/1990, estão “submetidos às disposições do Código de Defesa do Consumidor” (STJ, 3a Turma, AgREsp 219092, Rel. Min. Nancy Andrighi, unânime, j. 07.12.2000, DJ 05.02.2001). Este entendimento está pacificado e sumulado pelo STJ:</w:t>
      </w:r>
    </w:p>
    <w:p>
      <w:pPr>
        <w:spacing w:before="0" w:after="0" w:line="360" w:lineRule="auto"/>
        <w:ind w:firstLine="0" w:left="0"/>
        <w:jc w:val="left"/>
      </w:pPr>
    </w:p>
    <w:p>
      <w:pPr>
        <w:spacing w:before="0" w:after="0" w:line="240" w:lineRule="auto"/>
        <w:ind w:firstLine="0" w:left="2268"/>
        <w:jc w:val="both"/>
      </w:pPr>
      <w:r>
        <w:rPr>
          <w:rFonts w:ascii="Times New Roman" w:hAnsi="Times New Roman"/>
          <w:b w:val="0"/>
          <w:color w:val="000000"/>
          <w:sz w:val="20"/>
        </w:rPr>
        <w:t xml:space="preserve">STJ | Súmula 297</w:t>
      </w:r>
    </w:p>
    <w:p>
      <w:pPr>
        <w:spacing w:before="0" w:after="0" w:line="240" w:lineRule="auto"/>
        <w:ind w:firstLine="0" w:left="2268"/>
        <w:jc w:val="both"/>
      </w:pPr>
      <w:r>
        <w:rPr>
          <w:rFonts w:ascii="Times New Roman" w:hAnsi="Times New Roman"/>
          <w:b w:val="0"/>
          <w:color w:val="000000"/>
          <w:sz w:val="20"/>
        </w:rPr>
        <w:t xml:space="preserve">O Código de Defesa do Consumidor é aplicável às instituições financeiras.</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No caso em tela, as relações entre a parte autora e a parte demandada devem ser reguladas, portanto, pelo Código de Defesa do Consumidor.</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Ônus da prova neste caso concreto</w:t>
      </w:r>
    </w:p>
    <w:p>
      <w:pPr>
        <w:spacing w:before="0" w:after="0" w:line="360" w:lineRule="auto"/>
        <w:ind w:firstLine="709" w:left="0"/>
        <w:jc w:val="both"/>
      </w:pPr>
      <w:r>
        <w:rPr>
          <w:rFonts w:ascii="Times New Roman" w:hAnsi="Times New Roman"/>
          <w:b w:val="0"/>
          <w:color w:val="000000"/>
          <w:sz w:val="24"/>
        </w:rPr>
        <w:t xml:space="preserve">Com efeito, em causas como a debatida, incumbe à parte demandada a prova da existência do legítimo contrato que justifique os descontos do seguro “SERVICO CARTAO PROTEGIDO” na conta bancária da parte autora, mormente em face da inversão do ônus da prova imposta pela hipossuficiência da demandante (art. 6º, VIII, da Lei n. 8.078/90).</w:t>
      </w:r>
    </w:p>
    <w:p>
      <w:pPr>
        <w:spacing w:before="0" w:after="0" w:line="360" w:lineRule="auto"/>
        <w:ind w:firstLine="709" w:left="0"/>
        <w:jc w:val="both"/>
      </w:pPr>
      <w:r>
        <w:rPr>
          <w:rFonts w:ascii="Times New Roman" w:hAnsi="Times New Roman"/>
          <w:b w:val="0"/>
          <w:color w:val="000000"/>
          <w:sz w:val="24"/>
        </w:rPr>
        <w:t xml:space="preserve">Ademais, deve-se aplicar o princípio da carga dinâmica das provas para atribuir à parte demandada o ônus de demonstrar a existência dos fatos que lhe aproveitam. Ora, deixar ao consumidor o ônus de provar a inexistência de contrato é exigir que se prove fato negativo, somente possível através de elementos indiretos e de efetivação onerosa e complexa, portanto, inviável. Lado outro, à demandada seria por demais simples a prova da legítima contratação com a demandante, bastando apresentar o instrumento do contrato e documentos correlatos.</w:t>
      </w:r>
    </w:p>
    <w:p>
      <w:pPr>
        <w:spacing w:before="0" w:after="0" w:line="360" w:lineRule="auto"/>
        <w:ind w:firstLine="709" w:left="0"/>
        <w:jc w:val="both"/>
      </w:pPr>
      <w:r>
        <w:rPr>
          <w:rFonts w:ascii="Times New Roman" w:hAnsi="Times New Roman"/>
          <w:b w:val="0"/>
          <w:color w:val="000000"/>
          <w:sz w:val="24"/>
        </w:rPr>
        <w:t xml:space="preserve">Nessa ótica, considerado invertido o ônus probandi, deveria o demandado juntar aos autos virtuais a proposta de adesão ao seguro que alega legítima, com a assinatura da parte autora ou o registro idôneo de sua manifestação de vontade.</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Da não formalização do negócio jurídico</w:t>
      </w:r>
    </w:p>
    <w:p>
      <w:pPr>
        <w:spacing w:before="0" w:after="0" w:line="360" w:lineRule="auto"/>
        <w:ind w:firstLine="709" w:left="0"/>
        <w:jc w:val="both"/>
      </w:pPr>
      <w:r>
        <w:rPr>
          <w:rFonts w:ascii="Times New Roman" w:hAnsi="Times New Roman"/>
          <w:b w:val="0"/>
          <w:color w:val="000000"/>
          <w:sz w:val="24"/>
        </w:rPr>
        <w:t xml:space="preserve">Nota-se que a parte requerida não juntou aos autos virtuais documentação capaz de comprovar a realização da contratação questionada em juízo, não se desincumbindo do ônus que lhe impõe a atividade probatória nesta seara.</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Por essas constatações, é imperioso considerar os pedidos da inicial até onde são coerentes com o demonstrado na lide e aplicar a legislação de defesa dos consumidores, bem como a legislação civil brasileira.</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Ato ilícito</w:t>
      </w:r>
    </w:p>
    <w:p>
      <w:pPr>
        <w:spacing w:before="0" w:after="0" w:line="360" w:lineRule="auto"/>
        <w:ind w:firstLine="709" w:left="0"/>
        <w:jc w:val="both"/>
      </w:pPr>
      <w:r>
        <w:rPr>
          <w:rFonts w:ascii="Times New Roman" w:hAnsi="Times New Roman"/>
          <w:b w:val="0"/>
          <w:color w:val="000000"/>
          <w:sz w:val="24"/>
        </w:rPr>
        <w:t xml:space="preserve">A parte demandada, ao desviar-se do ordenamento jurídico brasileiro, que exige bilateralismo hígido nas relações negociais, cometeu ato ilícito. Portanto, deve a conduta ser tida como cobrança indevida, causadora de evidente dano material. Tal fato, nos termos do art. 42, Parágrafo único, do CDC, impõe a restituição em dobro do indébito, com correção monetária e juros legais.</w:t>
      </w:r>
    </w:p>
    <w:p>
      <w:pPr>
        <w:spacing w:before="0" w:after="0" w:line="360" w:lineRule="auto"/>
        <w:ind w:firstLine="0" w:left="0"/>
        <w:jc w:val="left"/>
      </w:pPr>
    </w:p>
    <w:p>
      <w:pPr>
        <w:spacing w:before="0" w:after="0" w:line="360" w:lineRule="auto"/>
        <w:ind w:firstLine="0" w:left="0"/>
        <w:jc w:val="left"/>
      </w:pPr>
      <w:r>
        <w:rPr>
          <w:rFonts w:ascii="Times New Roman" w:hAnsi="Times New Roman"/>
          <w:b/>
          <w:color w:val="000000"/>
          <w:sz w:val="24"/>
        </w:rPr>
        <w:t xml:space="preserve">Danos morais</w:t>
      </w:r>
    </w:p>
    <w:p>
      <w:pPr>
        <w:spacing w:before="0" w:after="0" w:line="360" w:lineRule="auto"/>
        <w:ind w:firstLine="709" w:left="0"/>
        <w:jc w:val="both"/>
      </w:pPr>
      <w:r>
        <w:rPr>
          <w:rFonts w:ascii="Times New Roman" w:hAnsi="Times New Roman"/>
          <w:b w:val="0"/>
          <w:color w:val="000000"/>
          <w:sz w:val="24"/>
        </w:rPr>
        <w:t xml:space="preserve">Do que se encontra comprovado nos autos, considero que a parte demandante também merece amparo no que concerne ao pedido de condenação por danos morais. Realmente, ao proceder aos descontos indevidos e não autorizados no valor dos recursos da conta bancária da parte autora, a instituição financeira ré produziu danos à dignidade da pessoa idosa, privando-a dos poucos valores de que dispõe para a manutenção de sua vida, já fragilizada pelo decurso inexorável do tempo e pela hipossuficiência econômica.</w:t>
      </w:r>
    </w:p>
    <w:p>
      <w:pPr>
        <w:spacing w:before="0" w:after="0" w:line="360" w:lineRule="auto"/>
        <w:ind w:firstLine="709" w:left="0"/>
        <w:jc w:val="both"/>
      </w:pPr>
      <w:r>
        <w:rPr>
          <w:rFonts w:ascii="Times New Roman" w:hAnsi="Times New Roman"/>
          <w:b w:val="0"/>
          <w:color w:val="000000"/>
          <w:sz w:val="24"/>
        </w:rPr>
        <w:t xml:space="preserve">Os autos atestam, precipuamente, um prejuízo de R$ 151,15 (cento e cinquenta e um reais e quinze centavos), a ser contabilizado em liquidação.</w:t>
      </w:r>
    </w:p>
    <w:p>
      <w:pPr>
        <w:spacing w:before="0" w:after="0" w:line="360" w:lineRule="auto"/>
        <w:ind w:firstLine="709" w:left="0"/>
        <w:jc w:val="both"/>
      </w:pPr>
      <w:r>
        <w:rPr>
          <w:rFonts w:ascii="Times New Roman" w:hAnsi="Times New Roman"/>
          <w:b w:val="0"/>
          <w:color w:val="000000"/>
          <w:sz w:val="24"/>
        </w:rPr>
        <w:t xml:space="preserve">Não há como considerar-se mero dissabor ou simples inconveniente na retirada de parte dos valores destinados à manutenção da pessoa idosa, eis que nessa fase da vida as necessidades materiais se multiplicam enquanto a capacidade de resistência física e moral aos agravos sofridos resta sensivelmente diminuída. Tenha-se que a importância de preservar-se o idoso das investidas injustas e de qualquer tipo de negligência foi sentida pelo legislado, que estabeleceu um estatuto próprio para as pessoas dessa faixa etária, visando à sua proteção integral (Lei n. 10.741/2003).</w:t>
      </w:r>
    </w:p>
    <w:p>
      <w:pPr>
        <w:spacing w:before="0" w:after="0" w:line="360" w:lineRule="auto"/>
        <w:ind w:firstLine="709" w:left="0"/>
        <w:jc w:val="both"/>
      </w:pPr>
      <w:r>
        <w:rPr>
          <w:rFonts w:ascii="Times New Roman" w:hAnsi="Times New Roman"/>
          <w:b w:val="0"/>
          <w:color w:val="000000"/>
          <w:sz w:val="24"/>
        </w:rPr>
        <w:t xml:space="preserve">Demonstrada a ilicitude dos descontos do seguro na conta bancária da parte autora, mormente pela juntada de documento, comprovado o dano e o nexo de causalidade, resta apenas quantificar o valor da indenização.</w:t>
      </w:r>
    </w:p>
    <w:p>
      <w:pPr>
        <w:spacing w:before="0" w:after="0" w:line="360" w:lineRule="auto"/>
        <w:ind w:firstLine="709" w:left="0"/>
        <w:jc w:val="both"/>
      </w:pPr>
      <w:r>
        <w:rPr>
          <w:rFonts w:ascii="Times New Roman" w:hAnsi="Times New Roman"/>
          <w:b w:val="0"/>
          <w:color w:val="000000"/>
          <w:sz w:val="24"/>
        </w:rPr>
        <w:t xml:space="preserve">Questão das mais tormentosas na doutrina, por falta de balizas legais seguras, o valor da indenização por dano moral deve ser fixado em montante razoável que, de um lado, promova um conforto ao lesado capaz de compensar a dor moral sofrida e, de outro, imprima sanção ao causador do dano, como desestímulo à prática de outras condutas danosas.</w:t>
      </w:r>
    </w:p>
    <w:p>
      <w:pPr>
        <w:spacing w:before="0" w:after="0" w:line="360" w:lineRule="auto"/>
        <w:ind w:firstLine="709" w:left="0"/>
        <w:jc w:val="both"/>
      </w:pPr>
      <w:r>
        <w:rPr>
          <w:rFonts w:ascii="Times New Roman" w:hAnsi="Times New Roman"/>
          <w:b w:val="0"/>
          <w:color w:val="000000"/>
          <w:sz w:val="24"/>
        </w:rPr>
        <w:t xml:space="preserve">No presente caso, assiste direito à parte autora de obter indenização pelo dano moral sofrido, entretanto, o valor deve ser fixado com observância da razoabilidade, sob pena de ser insignificante, se muito baixo, ou de causar enriquecimento ilícito, se por demais elevado.</w:t>
      </w:r>
    </w:p>
    <w:p>
      <w:pPr>
        <w:spacing w:before="0" w:after="0" w:line="360" w:lineRule="auto"/>
        <w:ind w:firstLine="709" w:left="0"/>
        <w:jc w:val="both"/>
      </w:pPr>
      <w:r>
        <w:rPr>
          <w:rFonts w:ascii="Times New Roman" w:hAnsi="Times New Roman"/>
          <w:b w:val="0"/>
          <w:color w:val="000000"/>
          <w:sz w:val="24"/>
        </w:rPr>
        <w:t xml:space="preserve">Tenho por significativa a extensão do dano moral sofrido pela autora no caso em comento, em face do constante nos autos, mormente pelo tempo decorrido desde o início dos descontos indevidos.</w:t>
      </w:r>
    </w:p>
    <w:p>
      <w:pPr>
        <w:spacing w:before="0" w:after="0" w:line="360" w:lineRule="auto"/>
        <w:ind w:firstLine="709" w:left="0"/>
        <w:jc w:val="both"/>
      </w:pPr>
      <w:r>
        <w:rPr>
          <w:rFonts w:ascii="Times New Roman" w:hAnsi="Times New Roman"/>
          <w:b w:val="0"/>
          <w:color w:val="000000"/>
          <w:sz w:val="24"/>
        </w:rPr>
        <w:t xml:space="preserve">Considerando as peculiaridades do caso, com foco no valor dos descontos indevidos, na repercussão da ofensa e na posição social da parte autora, tenho como razoável a condenação do réu a pagar o valor de R$ 3.000,00 (três mil reais) a título de indenização por danos morais, quantia que entendo suficiente para satisfazer a reparação da lesão experimentada pela parte autora e para coibir a prática de outras condutas ilícitas semelhantes pela parte ré, sem se tornar fonte de enriquecimento ilícito.</w:t>
      </w: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III - DISPOSITIVO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Pelo exposto, com fundamento nos arts. 186 e 927 do CC, nos arts. 6º, VIII, e 14 do CDC, c/c o art. 487, I, do CPC, JULGO PROCEDENTES os pedidos para declarar inexistente a relação jurídica quanto ao contrato de seguro “SERVICO CARTAO PROTEGIDO” e inexigível o débito dela decorrente, e condenar a parte demandada a restituir em dobro os valores debitados da conta da parte autora, cessando de imediato os descontos e cancelando o contrato.</w:t>
      </w:r>
    </w:p>
    <w:p>
      <w:pPr>
        <w:spacing w:before="0" w:after="0" w:line="360" w:lineRule="auto"/>
        <w:ind w:firstLine="709" w:left="0"/>
        <w:jc w:val="both"/>
      </w:pPr>
      <w:r>
        <w:rPr>
          <w:rFonts w:ascii="Times New Roman" w:hAnsi="Times New Roman"/>
          <w:b w:val="0"/>
          <w:color w:val="000000"/>
          <w:sz w:val="24"/>
        </w:rPr>
        <w:t xml:space="preserve">Condeno, ainda, a parte demandada ao pagamento de indenização por danos morais no valor de R$ 3.000,00 (três mil reais).</w:t>
      </w:r>
    </w:p>
    <w:p>
      <w:pPr>
        <w:spacing w:before="0" w:after="0" w:line="360" w:lineRule="auto"/>
        <w:ind w:firstLine="709" w:left="0"/>
        <w:jc w:val="both"/>
      </w:pPr>
      <w:r>
        <w:rPr>
          <w:rFonts w:ascii="Times New Roman" w:hAnsi="Times New Roman"/>
          <w:b w:val="0"/>
          <w:color w:val="000000"/>
          <w:sz w:val="24"/>
        </w:rPr>
        <w:t xml:space="preserve">Sobre a indenização por danos morais incidem correção monetária pelo IPCA desde o arbitramento (Súmula 362 do STJ) e juros de mora pela taxa legal (art. 406, § 1º, do CC) desde o evento danoso (Súmula 54 do STJ).</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Considerando o prazo prescricional de 05 (cinco) anos do art. 27 do CDC, a restituição alcança apenas as parcelas não prescritas.</w:t>
      </w:r>
    </w:p>
    <w:p>
      <w:pPr>
        <w:spacing w:before="0" w:after="0" w:line="360" w:lineRule="auto"/>
        <w:ind w:firstLine="709" w:left="0"/>
        <w:jc w:val="both"/>
      </w:pPr>
      <w:r>
        <w:rPr>
          <w:rFonts w:ascii="Times New Roman" w:hAnsi="Times New Roman"/>
          <w:b w:val="0"/>
          <w:color w:val="000000"/>
          <w:sz w:val="24"/>
        </w:rPr>
        <w:t xml:space="preserve">O valor da restituição será acrescido de juros de mora pela taxa legal (art. 406, § 1º, do CC) desde a citação e de correção monetária pelo IPCA desde cada débito (art. 389, parágrafo único, do CC).</w:t>
      </w:r>
    </w:p>
    <w:p>
      <w:pPr>
        <w:spacing w:before="0" w:after="0" w:line="360" w:lineRule="auto"/>
        <w:ind w:firstLine="709" w:left="0"/>
        <w:jc w:val="both"/>
      </w:pPr>
      <w:r>
        <w:rPr>
          <w:rFonts w:ascii="Times New Roman" w:hAnsi="Times New Roman"/>
          <w:b w:val="0"/>
          <w:color w:val="000000"/>
          <w:sz w:val="24"/>
        </w:rPr>
        <w:t xml:space="preserve">Custas pela parte demandada. Fixo honorários em 10% (dez por cento) sobre o valor da condenação.</w:t>
      </w:r>
    </w:p>
    <w:p>
      <w:pPr>
        <w:spacing w:before="0" w:after="0" w:line="360" w:lineRule="auto"/>
        <w:ind w:firstLine="0" w:left="0"/>
        <w:jc w:val="left"/>
      </w:pPr>
    </w:p>
    <w:p>
      <w:pPr>
        <w:spacing w:before="0" w:after="0" w:line="360" w:lineRule="auto"/>
        <w:ind w:firstLine="709" w:left="0"/>
        <w:jc w:val="both"/>
      </w:pPr>
      <w:r>
        <w:rPr>
          <w:rFonts w:ascii="Times New Roman" w:hAnsi="Times New Roman"/>
          <w:b w:val="0"/>
          <w:color w:val="000000"/>
          <w:sz w:val="24"/>
        </w:rPr>
        <w:t xml:space="preserve">Publique-se. Registre-se. Intimem-se.</w:t>
      </w:r>
    </w:p>
    <w:p>
      <w:pPr>
        <w:spacing w:before="0" w:after="0" w:line="360" w:lineRule="auto"/>
        <w:ind w:firstLine="709" w:left="0"/>
        <w:jc w:val="both"/>
      </w:pPr>
      <w:r>
        <w:rPr>
          <w:rFonts w:ascii="Times New Roman" w:hAnsi="Times New Roman"/>
          <w:b w:val="0"/>
          <w:color w:val="000000"/>
          <w:sz w:val="24"/>
        </w:rPr>
        <w:t xml:space="preserve">Com o trânsito em julgado, cumprida a sentença, arquivem-se os autos com a devida baixa.</w:t>
      </w:r>
    </w:p>
    <w:p>
      <w:pPr>
        <w:spacing w:before="0" w:after="0" w:line="360" w:lineRule="auto"/>
        <w:ind w:firstLine="709" w:left="0"/>
        <w:jc w:val="both"/>
      </w:pPr>
      <w:r>
        <w:rPr>
          <w:rFonts w:ascii="Times New Roman" w:hAnsi="Times New Roman"/>
          <w:b w:val="0"/>
          <w:color w:val="000000"/>
          <w:sz w:val="24"/>
        </w:rPr>
        <w:t xml:space="preserve">Havendo apelação, intime-se a parte contrária para contrarrazões em 15 (quinze) dias e, após, remetam-se os autos ao e. Tribunal de Justiça.</w:t>
      </w:r>
    </w:p>
    <w:p>
      <w:pPr>
        <w:spacing w:before="0" w:after="0" w:line="360" w:lineRule="auto"/>
        <w:ind w:firstLine="0" w:left="0"/>
        <w:jc w:val="left"/>
      </w:pPr>
    </w:p>
    <w:p>
      <w:pPr>
        <w:spacing w:before="0" w:after="0" w:line="360" w:lineRule="auto"/>
        <w:ind w:firstLine="0" w:left="0"/>
        <w:jc w:val="center"/>
      </w:pPr>
      <w:r>
        <w:rPr>
          <w:rFonts w:ascii="Times New Roman" w:hAnsi="Times New Roman"/>
          <w:b w:val="0"/>
          <w:color w:val="000000"/>
          <w:sz w:val="24"/>
        </w:rPr>
        <w:t xml:space="preserve">ITAUEIRA-PI, [[[CONFERIR NOS AUTOS]]].</w:t>
      </w:r>
    </w:p>
    <w:p>
      <w:pPr>
        <w:spacing w:before="0" w:after="0" w:line="360" w:lineRule="auto"/>
        <w:ind w:firstLine="0" w:left="0"/>
        <w:jc w:val="left"/>
      </w:pPr>
    </w:p>
    <w:p>
      <w:pPr>
        <w:spacing w:before="0" w:after="0" w:line="360" w:lineRule="auto"/>
        <w:ind w:firstLine="0" w:left="0"/>
        <w:jc w:val="left"/>
      </w:pPr>
    </w:p>
    <w:p>
      <w:pPr>
        <w:spacing w:before="0" w:after="0" w:line="360" w:lineRule="auto"/>
        <w:ind w:firstLine="0" w:left="0"/>
        <w:jc w:val="center"/>
      </w:pPr>
      <w:r>
        <w:rPr>
          <w:rFonts w:ascii="Times New Roman" w:hAnsi="Times New Roman"/>
          <w:b/>
          <w:color w:val="000000"/>
          <w:sz w:val="24"/>
        </w:rPr>
        <w:t xml:space="preserve">MÁRIO SOARES DE ALENCAR</w:t>
      </w:r>
    </w:p>
    <w:p>
      <w:pPr>
        <w:spacing w:before="0" w:after="0" w:line="360" w:lineRule="auto"/>
        <w:ind w:firstLine="0" w:left="0"/>
        <w:jc w:val="center"/>
      </w:pPr>
      <w:r>
        <w:rPr>
          <w:rFonts w:ascii="Times New Roman" w:hAnsi="Times New Roman"/>
          <w:b w:val="0"/>
          <w:color w:val="000000"/>
          <w:sz w:val="24"/>
        </w:rPr>
        <w:t xml:space="preserve">Juiz de Direito da Vara Única da Comarca de Itaueira</w:t>
      </w:r>
    </w:p>
    <w:sectPr w:rsidR="00501E67" w:rsidRPr="00962DA5" w:rsidSect="00034616">
      <w:pgSz w:w="11906" w:h="16838"/>
      <w:pgMar w:top="1701"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613251272">
    <w:abstractNumId w:val="8"/>
  </w:num>
  <w:num w:numId="2" w16cid:durableId="544026023">
    <w:abstractNumId w:val="6"/>
  </w:num>
  <w:num w:numId="3" w16cid:durableId="1827549059">
    <w:abstractNumId w:val="5"/>
  </w:num>
  <w:num w:numId="4" w16cid:durableId="1557549311">
    <w:abstractNumId w:val="4"/>
  </w:num>
  <w:num w:numId="5" w16cid:durableId="1736079893">
    <w:abstractNumId w:val="7"/>
  </w:num>
  <w:num w:numId="6" w16cid:durableId="1856797632">
    <w:abstractNumId w:val="3"/>
  </w:num>
  <w:num w:numId="7" w16cid:durableId="1191410845">
    <w:abstractNumId w:val="2"/>
  </w:num>
  <w:num w:numId="8" w16cid:durableId="1645045771">
    <w:abstractNumId w:val="1"/>
  </w:num>
  <w:num w:numId="9" w16cid:durableId="954482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807"/>
    <w:rsid w:val="000E13A7"/>
    <w:rsid w:val="0015074B"/>
    <w:rsid w:val="00177019"/>
    <w:rsid w:val="001C5E1C"/>
    <w:rsid w:val="00222D07"/>
    <w:rsid w:val="0029639D"/>
    <w:rsid w:val="002C5F69"/>
    <w:rsid w:val="00326F90"/>
    <w:rsid w:val="00357D41"/>
    <w:rsid w:val="00366D3B"/>
    <w:rsid w:val="0038504E"/>
    <w:rsid w:val="004128E3"/>
    <w:rsid w:val="004F5898"/>
    <w:rsid w:val="00501E67"/>
    <w:rsid w:val="005936A3"/>
    <w:rsid w:val="007B3895"/>
    <w:rsid w:val="0088262D"/>
    <w:rsid w:val="00962DA5"/>
    <w:rsid w:val="009E5681"/>
    <w:rsid w:val="00A64828"/>
    <w:rsid w:val="00AA1D8D"/>
    <w:rsid w:val="00B47730"/>
    <w:rsid w:val="00CB0664"/>
    <w:rsid w:val="00D4121B"/>
    <w:rsid w:val="00DD28B7"/>
    <w:rsid w:val="00EF6624"/>
    <w:rsid w:val="00F26EB3"/>
    <w:rsid w:val="00F848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A5D5482-E9AA-426E-8095-E6FD7F056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807"/>
    <w:pPr>
      <w:spacing w:after="0"/>
    </w:pPr>
    <w:rPr>
      <w:rFonts w:ascii="Times New Roman" w:hAnsi="Times New Roman"/>
      <w:color w:val="000000"/>
      <w:sz w:val="24"/>
    </w:rPr>
  </w:style>
  <w:style w:type="paragraph" w:styleId="Ttulo1">
    <w:name w:val="heading 1"/>
    <w:basedOn w:val="Normal"/>
    <w:next w:val="Normal"/>
    <w:link w:val="Ttulo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15</Pages>
  <Words>5930</Words>
  <Characters>32028</Characters>
  <Application>Microsoft Office Word</Application>
  <DocSecurity>0</DocSecurity>
  <Lines>266</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Óstenes Fernandes da Silva</cp:lastModifiedBy>
  <cp:revision>18</cp:revision>
  <dcterms:created xsi:type="dcterms:W3CDTF">2013-12-23T23:15:00Z</dcterms:created>
  <dcterms:modified xsi:type="dcterms:W3CDTF">2026-09-30T15:09:00Z</dcterms:modified>
  <cp:category/>
</cp:coreProperties>
</file>